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B2A1" w14:textId="77777777" w:rsidR="00755D06" w:rsidRDefault="00647CBF">
      <w:pPr>
        <w:rPr>
          <w:sz w:val="2"/>
          <w:szCs w:val="2"/>
        </w:rPr>
      </w:pPr>
      <w:r>
        <w:rPr>
          <w:noProof/>
        </w:rPr>
        <w:drawing>
          <wp:inline distT="0" distB="0" distL="0" distR="0" wp14:anchorId="6EF0B324" wp14:editId="6EF0B325">
            <wp:extent cx="1926590" cy="5422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926590" cy="542290"/>
                    </a:xfrm>
                    <a:prstGeom prst="rect">
                      <a:avLst/>
                    </a:prstGeom>
                  </pic:spPr>
                </pic:pic>
              </a:graphicData>
            </a:graphic>
          </wp:inline>
        </w:drawing>
      </w:r>
    </w:p>
    <w:p w14:paraId="6EF0B2A2" w14:textId="77777777" w:rsidR="00755D06" w:rsidRDefault="00755D06">
      <w:pPr>
        <w:spacing w:after="479" w:line="1" w:lineRule="exact"/>
      </w:pPr>
    </w:p>
    <w:p w14:paraId="762E59E8" w14:textId="6B3C0B78" w:rsidR="00A62BA3" w:rsidRDefault="00647CBF" w:rsidP="00A62BA3">
      <w:pPr>
        <w:pStyle w:val="Zkladntext20"/>
        <w:shd w:val="clear" w:color="auto" w:fill="auto"/>
        <w:jc w:val="center"/>
        <w:rPr>
          <w:b/>
          <w:bCs/>
          <w:sz w:val="36"/>
          <w:szCs w:val="36"/>
        </w:rPr>
      </w:pPr>
      <w:r>
        <w:rPr>
          <w:b/>
          <w:bCs/>
          <w:sz w:val="22"/>
          <w:szCs w:val="22"/>
        </w:rPr>
        <w:t xml:space="preserve">Č.j. NG582/ 2023 </w:t>
      </w:r>
      <w:r>
        <w:rPr>
          <w:b/>
          <w:bCs/>
          <w:sz w:val="36"/>
          <w:szCs w:val="36"/>
        </w:rPr>
        <w:t>Smlouva o poskytování služeb č. 270223</w:t>
      </w:r>
    </w:p>
    <w:p w14:paraId="6EF0B2A3" w14:textId="51A9B269" w:rsidR="00755D06" w:rsidRDefault="00647CBF" w:rsidP="00A62BA3">
      <w:pPr>
        <w:pStyle w:val="Zkladntext20"/>
        <w:shd w:val="clear" w:color="auto" w:fill="auto"/>
        <w:ind w:firstLine="0"/>
        <w:jc w:val="center"/>
      </w:pPr>
      <w:r>
        <w:t xml:space="preserve">uzavřená podle ust. § 1746 odst. 2 a násl. zákona č. 89/2012 Sb., občanský zákoník vzpp. (dále jen </w:t>
      </w:r>
      <w:r>
        <w:rPr>
          <w:b/>
          <w:bCs/>
        </w:rPr>
        <w:t>„smlouva“</w:t>
      </w:r>
      <w: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86"/>
        <w:gridCol w:w="6518"/>
      </w:tblGrid>
      <w:tr w:rsidR="00755D06" w14:paraId="6EF0B2A6" w14:textId="77777777">
        <w:trPr>
          <w:trHeight w:hRule="exact" w:val="552"/>
          <w:jc w:val="center"/>
        </w:trPr>
        <w:tc>
          <w:tcPr>
            <w:tcW w:w="2486" w:type="dxa"/>
            <w:shd w:val="clear" w:color="auto" w:fill="FFFFFF"/>
          </w:tcPr>
          <w:p w14:paraId="6EF0B2A4" w14:textId="77777777" w:rsidR="00755D06" w:rsidRDefault="00755D06">
            <w:pPr>
              <w:rPr>
                <w:sz w:val="10"/>
                <w:szCs w:val="10"/>
              </w:rPr>
            </w:pPr>
          </w:p>
        </w:tc>
        <w:tc>
          <w:tcPr>
            <w:tcW w:w="6518" w:type="dxa"/>
            <w:shd w:val="clear" w:color="auto" w:fill="FFFFFF"/>
          </w:tcPr>
          <w:p w14:paraId="6EF0B2A5" w14:textId="77777777" w:rsidR="00755D06" w:rsidRDefault="00647CBF">
            <w:pPr>
              <w:pStyle w:val="Jin0"/>
              <w:shd w:val="clear" w:color="auto" w:fill="auto"/>
              <w:spacing w:after="0"/>
              <w:ind w:firstLine="1000"/>
              <w:rPr>
                <w:sz w:val="24"/>
                <w:szCs w:val="24"/>
              </w:rPr>
            </w:pPr>
            <w:r>
              <w:rPr>
                <w:b/>
                <w:bCs/>
                <w:sz w:val="24"/>
                <w:szCs w:val="24"/>
              </w:rPr>
              <w:t>1. Smluvní strany</w:t>
            </w:r>
          </w:p>
        </w:tc>
      </w:tr>
      <w:tr w:rsidR="00755D06" w14:paraId="6EF0B2AA" w14:textId="77777777">
        <w:trPr>
          <w:trHeight w:hRule="exact" w:val="538"/>
          <w:jc w:val="center"/>
        </w:trPr>
        <w:tc>
          <w:tcPr>
            <w:tcW w:w="2486" w:type="dxa"/>
            <w:shd w:val="clear" w:color="auto" w:fill="FFFFFF"/>
            <w:vAlign w:val="bottom"/>
          </w:tcPr>
          <w:p w14:paraId="6EF0B2A7" w14:textId="77777777" w:rsidR="00755D06" w:rsidRDefault="00647CBF">
            <w:pPr>
              <w:pStyle w:val="Jin0"/>
              <w:shd w:val="clear" w:color="auto" w:fill="auto"/>
              <w:spacing w:after="100"/>
            </w:pPr>
            <w:r>
              <w:rPr>
                <w:b/>
                <w:bCs/>
              </w:rPr>
              <w:t>1.</w:t>
            </w:r>
          </w:p>
          <w:p w14:paraId="6EF0B2A8" w14:textId="77777777" w:rsidR="00755D06" w:rsidRDefault="00647CBF">
            <w:pPr>
              <w:pStyle w:val="Jin0"/>
              <w:shd w:val="clear" w:color="auto" w:fill="auto"/>
              <w:spacing w:after="0"/>
            </w:pPr>
            <w:r>
              <w:t>obchodní jméno:</w:t>
            </w:r>
          </w:p>
        </w:tc>
        <w:tc>
          <w:tcPr>
            <w:tcW w:w="6518" w:type="dxa"/>
            <w:shd w:val="clear" w:color="auto" w:fill="FFFFFF"/>
            <w:vAlign w:val="bottom"/>
          </w:tcPr>
          <w:p w14:paraId="6EF0B2A9" w14:textId="77777777" w:rsidR="00755D06" w:rsidRDefault="00647CBF">
            <w:pPr>
              <w:pStyle w:val="Jin0"/>
              <w:shd w:val="clear" w:color="auto" w:fill="auto"/>
              <w:spacing w:after="0"/>
              <w:ind w:left="1060"/>
            </w:pPr>
            <w:r>
              <w:rPr>
                <w:b/>
                <w:bCs/>
              </w:rPr>
              <w:t>Národní galerie v Praze</w:t>
            </w:r>
          </w:p>
        </w:tc>
      </w:tr>
      <w:tr w:rsidR="00755D06" w14:paraId="6EF0B2AD" w14:textId="77777777">
        <w:trPr>
          <w:trHeight w:hRule="exact" w:val="235"/>
          <w:jc w:val="center"/>
        </w:trPr>
        <w:tc>
          <w:tcPr>
            <w:tcW w:w="2486" w:type="dxa"/>
            <w:shd w:val="clear" w:color="auto" w:fill="FFFFFF"/>
            <w:vAlign w:val="bottom"/>
          </w:tcPr>
          <w:p w14:paraId="6EF0B2AB" w14:textId="77777777" w:rsidR="00755D06" w:rsidRDefault="00647CBF">
            <w:pPr>
              <w:pStyle w:val="Jin0"/>
              <w:shd w:val="clear" w:color="auto" w:fill="auto"/>
              <w:spacing w:after="0"/>
            </w:pPr>
            <w:r>
              <w:t>se sídlem:</w:t>
            </w:r>
          </w:p>
        </w:tc>
        <w:tc>
          <w:tcPr>
            <w:tcW w:w="6518" w:type="dxa"/>
            <w:shd w:val="clear" w:color="auto" w:fill="FFFFFF"/>
            <w:vAlign w:val="bottom"/>
          </w:tcPr>
          <w:p w14:paraId="6EF0B2AC" w14:textId="77777777" w:rsidR="00755D06" w:rsidRDefault="00647CBF">
            <w:pPr>
              <w:pStyle w:val="Jin0"/>
              <w:shd w:val="clear" w:color="auto" w:fill="auto"/>
              <w:spacing w:after="0"/>
              <w:ind w:left="1060"/>
            </w:pPr>
            <w:r>
              <w:t>Staroměstské náměstí 606/12, 110 15 Praha 1</w:t>
            </w:r>
          </w:p>
        </w:tc>
      </w:tr>
      <w:tr w:rsidR="00755D06" w14:paraId="6EF0B2B0" w14:textId="77777777">
        <w:trPr>
          <w:trHeight w:hRule="exact" w:val="245"/>
          <w:jc w:val="center"/>
        </w:trPr>
        <w:tc>
          <w:tcPr>
            <w:tcW w:w="2486" w:type="dxa"/>
            <w:shd w:val="clear" w:color="auto" w:fill="FFFFFF"/>
            <w:vAlign w:val="bottom"/>
          </w:tcPr>
          <w:p w14:paraId="6EF0B2AE" w14:textId="77777777" w:rsidR="00755D06" w:rsidRDefault="00647CBF">
            <w:pPr>
              <w:pStyle w:val="Jin0"/>
              <w:shd w:val="clear" w:color="auto" w:fill="auto"/>
              <w:spacing w:after="0"/>
            </w:pPr>
            <w:r>
              <w:t>zastoupena:</w:t>
            </w:r>
          </w:p>
        </w:tc>
        <w:tc>
          <w:tcPr>
            <w:tcW w:w="6518" w:type="dxa"/>
            <w:shd w:val="clear" w:color="auto" w:fill="FFFFFF"/>
            <w:vAlign w:val="bottom"/>
          </w:tcPr>
          <w:p w14:paraId="6EF0B2AF" w14:textId="77777777" w:rsidR="00755D06" w:rsidRDefault="00647CBF">
            <w:pPr>
              <w:pStyle w:val="Jin0"/>
              <w:shd w:val="clear" w:color="auto" w:fill="auto"/>
              <w:spacing w:after="0"/>
              <w:ind w:left="1060"/>
            </w:pPr>
            <w:r>
              <w:t>Petr Jedlička, bezpečnostní ředitel</w:t>
            </w:r>
          </w:p>
        </w:tc>
      </w:tr>
      <w:tr w:rsidR="00755D06" w14:paraId="6EF0B2B4" w14:textId="77777777">
        <w:trPr>
          <w:trHeight w:hRule="exact" w:val="442"/>
          <w:jc w:val="center"/>
        </w:trPr>
        <w:tc>
          <w:tcPr>
            <w:tcW w:w="2486" w:type="dxa"/>
            <w:shd w:val="clear" w:color="auto" w:fill="FFFFFF"/>
            <w:vAlign w:val="bottom"/>
          </w:tcPr>
          <w:p w14:paraId="6EF0B2B1" w14:textId="77777777" w:rsidR="00755D06" w:rsidRDefault="00647CBF">
            <w:pPr>
              <w:pStyle w:val="Jin0"/>
              <w:shd w:val="clear" w:color="auto" w:fill="auto"/>
              <w:spacing w:after="0"/>
            </w:pPr>
            <w:r>
              <w:t>IČO:</w:t>
            </w:r>
          </w:p>
        </w:tc>
        <w:tc>
          <w:tcPr>
            <w:tcW w:w="6518" w:type="dxa"/>
            <w:shd w:val="clear" w:color="auto" w:fill="FFFFFF"/>
          </w:tcPr>
          <w:p w14:paraId="6EF0B2B2" w14:textId="2398E05B" w:rsidR="00755D06" w:rsidRDefault="00000000">
            <w:pPr>
              <w:pStyle w:val="Jin0"/>
              <w:shd w:val="clear" w:color="auto" w:fill="auto"/>
              <w:spacing w:after="0"/>
              <w:ind w:left="1060"/>
            </w:pPr>
            <w:hyperlink r:id="rId8" w:history="1">
              <w:r w:rsidR="00647CBF">
                <w:rPr>
                  <w:lang w:val="en-US" w:eastAsia="en-US" w:bidi="en-US"/>
                </w:rPr>
                <w:t>(</w:t>
              </w:r>
              <w:r w:rsidR="00446E0E">
                <w:rPr>
                  <w:color w:val="0563C1"/>
                  <w:lang w:val="en-US" w:eastAsia="en-US" w:bidi="en-US"/>
                </w:rPr>
                <w:t>XXXXXXXXXXXXXXXX</w:t>
              </w:r>
              <w:r w:rsidR="00647CBF">
                <w:rPr>
                  <w:color w:val="0563C1"/>
                  <w:lang w:val="en-US" w:eastAsia="en-US" w:bidi="en-US"/>
                </w:rPr>
                <w:t xml:space="preserve"> </w:t>
              </w:r>
            </w:hyperlink>
            <w:r w:rsidR="00647CBF">
              <w:t xml:space="preserve">/ </w:t>
            </w:r>
            <w:r w:rsidR="00446E0E">
              <w:t>XXXXXXXXX</w:t>
            </w:r>
          </w:p>
          <w:p w14:paraId="6EF0B2B3" w14:textId="77777777" w:rsidR="00755D06" w:rsidRDefault="00647CBF">
            <w:pPr>
              <w:pStyle w:val="Jin0"/>
              <w:shd w:val="clear" w:color="auto" w:fill="auto"/>
              <w:spacing w:after="0"/>
              <w:ind w:left="1060"/>
            </w:pPr>
            <w:r>
              <w:t>000 23 281</w:t>
            </w:r>
          </w:p>
        </w:tc>
      </w:tr>
      <w:tr w:rsidR="00755D06" w14:paraId="6EF0B2B7" w14:textId="77777777">
        <w:trPr>
          <w:trHeight w:hRule="exact" w:val="259"/>
          <w:jc w:val="center"/>
        </w:trPr>
        <w:tc>
          <w:tcPr>
            <w:tcW w:w="2486" w:type="dxa"/>
            <w:shd w:val="clear" w:color="auto" w:fill="FFFFFF"/>
            <w:vAlign w:val="bottom"/>
          </w:tcPr>
          <w:p w14:paraId="6EF0B2B5" w14:textId="77777777" w:rsidR="00755D06" w:rsidRDefault="00647CBF">
            <w:pPr>
              <w:pStyle w:val="Jin0"/>
              <w:shd w:val="clear" w:color="auto" w:fill="auto"/>
              <w:spacing w:after="0"/>
            </w:pPr>
            <w:r>
              <w:t>DIČ:</w:t>
            </w:r>
          </w:p>
        </w:tc>
        <w:tc>
          <w:tcPr>
            <w:tcW w:w="6518" w:type="dxa"/>
            <w:shd w:val="clear" w:color="auto" w:fill="FFFFFF"/>
            <w:vAlign w:val="bottom"/>
          </w:tcPr>
          <w:p w14:paraId="6EF0B2B6" w14:textId="77777777" w:rsidR="00755D06" w:rsidRDefault="00647CBF">
            <w:pPr>
              <w:pStyle w:val="Jin0"/>
              <w:shd w:val="clear" w:color="auto" w:fill="auto"/>
              <w:spacing w:after="0"/>
              <w:ind w:left="1060"/>
            </w:pPr>
            <w:r>
              <w:t>CZ000 23 281</w:t>
            </w:r>
          </w:p>
        </w:tc>
      </w:tr>
    </w:tbl>
    <w:p w14:paraId="6EF0B2B8" w14:textId="77777777" w:rsidR="00755D06" w:rsidRDefault="00647CBF">
      <w:pPr>
        <w:pStyle w:val="Titulektabulky0"/>
        <w:shd w:val="clear" w:color="auto" w:fill="auto"/>
        <w:ind w:left="43"/>
      </w:pPr>
      <w:r>
        <w:t>(dále jen „Objednatel“)</w:t>
      </w:r>
    </w:p>
    <w:p w14:paraId="6EF0B2B9" w14:textId="77777777" w:rsidR="00755D06" w:rsidRDefault="00755D06">
      <w:pPr>
        <w:spacing w:after="119" w:line="1" w:lineRule="exact"/>
      </w:pPr>
    </w:p>
    <w:p w14:paraId="6EF0B2BA" w14:textId="77777777" w:rsidR="00755D06" w:rsidRDefault="00755D0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86"/>
        <w:gridCol w:w="6518"/>
      </w:tblGrid>
      <w:tr w:rsidR="00755D06" w14:paraId="6EF0B2BD" w14:textId="77777777">
        <w:trPr>
          <w:trHeight w:hRule="exact" w:val="715"/>
          <w:jc w:val="center"/>
        </w:trPr>
        <w:tc>
          <w:tcPr>
            <w:tcW w:w="2486" w:type="dxa"/>
            <w:shd w:val="clear" w:color="auto" w:fill="FFFFFF"/>
            <w:vAlign w:val="center"/>
          </w:tcPr>
          <w:p w14:paraId="6EF0B2BB" w14:textId="77777777" w:rsidR="00755D06" w:rsidRDefault="00647CBF">
            <w:pPr>
              <w:pStyle w:val="Jin0"/>
              <w:shd w:val="clear" w:color="auto" w:fill="auto"/>
              <w:spacing w:after="0"/>
            </w:pPr>
            <w:r>
              <w:t>na straně jedné</w:t>
            </w:r>
          </w:p>
        </w:tc>
        <w:tc>
          <w:tcPr>
            <w:tcW w:w="6518" w:type="dxa"/>
            <w:shd w:val="clear" w:color="auto" w:fill="FFFFFF"/>
            <w:vAlign w:val="center"/>
          </w:tcPr>
          <w:p w14:paraId="6EF0B2BC" w14:textId="77777777" w:rsidR="00755D06" w:rsidRDefault="00647CBF">
            <w:pPr>
              <w:pStyle w:val="Jin0"/>
              <w:shd w:val="clear" w:color="auto" w:fill="auto"/>
              <w:spacing w:after="0"/>
              <w:ind w:left="1060"/>
            </w:pPr>
            <w:r>
              <w:t>a</w:t>
            </w:r>
          </w:p>
        </w:tc>
      </w:tr>
      <w:tr w:rsidR="00755D06" w14:paraId="6EF0B2C1" w14:textId="77777777">
        <w:trPr>
          <w:trHeight w:hRule="exact" w:val="514"/>
          <w:jc w:val="center"/>
        </w:trPr>
        <w:tc>
          <w:tcPr>
            <w:tcW w:w="2486" w:type="dxa"/>
            <w:shd w:val="clear" w:color="auto" w:fill="FFFFFF"/>
            <w:vAlign w:val="bottom"/>
          </w:tcPr>
          <w:p w14:paraId="6EF0B2BE" w14:textId="77777777" w:rsidR="00755D06" w:rsidRDefault="00647CBF">
            <w:pPr>
              <w:pStyle w:val="Jin0"/>
              <w:shd w:val="clear" w:color="auto" w:fill="auto"/>
              <w:spacing w:after="100"/>
            </w:pPr>
            <w:r>
              <w:rPr>
                <w:b/>
                <w:bCs/>
              </w:rPr>
              <w:t>2.</w:t>
            </w:r>
          </w:p>
          <w:p w14:paraId="6EF0B2BF" w14:textId="77777777" w:rsidR="00755D06" w:rsidRDefault="00647CBF">
            <w:pPr>
              <w:pStyle w:val="Jin0"/>
              <w:shd w:val="clear" w:color="auto" w:fill="auto"/>
              <w:spacing w:after="0"/>
            </w:pPr>
            <w:r>
              <w:t>obchodní jméno:</w:t>
            </w:r>
          </w:p>
        </w:tc>
        <w:tc>
          <w:tcPr>
            <w:tcW w:w="6518" w:type="dxa"/>
            <w:shd w:val="clear" w:color="auto" w:fill="FFFFFF"/>
            <w:vAlign w:val="bottom"/>
          </w:tcPr>
          <w:p w14:paraId="6EF0B2C0" w14:textId="77777777" w:rsidR="00755D06" w:rsidRDefault="00647CBF">
            <w:pPr>
              <w:pStyle w:val="Jin0"/>
              <w:shd w:val="clear" w:color="auto" w:fill="auto"/>
              <w:spacing w:after="0"/>
              <w:ind w:left="1060"/>
            </w:pPr>
            <w:r>
              <w:rPr>
                <w:b/>
                <w:bCs/>
              </w:rPr>
              <w:t>CRDR spol. s r.o.</w:t>
            </w:r>
          </w:p>
        </w:tc>
      </w:tr>
      <w:tr w:rsidR="00755D06" w14:paraId="6EF0B2C4" w14:textId="77777777">
        <w:trPr>
          <w:trHeight w:hRule="exact" w:val="226"/>
          <w:jc w:val="center"/>
        </w:trPr>
        <w:tc>
          <w:tcPr>
            <w:tcW w:w="2486" w:type="dxa"/>
            <w:shd w:val="clear" w:color="auto" w:fill="FFFFFF"/>
            <w:vAlign w:val="bottom"/>
          </w:tcPr>
          <w:p w14:paraId="6EF0B2C2" w14:textId="77777777" w:rsidR="00755D06" w:rsidRDefault="00647CBF">
            <w:pPr>
              <w:pStyle w:val="Jin0"/>
              <w:shd w:val="clear" w:color="auto" w:fill="auto"/>
              <w:spacing w:after="0"/>
            </w:pPr>
            <w:r>
              <w:t>se sídlem:</w:t>
            </w:r>
          </w:p>
        </w:tc>
        <w:tc>
          <w:tcPr>
            <w:tcW w:w="6518" w:type="dxa"/>
            <w:shd w:val="clear" w:color="auto" w:fill="FFFFFF"/>
            <w:vAlign w:val="bottom"/>
          </w:tcPr>
          <w:p w14:paraId="6EF0B2C3" w14:textId="77777777" w:rsidR="00755D06" w:rsidRDefault="00647CBF">
            <w:pPr>
              <w:pStyle w:val="Jin0"/>
              <w:shd w:val="clear" w:color="auto" w:fill="auto"/>
              <w:spacing w:after="0"/>
              <w:ind w:left="1060"/>
            </w:pPr>
            <w:r>
              <w:t>Jana Masaryka 108/10, 120 00 Praha 2</w:t>
            </w:r>
          </w:p>
        </w:tc>
      </w:tr>
      <w:tr w:rsidR="00755D06" w14:paraId="6EF0B2C8" w14:textId="77777777">
        <w:trPr>
          <w:trHeight w:hRule="exact" w:val="466"/>
          <w:jc w:val="center"/>
        </w:trPr>
        <w:tc>
          <w:tcPr>
            <w:tcW w:w="2486" w:type="dxa"/>
            <w:shd w:val="clear" w:color="auto" w:fill="FFFFFF"/>
            <w:vAlign w:val="bottom"/>
          </w:tcPr>
          <w:p w14:paraId="6EF0B2C5" w14:textId="77777777" w:rsidR="00755D06" w:rsidRDefault="00647CBF">
            <w:pPr>
              <w:pStyle w:val="Jin0"/>
              <w:shd w:val="clear" w:color="auto" w:fill="auto"/>
              <w:spacing w:after="0"/>
            </w:pPr>
            <w:r>
              <w:t>zastoupena</w:t>
            </w:r>
          </w:p>
          <w:p w14:paraId="6EF0B2C6" w14:textId="77777777" w:rsidR="00755D06" w:rsidRDefault="00647CBF">
            <w:pPr>
              <w:pStyle w:val="Jin0"/>
              <w:shd w:val="clear" w:color="auto" w:fill="auto"/>
              <w:spacing w:after="0"/>
            </w:pPr>
            <w:r>
              <w:t>ve věcech smluvních:</w:t>
            </w:r>
          </w:p>
        </w:tc>
        <w:tc>
          <w:tcPr>
            <w:tcW w:w="6518" w:type="dxa"/>
            <w:shd w:val="clear" w:color="auto" w:fill="FFFFFF"/>
            <w:vAlign w:val="bottom"/>
          </w:tcPr>
          <w:p w14:paraId="6EF0B2C7" w14:textId="5031CB48" w:rsidR="00755D06" w:rsidRDefault="00647CBF">
            <w:pPr>
              <w:pStyle w:val="Jin0"/>
              <w:shd w:val="clear" w:color="auto" w:fill="auto"/>
              <w:spacing w:after="0"/>
              <w:ind w:left="1060"/>
            </w:pPr>
            <w:r>
              <w:t>Ing. Martin Šimek, jednatel (</w:t>
            </w:r>
            <w:hyperlink r:id="rId9" w:history="1">
              <w:r w:rsidR="00446E0E">
                <w:t>XXXXXXXXXXX</w:t>
              </w:r>
            </w:hyperlink>
            <w:r>
              <w:t xml:space="preserve"> / </w:t>
            </w:r>
            <w:r w:rsidR="00446E0E">
              <w:t>XXXXXXXXX</w:t>
            </w:r>
            <w:r>
              <w:t>)</w:t>
            </w:r>
          </w:p>
        </w:tc>
      </w:tr>
      <w:tr w:rsidR="00755D06" w14:paraId="6EF0B2CB" w14:textId="77777777">
        <w:trPr>
          <w:trHeight w:hRule="exact" w:val="230"/>
          <w:jc w:val="center"/>
        </w:trPr>
        <w:tc>
          <w:tcPr>
            <w:tcW w:w="2486" w:type="dxa"/>
            <w:shd w:val="clear" w:color="auto" w:fill="FFFFFF"/>
            <w:vAlign w:val="bottom"/>
          </w:tcPr>
          <w:p w14:paraId="6EF0B2C9" w14:textId="77777777" w:rsidR="00755D06" w:rsidRDefault="00647CBF">
            <w:pPr>
              <w:pStyle w:val="Jin0"/>
              <w:shd w:val="clear" w:color="auto" w:fill="auto"/>
              <w:spacing w:after="0"/>
            </w:pPr>
            <w:r>
              <w:t>ve věcech technických:</w:t>
            </w:r>
          </w:p>
        </w:tc>
        <w:tc>
          <w:tcPr>
            <w:tcW w:w="6518" w:type="dxa"/>
            <w:shd w:val="clear" w:color="auto" w:fill="FFFFFF"/>
            <w:vAlign w:val="bottom"/>
          </w:tcPr>
          <w:p w14:paraId="6EF0B2CA" w14:textId="68A3F327" w:rsidR="00755D06" w:rsidRDefault="00647CBF">
            <w:pPr>
              <w:pStyle w:val="Jin0"/>
              <w:shd w:val="clear" w:color="auto" w:fill="auto"/>
              <w:spacing w:after="0"/>
              <w:ind w:left="1060"/>
            </w:pPr>
            <w:r>
              <w:t>Vladimír Šich, jednatel (</w:t>
            </w:r>
            <w:hyperlink r:id="rId10" w:history="1">
              <w:r w:rsidR="0070340F">
                <w:t>XXXXXXXXX</w:t>
              </w:r>
            </w:hyperlink>
            <w:r>
              <w:t xml:space="preserve"> / </w:t>
            </w:r>
            <w:r w:rsidR="00446E0E">
              <w:t>XXXXXXXXX</w:t>
            </w:r>
            <w:r>
              <w:t>)</w:t>
            </w:r>
          </w:p>
        </w:tc>
      </w:tr>
      <w:tr w:rsidR="00755D06" w14:paraId="6EF0B2CE" w14:textId="77777777">
        <w:trPr>
          <w:trHeight w:hRule="exact" w:val="216"/>
          <w:jc w:val="center"/>
        </w:trPr>
        <w:tc>
          <w:tcPr>
            <w:tcW w:w="2486" w:type="dxa"/>
            <w:shd w:val="clear" w:color="auto" w:fill="FFFFFF"/>
            <w:vAlign w:val="bottom"/>
          </w:tcPr>
          <w:p w14:paraId="6EF0B2CC" w14:textId="77777777" w:rsidR="00755D06" w:rsidRDefault="00647CBF">
            <w:pPr>
              <w:pStyle w:val="Jin0"/>
              <w:shd w:val="clear" w:color="auto" w:fill="auto"/>
              <w:spacing w:after="0"/>
            </w:pPr>
            <w:r>
              <w:t>IČO:</w:t>
            </w:r>
          </w:p>
        </w:tc>
        <w:tc>
          <w:tcPr>
            <w:tcW w:w="6518" w:type="dxa"/>
            <w:shd w:val="clear" w:color="auto" w:fill="FFFFFF"/>
            <w:vAlign w:val="bottom"/>
          </w:tcPr>
          <w:p w14:paraId="6EF0B2CD" w14:textId="77777777" w:rsidR="00755D06" w:rsidRDefault="00647CBF">
            <w:pPr>
              <w:pStyle w:val="Jin0"/>
              <w:shd w:val="clear" w:color="auto" w:fill="auto"/>
              <w:spacing w:after="0"/>
              <w:ind w:left="1060"/>
            </w:pPr>
            <w:r>
              <w:t>285 00 679</w:t>
            </w:r>
          </w:p>
        </w:tc>
      </w:tr>
      <w:tr w:rsidR="00755D06" w14:paraId="6EF0B2D1" w14:textId="77777777">
        <w:trPr>
          <w:trHeight w:hRule="exact" w:val="216"/>
          <w:jc w:val="center"/>
        </w:trPr>
        <w:tc>
          <w:tcPr>
            <w:tcW w:w="2486" w:type="dxa"/>
            <w:shd w:val="clear" w:color="auto" w:fill="FFFFFF"/>
            <w:vAlign w:val="bottom"/>
          </w:tcPr>
          <w:p w14:paraId="6EF0B2CF" w14:textId="77777777" w:rsidR="00755D06" w:rsidRDefault="00647CBF">
            <w:pPr>
              <w:pStyle w:val="Jin0"/>
              <w:shd w:val="clear" w:color="auto" w:fill="auto"/>
              <w:spacing w:after="0"/>
            </w:pPr>
            <w:r>
              <w:t>DIČ:</w:t>
            </w:r>
          </w:p>
        </w:tc>
        <w:tc>
          <w:tcPr>
            <w:tcW w:w="6518" w:type="dxa"/>
            <w:shd w:val="clear" w:color="auto" w:fill="FFFFFF"/>
            <w:vAlign w:val="bottom"/>
          </w:tcPr>
          <w:p w14:paraId="6EF0B2D0" w14:textId="77777777" w:rsidR="00755D06" w:rsidRDefault="00647CBF">
            <w:pPr>
              <w:pStyle w:val="Jin0"/>
              <w:shd w:val="clear" w:color="auto" w:fill="auto"/>
              <w:spacing w:after="0"/>
              <w:ind w:left="1060"/>
            </w:pPr>
            <w:r>
              <w:t>CZ285 00 679</w:t>
            </w:r>
          </w:p>
        </w:tc>
      </w:tr>
    </w:tbl>
    <w:p w14:paraId="6EF0B2D2" w14:textId="77777777" w:rsidR="00755D06" w:rsidRDefault="00755D06">
      <w:pPr>
        <w:spacing w:line="1" w:lineRule="exact"/>
      </w:pPr>
    </w:p>
    <w:p w14:paraId="6EF0B2D3" w14:textId="77777777" w:rsidR="00755D06" w:rsidRDefault="00647CBF">
      <w:pPr>
        <w:pStyle w:val="Titulektabulky0"/>
        <w:shd w:val="clear" w:color="auto" w:fill="auto"/>
      </w:pPr>
      <w:r>
        <w:t>Zápis v OR vedeném Městským soudem v Praze, pod sp. zn. C 146169</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86"/>
        <w:gridCol w:w="6518"/>
      </w:tblGrid>
      <w:tr w:rsidR="00755D06" w14:paraId="6EF0B2D6" w14:textId="77777777">
        <w:trPr>
          <w:trHeight w:hRule="exact" w:val="638"/>
          <w:jc w:val="center"/>
        </w:trPr>
        <w:tc>
          <w:tcPr>
            <w:tcW w:w="2486" w:type="dxa"/>
            <w:shd w:val="clear" w:color="auto" w:fill="FFFFFF"/>
          </w:tcPr>
          <w:p w14:paraId="6EF0B2D4" w14:textId="77777777" w:rsidR="00755D06" w:rsidRDefault="00647CBF">
            <w:pPr>
              <w:pStyle w:val="Jin0"/>
              <w:shd w:val="clear" w:color="auto" w:fill="auto"/>
              <w:spacing w:after="0"/>
            </w:pPr>
            <w:r>
              <w:t>(dále jen „Zhotovitel“)</w:t>
            </w:r>
          </w:p>
        </w:tc>
        <w:tc>
          <w:tcPr>
            <w:tcW w:w="6518" w:type="dxa"/>
            <w:shd w:val="clear" w:color="auto" w:fill="FFFFFF"/>
            <w:vAlign w:val="bottom"/>
          </w:tcPr>
          <w:p w14:paraId="6EF0B2D5" w14:textId="77777777" w:rsidR="00755D06" w:rsidRDefault="00647CBF">
            <w:pPr>
              <w:pStyle w:val="Jin0"/>
              <w:shd w:val="clear" w:color="auto" w:fill="auto"/>
              <w:spacing w:after="0"/>
              <w:ind w:firstLine="860"/>
              <w:rPr>
                <w:sz w:val="24"/>
                <w:szCs w:val="24"/>
              </w:rPr>
            </w:pPr>
            <w:r>
              <w:rPr>
                <w:b/>
                <w:bCs/>
                <w:sz w:val="24"/>
                <w:szCs w:val="24"/>
              </w:rPr>
              <w:t>2. Předmět smlouvy</w:t>
            </w:r>
          </w:p>
        </w:tc>
      </w:tr>
    </w:tbl>
    <w:p w14:paraId="6EF0B2D7" w14:textId="77777777" w:rsidR="00755D06" w:rsidRDefault="00755D06">
      <w:pPr>
        <w:spacing w:after="119" w:line="1" w:lineRule="exact"/>
      </w:pPr>
    </w:p>
    <w:p w14:paraId="6EF0B2D8" w14:textId="77777777" w:rsidR="00755D06" w:rsidRDefault="00647CBF">
      <w:pPr>
        <w:pStyle w:val="Zkladntext1"/>
        <w:numPr>
          <w:ilvl w:val="0"/>
          <w:numId w:val="1"/>
        </w:numPr>
        <w:shd w:val="clear" w:color="auto" w:fill="auto"/>
        <w:tabs>
          <w:tab w:val="left" w:pos="427"/>
        </w:tabs>
        <w:spacing w:after="240"/>
        <w:jc w:val="both"/>
      </w:pPr>
      <w:r>
        <w:t>Předmětem této smlouvy je závazek Zhotovitele poskytnout Objednateli služby, resp. provádět pro Objednatele činnosti v oblasti bezpečnosti a ochrany zdraví při práci (dále téže jen „BOZP“) a v oblasti ochrany před požárem a výbuchem a boje s nimi (dále též jen „požární ochrana nebo „PO“) specifikované v odstavci 2.2 této smlouvy a závazek Objednatele uhradit Zhotoviteli za plnění poskytnutá na základě této smlouvy sjednanou cenu.</w:t>
      </w:r>
    </w:p>
    <w:p w14:paraId="6EF0B2D9" w14:textId="77777777" w:rsidR="00755D06" w:rsidRDefault="00647CBF">
      <w:pPr>
        <w:pStyle w:val="Zkladntext1"/>
        <w:numPr>
          <w:ilvl w:val="0"/>
          <w:numId w:val="1"/>
        </w:numPr>
        <w:shd w:val="clear" w:color="auto" w:fill="auto"/>
        <w:tabs>
          <w:tab w:val="left" w:pos="427"/>
        </w:tabs>
        <w:spacing w:after="240"/>
        <w:jc w:val="both"/>
      </w:pPr>
      <w:r>
        <w:t>Závazek Zhotovitele podle této smlouvy obsahuje tyto služby a činnosti (dále též jen: „předmět smlouvy“).</w:t>
      </w:r>
    </w:p>
    <w:p w14:paraId="6EF0B2DA" w14:textId="77777777" w:rsidR="00755D06" w:rsidRDefault="00647CBF">
      <w:pPr>
        <w:pStyle w:val="Zkladntext1"/>
        <w:numPr>
          <w:ilvl w:val="0"/>
          <w:numId w:val="2"/>
        </w:numPr>
        <w:shd w:val="clear" w:color="auto" w:fill="auto"/>
        <w:tabs>
          <w:tab w:val="left" w:pos="1000"/>
        </w:tabs>
        <w:spacing w:after="0"/>
        <w:ind w:left="1000" w:hanging="720"/>
        <w:jc w:val="both"/>
      </w:pPr>
      <w:r>
        <w:t>(i) správu a vedení dokumentace BOZP a PO a (ii) roční aktualizaci dokumentace BOZP a PO podle platné legislativy, která bude prováděna vždy v rámci a během plnění poskytovaných podle odstavců</w:t>
      </w:r>
      <w:hyperlink w:anchor="bookmark0" w:tooltip="Current Document">
        <w:r>
          <w:t xml:space="preserve"> 2.2.2 </w:t>
        </w:r>
      </w:hyperlink>
      <w:r>
        <w:t>a</w:t>
      </w:r>
      <w:hyperlink w:anchor="bookmark1" w:tooltip="Current Document">
        <w:r>
          <w:t xml:space="preserve"> 2.2.3 </w:t>
        </w:r>
      </w:hyperlink>
      <w:r>
        <w:t>této smlouvy a (iii) poskytování informací Objednateli o relevantních změnách v právní úpravě v oblasti BOZP a PO;</w:t>
      </w:r>
    </w:p>
    <w:p w14:paraId="6EF0B2DB" w14:textId="77777777" w:rsidR="00755D06" w:rsidRDefault="00647CBF">
      <w:pPr>
        <w:pStyle w:val="Zkladntext1"/>
        <w:numPr>
          <w:ilvl w:val="0"/>
          <w:numId w:val="2"/>
        </w:numPr>
        <w:shd w:val="clear" w:color="auto" w:fill="auto"/>
        <w:tabs>
          <w:tab w:val="left" w:pos="1000"/>
        </w:tabs>
        <w:spacing w:after="0"/>
        <w:ind w:left="1000" w:hanging="720"/>
        <w:jc w:val="both"/>
      </w:pPr>
      <w:bookmarkStart w:id="0" w:name="bookmark0"/>
      <w:r>
        <w:t>kontrolu plnění povinností v oblasti BOZP, které plynou z obecně platných právních předpisů, včetně zpracování zprávy o takové kontrole, která bude předána Objednateli a bude obsahovat nejméně upozornění na veškerá porušení Objednatele na úseku BOZP a možné způsoby jejich nápravy; kontrola podle tohoto bodu bude probíhat v provozovnách Objednatele, označených v příloze č. 1 této smlouvy, a to 2x za 12 kalendářních měsíců a v termínech sjednaných s Objednatelem;</w:t>
      </w:r>
      <w:bookmarkEnd w:id="0"/>
    </w:p>
    <w:p w14:paraId="574484CB" w14:textId="77777777" w:rsidR="00143BC0" w:rsidRDefault="00647CBF" w:rsidP="00143BC0">
      <w:pPr>
        <w:pStyle w:val="Zkladntext1"/>
        <w:numPr>
          <w:ilvl w:val="0"/>
          <w:numId w:val="2"/>
        </w:numPr>
        <w:shd w:val="clear" w:color="auto" w:fill="auto"/>
        <w:tabs>
          <w:tab w:val="left" w:pos="1000"/>
        </w:tabs>
        <w:spacing w:after="400"/>
        <w:ind w:left="1000" w:hanging="720"/>
        <w:jc w:val="both"/>
      </w:pPr>
      <w:bookmarkStart w:id="1" w:name="bookmark1"/>
      <w:r>
        <w:t>kontrolu plnění povinností v oblasti PO, které plynou z obecně platných právních předpisů, včetně zpracování zprávy o takové kontrole, která bude předána Objednateli a bude</w:t>
      </w:r>
      <w:bookmarkStart w:id="2" w:name="bookmark2"/>
      <w:bookmarkStart w:id="3" w:name="bookmark3"/>
      <w:bookmarkEnd w:id="1"/>
    </w:p>
    <w:p w14:paraId="7BDA5F30" w14:textId="5FC06101" w:rsidR="00FC0A71" w:rsidRPr="00E61F36" w:rsidRDefault="00647CBF" w:rsidP="00553964">
      <w:pPr>
        <w:pStyle w:val="Zkladntext1"/>
        <w:shd w:val="clear" w:color="auto" w:fill="auto"/>
        <w:tabs>
          <w:tab w:val="left" w:pos="414"/>
        </w:tabs>
        <w:spacing w:before="120" w:after="280"/>
        <w:jc w:val="both"/>
        <w:rPr>
          <w:i/>
          <w:iCs/>
          <w:color w:val="FFC000"/>
        </w:rPr>
      </w:pPr>
      <w:r w:rsidRPr="00FC0A71">
        <w:rPr>
          <w:b/>
          <w:bCs/>
          <w:i/>
          <w:iCs/>
          <w:color w:val="808080" w:themeColor="background1" w:themeShade="80"/>
          <w:sz w:val="24"/>
          <w:szCs w:val="24"/>
        </w:rPr>
        <w:t>Smlouva o dílo</w:t>
      </w:r>
      <w:bookmarkEnd w:id="2"/>
      <w:bookmarkEnd w:id="3"/>
      <w:r w:rsidR="00A22AF6" w:rsidRPr="00FC0A71">
        <w:rPr>
          <w:b/>
          <w:bCs/>
          <w:i/>
          <w:iCs/>
          <w:color w:val="808080" w:themeColor="background1" w:themeShade="80"/>
          <w:sz w:val="24"/>
          <w:szCs w:val="24"/>
        </w:rPr>
        <w:t xml:space="preserve">  </w:t>
      </w:r>
      <w:r w:rsidR="00FC0A71" w:rsidRPr="00FC0A71">
        <w:rPr>
          <w:b/>
          <w:bCs/>
          <w:i/>
          <w:iCs/>
          <w:color w:val="808080" w:themeColor="background1" w:themeShade="80"/>
          <w:sz w:val="24"/>
          <w:szCs w:val="24"/>
        </w:rPr>
        <w:t xml:space="preserve">    </w:t>
      </w:r>
      <w:r w:rsidR="00FC0A71" w:rsidRPr="00FC0A71">
        <w:rPr>
          <w:b/>
          <w:bCs/>
          <w:i/>
          <w:iCs/>
          <w:color w:val="808080" w:themeColor="background1" w:themeShade="80"/>
          <w:sz w:val="24"/>
          <w:szCs w:val="24"/>
        </w:rPr>
        <w:tab/>
      </w:r>
      <w:r w:rsidR="00FC0A71" w:rsidRPr="00FC0A71">
        <w:rPr>
          <w:b/>
          <w:bCs/>
          <w:i/>
          <w:iCs/>
          <w:color w:val="808080" w:themeColor="background1" w:themeShade="80"/>
          <w:sz w:val="24"/>
          <w:szCs w:val="24"/>
        </w:rPr>
        <w:tab/>
      </w:r>
      <w:r w:rsidR="00FC0A71" w:rsidRPr="00FC0A71">
        <w:rPr>
          <w:b/>
          <w:bCs/>
          <w:i/>
          <w:iCs/>
          <w:color w:val="808080" w:themeColor="background1" w:themeShade="80"/>
          <w:sz w:val="24"/>
          <w:szCs w:val="24"/>
        </w:rPr>
        <w:tab/>
      </w:r>
      <w:r w:rsidR="00FC0A71" w:rsidRPr="00FC0A71">
        <w:rPr>
          <w:b/>
          <w:bCs/>
          <w:i/>
          <w:iCs/>
          <w:color w:val="808080" w:themeColor="background1" w:themeShade="80"/>
          <w:sz w:val="24"/>
          <w:szCs w:val="24"/>
        </w:rPr>
        <w:tab/>
      </w:r>
      <w:r w:rsidR="00FC0A71" w:rsidRPr="00FC0A71">
        <w:rPr>
          <w:b/>
          <w:bCs/>
          <w:i/>
          <w:iCs/>
          <w:color w:val="808080" w:themeColor="background1" w:themeShade="80"/>
          <w:sz w:val="24"/>
          <w:szCs w:val="24"/>
        </w:rPr>
        <w:tab/>
      </w:r>
      <w:r w:rsidR="00FC0A71" w:rsidRPr="00FC0A71">
        <w:rPr>
          <w:b/>
          <w:bCs/>
          <w:i/>
          <w:iCs/>
          <w:color w:val="808080" w:themeColor="background1" w:themeShade="80"/>
          <w:sz w:val="24"/>
          <w:szCs w:val="24"/>
        </w:rPr>
        <w:tab/>
      </w:r>
      <w:r w:rsidR="00FC0A71" w:rsidRPr="00FC0A71">
        <w:rPr>
          <w:b/>
          <w:bCs/>
          <w:i/>
          <w:iCs/>
          <w:color w:val="808080" w:themeColor="background1" w:themeShade="80"/>
          <w:sz w:val="24"/>
          <w:szCs w:val="24"/>
        </w:rPr>
        <w:tab/>
      </w:r>
      <w:r w:rsidR="00FC0A71" w:rsidRPr="00FC0A71">
        <w:rPr>
          <w:b/>
          <w:bCs/>
          <w:i/>
          <w:iCs/>
          <w:color w:val="808080" w:themeColor="background1" w:themeShade="80"/>
          <w:sz w:val="24"/>
          <w:szCs w:val="24"/>
        </w:rPr>
        <w:tab/>
      </w:r>
      <w:r w:rsidR="00FC0A71" w:rsidRPr="00FC0A71">
        <w:rPr>
          <w:b/>
          <w:bCs/>
          <w:i/>
          <w:iCs/>
          <w:color w:val="808080" w:themeColor="background1" w:themeShade="80"/>
          <w:sz w:val="24"/>
          <w:szCs w:val="24"/>
        </w:rPr>
        <w:tab/>
      </w:r>
      <w:r w:rsidR="00FC0A71" w:rsidRPr="00FC0A71">
        <w:rPr>
          <w:b/>
          <w:bCs/>
          <w:i/>
          <w:iCs/>
          <w:color w:val="808080" w:themeColor="background1" w:themeShade="80"/>
          <w:sz w:val="24"/>
          <w:szCs w:val="24"/>
        </w:rPr>
        <w:tab/>
      </w:r>
      <w:r w:rsidR="00A22AF6" w:rsidRPr="00553964">
        <w:rPr>
          <w:i/>
          <w:iCs/>
          <w:color w:val="FFC000"/>
          <w:sz w:val="24"/>
          <w:szCs w:val="24"/>
        </w:rPr>
        <w:t>1 z</w:t>
      </w:r>
      <w:r w:rsidR="00FC0A71" w:rsidRPr="00553964">
        <w:rPr>
          <w:i/>
          <w:iCs/>
          <w:color w:val="FFC000"/>
          <w:sz w:val="24"/>
          <w:szCs w:val="24"/>
        </w:rPr>
        <w:t> </w:t>
      </w:r>
      <w:r w:rsidR="00A22AF6" w:rsidRPr="00553964">
        <w:rPr>
          <w:i/>
          <w:iCs/>
          <w:color w:val="FFC000"/>
          <w:sz w:val="24"/>
          <w:szCs w:val="24"/>
        </w:rPr>
        <w:t>5</w:t>
      </w:r>
    </w:p>
    <w:p w14:paraId="6EF0B2DE" w14:textId="77777777" w:rsidR="00755D06" w:rsidRDefault="00647CBF">
      <w:pPr>
        <w:rPr>
          <w:sz w:val="2"/>
          <w:szCs w:val="2"/>
        </w:rPr>
      </w:pPr>
      <w:r>
        <w:rPr>
          <w:noProof/>
        </w:rPr>
        <w:lastRenderedPageBreak/>
        <w:drawing>
          <wp:inline distT="0" distB="0" distL="0" distR="0" wp14:anchorId="6EF0B326" wp14:editId="6EF0B327">
            <wp:extent cx="1926590" cy="54229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1926590" cy="542290"/>
                    </a:xfrm>
                    <a:prstGeom prst="rect">
                      <a:avLst/>
                    </a:prstGeom>
                  </pic:spPr>
                </pic:pic>
              </a:graphicData>
            </a:graphic>
          </wp:inline>
        </w:drawing>
      </w:r>
    </w:p>
    <w:p w14:paraId="6EF0B2DF" w14:textId="77777777" w:rsidR="00755D06" w:rsidRDefault="00755D06">
      <w:pPr>
        <w:spacing w:after="479" w:line="1" w:lineRule="exact"/>
      </w:pPr>
    </w:p>
    <w:p w14:paraId="6EF0B2E0" w14:textId="77777777" w:rsidR="00755D06" w:rsidRDefault="00647CBF">
      <w:pPr>
        <w:pStyle w:val="Zkladntext1"/>
        <w:shd w:val="clear" w:color="auto" w:fill="auto"/>
        <w:spacing w:after="0"/>
        <w:ind w:left="1000"/>
        <w:jc w:val="both"/>
      </w:pPr>
      <w:r>
        <w:t>obsahovat nejméně upozornění na veškerá porušení Objednatele na úseku PO a možné způsoby jejich nápravy; kontrola podle tohoto bodu bude probíhat v provozovnách Objednatele, označených v příloze č. 1 této smlouvy, a to 2x za 12 kalendářních měsíců a v termínech sjednaných s Objednatelem;</w:t>
      </w:r>
    </w:p>
    <w:p w14:paraId="6EF0B2E1" w14:textId="77777777" w:rsidR="00755D06" w:rsidRDefault="00647CBF">
      <w:pPr>
        <w:pStyle w:val="Zkladntext1"/>
        <w:numPr>
          <w:ilvl w:val="0"/>
          <w:numId w:val="2"/>
        </w:numPr>
        <w:shd w:val="clear" w:color="auto" w:fill="auto"/>
        <w:tabs>
          <w:tab w:val="left" w:pos="992"/>
        </w:tabs>
        <w:spacing w:after="0"/>
        <w:ind w:left="1000" w:hanging="720"/>
        <w:jc w:val="both"/>
      </w:pPr>
      <w:r>
        <w:t>prezenční školení BOZP a PO zaměstnanců (do 20 osob); školení bude prováděno na vybraných provozovnách Objednatele, a to 1x za 12 kalendářních měsíců;</w:t>
      </w:r>
    </w:p>
    <w:p w14:paraId="6EF0B2E2" w14:textId="77777777" w:rsidR="00755D06" w:rsidRDefault="00647CBF">
      <w:pPr>
        <w:pStyle w:val="Zkladntext1"/>
        <w:numPr>
          <w:ilvl w:val="0"/>
          <w:numId w:val="2"/>
        </w:numPr>
        <w:shd w:val="clear" w:color="auto" w:fill="auto"/>
        <w:tabs>
          <w:tab w:val="left" w:pos="992"/>
        </w:tabs>
        <w:spacing w:after="0"/>
        <w:ind w:firstLine="280"/>
        <w:jc w:val="both"/>
      </w:pPr>
      <w:r>
        <w:t>on-line školení formou e-learningu, obsahující kurzy (školení BOZP a PO pro vedoucí /</w:t>
      </w:r>
    </w:p>
    <w:p w14:paraId="6EF0B2E3" w14:textId="77777777" w:rsidR="00755D06" w:rsidRDefault="00647CBF">
      <w:pPr>
        <w:pStyle w:val="Zkladntext1"/>
        <w:shd w:val="clear" w:color="auto" w:fill="auto"/>
        <w:ind w:left="1000"/>
        <w:jc w:val="both"/>
      </w:pPr>
      <w:r>
        <w:t>řadové zaměstnance, školení řidičů a školení GDPR), a to v neomezeném rozsahu pro neomezený počet zaměstnanců anebo jiných osob na straně Objednatele.</w:t>
      </w:r>
    </w:p>
    <w:p w14:paraId="6EF0B2E4" w14:textId="77777777" w:rsidR="00755D06" w:rsidRDefault="00647CBF">
      <w:pPr>
        <w:pStyle w:val="Zkladntext1"/>
        <w:numPr>
          <w:ilvl w:val="0"/>
          <w:numId w:val="1"/>
        </w:numPr>
        <w:shd w:val="clear" w:color="auto" w:fill="auto"/>
        <w:tabs>
          <w:tab w:val="left" w:pos="414"/>
        </w:tabs>
        <w:jc w:val="both"/>
      </w:pPr>
      <w:r>
        <w:t>Pokud se během kontroly prokáže, že prostory provozoven Objednatele mají být zařazeny do vyššího požárního nebezpečí podle ustanovení § 4 zákona č. 133/1985 Sb., o požární ochraně, Zhotovitel:</w:t>
      </w:r>
    </w:p>
    <w:p w14:paraId="6EF0B2E5" w14:textId="77777777" w:rsidR="00755D06" w:rsidRDefault="00647CBF">
      <w:pPr>
        <w:pStyle w:val="Zkladntext1"/>
        <w:numPr>
          <w:ilvl w:val="0"/>
          <w:numId w:val="3"/>
        </w:numPr>
        <w:shd w:val="clear" w:color="auto" w:fill="auto"/>
        <w:tabs>
          <w:tab w:val="left" w:pos="992"/>
        </w:tabs>
        <w:spacing w:after="0"/>
        <w:ind w:left="1000" w:hanging="720"/>
        <w:jc w:val="both"/>
      </w:pPr>
      <w:r>
        <w:t>upraví četnost těchto kontrol podle ustanovení § 13 odst. 1 vyhlášky Ministerstva vnitra č. 246/2001 Sb., o stanovení podmínek požární bezpečnosti a výkonu státního požárního dozoru; Objednatel musí takovou úpravu akceptovat a předem akceptuje.</w:t>
      </w:r>
    </w:p>
    <w:p w14:paraId="6EF0B2E6" w14:textId="77777777" w:rsidR="00755D06" w:rsidRDefault="00647CBF">
      <w:pPr>
        <w:pStyle w:val="Zkladntext1"/>
        <w:numPr>
          <w:ilvl w:val="0"/>
          <w:numId w:val="3"/>
        </w:numPr>
        <w:shd w:val="clear" w:color="auto" w:fill="auto"/>
        <w:tabs>
          <w:tab w:val="left" w:pos="992"/>
        </w:tabs>
        <w:ind w:left="1000" w:hanging="720"/>
        <w:jc w:val="both"/>
      </w:pPr>
      <w:r>
        <w:t>provede osobní proškolení zaměstnanců a dalších osob spolupracujících s Objednatelem na odbornou přípravu členů preventivních požárních hlídek.</w:t>
      </w:r>
    </w:p>
    <w:p w14:paraId="6EF0B2E7" w14:textId="77777777" w:rsidR="00755D06" w:rsidRDefault="00647CBF">
      <w:pPr>
        <w:pStyle w:val="Zkladntext1"/>
        <w:numPr>
          <w:ilvl w:val="1"/>
          <w:numId w:val="3"/>
        </w:numPr>
        <w:shd w:val="clear" w:color="auto" w:fill="auto"/>
        <w:tabs>
          <w:tab w:val="left" w:pos="414"/>
        </w:tabs>
        <w:jc w:val="both"/>
      </w:pPr>
      <w:r>
        <w:t>Zhotovitel bude, na písemnou žádost Objednatele, provádět i další poradenství odborně způsobilé osoby v oblasti bezpečnosti a ochrany zdraví při práci podle zákona č. 309/2006 Sb., (vyjádření k architektonickým návrhům výstav, šetření pracovních úrazů, účastnit se kontrol MK, OIP, orgánu ochrany veřejného zdraví atd.) a poradenství v oblasti požární ochrany podle zákona č. 133/1985 Sb., (vyjádření k architektonickým návrhům výstav, asistence při případném vyšetřování příčin požáru ze strany HZS, udržování aktuálních značení únikových cest, účastnit se kontrol MK, HZS atd.), a to v termínech a v rozsahu podle písemné žádosti Objednatele tak, aby bylo zajištěno plnění všech povinností Objednatele plynoucích zejména ze zákona č. 309/2006 Sb., o zajištění dalších podmínek bezpečnosti a ochrany zdraví při práci a ze zákona č. 133/1985 Sb., o požární ochraně.</w:t>
      </w:r>
    </w:p>
    <w:p w14:paraId="6EF0B2E8" w14:textId="77777777" w:rsidR="00755D06" w:rsidRDefault="00647CBF">
      <w:pPr>
        <w:pStyle w:val="Zkladntext1"/>
        <w:numPr>
          <w:ilvl w:val="1"/>
          <w:numId w:val="3"/>
        </w:numPr>
        <w:shd w:val="clear" w:color="auto" w:fill="auto"/>
        <w:tabs>
          <w:tab w:val="left" w:pos="414"/>
        </w:tabs>
        <w:jc w:val="both"/>
      </w:pPr>
      <w:r>
        <w:t>Zhotovitel prohlašuje, že je způsobilý k přijetí všech svých závazků plynoucích z této smlouvy, a že disponuje odbornými předpoklady pro řádné plnění předmětu smlouvy.</w:t>
      </w:r>
    </w:p>
    <w:p w14:paraId="6EF0B2E9" w14:textId="77777777" w:rsidR="00755D06" w:rsidRDefault="00647CBF">
      <w:pPr>
        <w:pStyle w:val="Zkladntext1"/>
        <w:numPr>
          <w:ilvl w:val="1"/>
          <w:numId w:val="3"/>
        </w:numPr>
        <w:shd w:val="clear" w:color="auto" w:fill="auto"/>
        <w:tabs>
          <w:tab w:val="left" w:pos="414"/>
        </w:tabs>
        <w:jc w:val="both"/>
      </w:pPr>
      <w:r>
        <w:t>Účelem této smlouvy je naplnění požadavků zákona č. 309/2006 Sb. a zákona č. 133/1985 Sb. tak, aby úkoly v prevenci rizik a úkoly v požární ochraně byly zajišťovány odborně způsobilou osobou a zajištění řádného plnění dalších povinností Objednatele v oblasti BOZP a PO podle této smlouvy.</w:t>
      </w:r>
    </w:p>
    <w:p w14:paraId="6EF0B2EA" w14:textId="77777777" w:rsidR="00755D06" w:rsidRDefault="00647CBF">
      <w:pPr>
        <w:pStyle w:val="Nadpis20"/>
        <w:keepNext/>
        <w:keepLines/>
        <w:numPr>
          <w:ilvl w:val="0"/>
          <w:numId w:val="4"/>
        </w:numPr>
        <w:shd w:val="clear" w:color="auto" w:fill="auto"/>
        <w:tabs>
          <w:tab w:val="left" w:pos="342"/>
        </w:tabs>
        <w:spacing w:after="120"/>
      </w:pPr>
      <w:bookmarkStart w:id="4" w:name="bookmark4"/>
      <w:bookmarkStart w:id="5" w:name="bookmark5"/>
      <w:r>
        <w:t>Práva a povinnosti Zhotovitele</w:t>
      </w:r>
      <w:bookmarkEnd w:id="4"/>
      <w:bookmarkEnd w:id="5"/>
    </w:p>
    <w:p w14:paraId="6EF0B2EB" w14:textId="77777777" w:rsidR="00755D06" w:rsidRDefault="00647CBF">
      <w:pPr>
        <w:pStyle w:val="Zkladntext1"/>
        <w:numPr>
          <w:ilvl w:val="1"/>
          <w:numId w:val="4"/>
        </w:numPr>
        <w:shd w:val="clear" w:color="auto" w:fill="auto"/>
        <w:tabs>
          <w:tab w:val="left" w:pos="414"/>
        </w:tabs>
        <w:jc w:val="both"/>
      </w:pPr>
      <w:r>
        <w:t>Zhotovitel postupuje při plnění smlouvy samostatně a s potřebnou odbornou péčí. Zhotovitel bude dodržovat veškeré zákony a jejich prováděcí vyhlášky, závazné ČSN a bezpečností předpisy, týkající se činnosti, kterou pro Objednatele vykonává. Zhotovitel je vázán rámcovými pokyny Objednatele, pokud nebudou v rozporu s povinnostmi Zhotovitele podle tohoto odstavce, včetně povinnosti Zhotovitele postupovat samostatně a s potřebnou odbornou péčí.</w:t>
      </w:r>
    </w:p>
    <w:p w14:paraId="6EF0B2EC" w14:textId="77777777" w:rsidR="00755D06" w:rsidRDefault="00647CBF">
      <w:pPr>
        <w:pStyle w:val="Zkladntext1"/>
        <w:numPr>
          <w:ilvl w:val="1"/>
          <w:numId w:val="4"/>
        </w:numPr>
        <w:shd w:val="clear" w:color="auto" w:fill="auto"/>
        <w:tabs>
          <w:tab w:val="left" w:pos="414"/>
        </w:tabs>
        <w:jc w:val="both"/>
      </w:pPr>
      <w:r>
        <w:t>Zhotovitel bude s Objednatelem konzultovat podstatné nejasnosti a změny při plnění předmětu smlouvy.</w:t>
      </w:r>
    </w:p>
    <w:p w14:paraId="6EF0B2ED" w14:textId="77777777" w:rsidR="00755D06" w:rsidRDefault="00647CBF">
      <w:pPr>
        <w:pStyle w:val="Zkladntext1"/>
        <w:numPr>
          <w:ilvl w:val="1"/>
          <w:numId w:val="4"/>
        </w:numPr>
        <w:shd w:val="clear" w:color="auto" w:fill="auto"/>
        <w:tabs>
          <w:tab w:val="left" w:pos="414"/>
        </w:tabs>
        <w:jc w:val="both"/>
      </w:pPr>
      <w:r>
        <w:t>Zhotovitel bude zachovávat mlčenlivost o všech skutečnostech, které se dozvěděl v souvislosti s uzavřením nebo plněním této smlouvy. Zhotovitel nebude sdělovat třetím osobám skutečnosti, o kterých ví, že by mohly způsobit Objednateli škodu anebo poškodit jeho jméno na veřejnosti. Zhotovitel bude pokládat všechny zjištěné informace za důvěrné.</w:t>
      </w:r>
    </w:p>
    <w:p w14:paraId="2A041D01" w14:textId="77777777" w:rsidR="00887A26" w:rsidRDefault="00647CBF" w:rsidP="00887A26">
      <w:pPr>
        <w:pStyle w:val="Zkladntext1"/>
        <w:numPr>
          <w:ilvl w:val="1"/>
          <w:numId w:val="4"/>
        </w:numPr>
        <w:shd w:val="clear" w:color="auto" w:fill="auto"/>
        <w:tabs>
          <w:tab w:val="left" w:pos="414"/>
        </w:tabs>
        <w:spacing w:after="660"/>
        <w:jc w:val="both"/>
      </w:pPr>
      <w:r>
        <w:t>Při prodlení Objednatele s úhradou faktur podle článku 5. této smlouvy o více jak 90 dnů má Zhotovitel právo od smlouvy odstoupit.</w:t>
      </w:r>
      <w:bookmarkStart w:id="6" w:name="bookmark6"/>
      <w:bookmarkStart w:id="7" w:name="bookmark7"/>
    </w:p>
    <w:p w14:paraId="35077AC6" w14:textId="3EDDD10E" w:rsidR="00A22AF6" w:rsidRDefault="00647CBF" w:rsidP="00A22AF6">
      <w:pPr>
        <w:pStyle w:val="Zkladntext1"/>
        <w:shd w:val="clear" w:color="auto" w:fill="auto"/>
        <w:tabs>
          <w:tab w:val="left" w:pos="414"/>
        </w:tabs>
        <w:spacing w:after="280"/>
        <w:jc w:val="both"/>
      </w:pPr>
      <w:r w:rsidRPr="00887A26">
        <w:rPr>
          <w:b/>
          <w:bCs/>
          <w:i/>
          <w:iCs/>
          <w:color w:val="808080" w:themeColor="background1" w:themeShade="80"/>
          <w:sz w:val="24"/>
          <w:szCs w:val="24"/>
        </w:rPr>
        <w:t>Smlouva o dílo</w:t>
      </w:r>
      <w:bookmarkEnd w:id="6"/>
      <w:bookmarkEnd w:id="7"/>
      <w:r w:rsidR="00A22AF6">
        <w:rPr>
          <w:b/>
          <w:bCs/>
          <w:i/>
          <w:iCs/>
          <w:color w:val="808080" w:themeColor="background1" w:themeShade="80"/>
          <w:sz w:val="24"/>
          <w:szCs w:val="24"/>
        </w:rPr>
        <w:t xml:space="preserve">  </w:t>
      </w:r>
      <w:r w:rsidR="00A22AF6" w:rsidRPr="006B1F4C">
        <w:rPr>
          <w:color w:val="FFC000"/>
        </w:rPr>
        <w:t xml:space="preserve"> </w:t>
      </w:r>
      <w:r w:rsidR="00A22AF6">
        <w:rPr>
          <w:color w:val="FFC000"/>
        </w:rPr>
        <w:t xml:space="preserve">     </w:t>
      </w:r>
      <w:r w:rsidR="00A22AF6">
        <w:rPr>
          <w:color w:val="FFC000"/>
        </w:rPr>
        <w:tab/>
      </w:r>
      <w:r w:rsidR="00A22AF6">
        <w:rPr>
          <w:color w:val="FFC000"/>
        </w:rPr>
        <w:tab/>
      </w:r>
      <w:r w:rsidR="00A22AF6">
        <w:rPr>
          <w:color w:val="FFC000"/>
        </w:rPr>
        <w:tab/>
      </w:r>
      <w:r w:rsidR="00A22AF6">
        <w:rPr>
          <w:color w:val="FFC000"/>
        </w:rPr>
        <w:tab/>
      </w:r>
      <w:r w:rsidR="00A22AF6">
        <w:rPr>
          <w:color w:val="FFC000"/>
        </w:rPr>
        <w:tab/>
      </w:r>
      <w:r w:rsidR="00A22AF6">
        <w:rPr>
          <w:color w:val="FFC000"/>
        </w:rPr>
        <w:tab/>
      </w:r>
      <w:r w:rsidR="00A22AF6">
        <w:rPr>
          <w:color w:val="FFC000"/>
        </w:rPr>
        <w:tab/>
      </w:r>
      <w:r w:rsidR="00A22AF6">
        <w:rPr>
          <w:color w:val="FFC000"/>
        </w:rPr>
        <w:tab/>
      </w:r>
      <w:r w:rsidR="00A22AF6">
        <w:rPr>
          <w:color w:val="FFC000"/>
        </w:rPr>
        <w:tab/>
      </w:r>
      <w:r w:rsidR="00A22AF6" w:rsidRPr="00553964">
        <w:rPr>
          <w:i/>
          <w:iCs/>
          <w:color w:val="FFC000"/>
          <w:sz w:val="24"/>
          <w:szCs w:val="24"/>
        </w:rPr>
        <w:t>2 z 5</w:t>
      </w:r>
    </w:p>
    <w:p w14:paraId="6EF0B2F0" w14:textId="77777777" w:rsidR="00755D06" w:rsidRDefault="00647CBF">
      <w:pPr>
        <w:rPr>
          <w:sz w:val="2"/>
          <w:szCs w:val="2"/>
        </w:rPr>
      </w:pPr>
      <w:r>
        <w:rPr>
          <w:noProof/>
        </w:rPr>
        <w:lastRenderedPageBreak/>
        <w:drawing>
          <wp:inline distT="0" distB="0" distL="0" distR="0" wp14:anchorId="6EF0B328" wp14:editId="6EF0B329">
            <wp:extent cx="1926590" cy="5422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1926590" cy="542290"/>
                    </a:xfrm>
                    <a:prstGeom prst="rect">
                      <a:avLst/>
                    </a:prstGeom>
                  </pic:spPr>
                </pic:pic>
              </a:graphicData>
            </a:graphic>
          </wp:inline>
        </w:drawing>
      </w:r>
    </w:p>
    <w:p w14:paraId="6EF0B2F1" w14:textId="77777777" w:rsidR="00755D06" w:rsidRDefault="00755D06">
      <w:pPr>
        <w:spacing w:after="479" w:line="1" w:lineRule="exact"/>
      </w:pPr>
    </w:p>
    <w:p w14:paraId="6EF0B2F2" w14:textId="77777777" w:rsidR="00755D06" w:rsidRDefault="00647CBF">
      <w:pPr>
        <w:pStyle w:val="Zkladntext1"/>
        <w:numPr>
          <w:ilvl w:val="1"/>
          <w:numId w:val="4"/>
        </w:numPr>
        <w:shd w:val="clear" w:color="auto" w:fill="auto"/>
        <w:tabs>
          <w:tab w:val="left" w:pos="414"/>
        </w:tabs>
        <w:spacing w:after="480"/>
        <w:jc w:val="both"/>
      </w:pPr>
      <w:r>
        <w:t>Smluvní strany shodně ujednávají a prohlašují, že jsou způsobilými subjekty ve smyslu čl. 28 odst. 1 nařízení Evropského parlamentu a Rady (EU) 2016/679 ze dne 27. dubna 2016, obecného nařízení o ochraně osobních údajů (dále jen jako „GDPR''),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„Osobní údaje“),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6EF0B2F3" w14:textId="77777777" w:rsidR="00755D06" w:rsidRDefault="00647CBF">
      <w:pPr>
        <w:pStyle w:val="Zkladntext1"/>
        <w:numPr>
          <w:ilvl w:val="1"/>
          <w:numId w:val="4"/>
        </w:numPr>
        <w:shd w:val="clear" w:color="auto" w:fill="auto"/>
        <w:tabs>
          <w:tab w:val="left" w:pos="706"/>
        </w:tabs>
        <w:spacing w:after="480"/>
        <w:jc w:val="both"/>
      </w:pPr>
      <w:r>
        <w:t>Za porušení povinností na úseku BOZP a PO u Objednatele Zhotovitel odpovídá jen tehdy, pokud k němu došlo v důsledku porušení povinností Zhotovitele stanovených Zhotoviteli touto smlouvou. Vznikne-li v důsledku toho, že Zhotovitel poruší své povinnosti na úseku BOZP a PO podle této smlouvy Objednateli škoda, kterou se pro účely této smlouvy rozumí i pravomocně uložená pokuta anebo jiná sankce, zavazuje se Zhotovitel neprodleně uhradit Objednateli takto způsobenou škodu. To neplatí, pokud Zhotovitel na porušení povinností Objednatele včas písemně upozornil a Objednatel nesjednal okamžitou nápravu.</w:t>
      </w:r>
    </w:p>
    <w:p w14:paraId="6EF0B2F4" w14:textId="77777777" w:rsidR="00755D06" w:rsidRDefault="00647CBF">
      <w:pPr>
        <w:pStyle w:val="Nadpis20"/>
        <w:keepNext/>
        <w:keepLines/>
        <w:numPr>
          <w:ilvl w:val="0"/>
          <w:numId w:val="4"/>
        </w:numPr>
        <w:shd w:val="clear" w:color="auto" w:fill="auto"/>
        <w:tabs>
          <w:tab w:val="left" w:pos="342"/>
        </w:tabs>
        <w:spacing w:after="480"/>
      </w:pPr>
      <w:bookmarkStart w:id="8" w:name="bookmark8"/>
      <w:bookmarkStart w:id="9" w:name="bookmark9"/>
      <w:r>
        <w:t>Práva a povinnosti Objednatele</w:t>
      </w:r>
      <w:bookmarkEnd w:id="8"/>
      <w:bookmarkEnd w:id="9"/>
    </w:p>
    <w:p w14:paraId="6EF0B2F5" w14:textId="77777777" w:rsidR="00755D06" w:rsidRDefault="00647CBF">
      <w:pPr>
        <w:pStyle w:val="Zkladntext1"/>
        <w:numPr>
          <w:ilvl w:val="1"/>
          <w:numId w:val="4"/>
        </w:numPr>
        <w:shd w:val="clear" w:color="auto" w:fill="auto"/>
        <w:tabs>
          <w:tab w:val="left" w:pos="414"/>
        </w:tabs>
        <w:jc w:val="both"/>
      </w:pPr>
      <w:r>
        <w:t>Objednatel má právo na řádné provedení předmětu smlouvy za maximální ochrany jeho potřeb a oprávněných zájmů.</w:t>
      </w:r>
    </w:p>
    <w:p w14:paraId="6EF0B2F6" w14:textId="77777777" w:rsidR="00755D06" w:rsidRDefault="00647CBF">
      <w:pPr>
        <w:pStyle w:val="Zkladntext1"/>
        <w:numPr>
          <w:ilvl w:val="1"/>
          <w:numId w:val="4"/>
        </w:numPr>
        <w:shd w:val="clear" w:color="auto" w:fill="auto"/>
        <w:tabs>
          <w:tab w:val="left" w:pos="414"/>
        </w:tabs>
        <w:jc w:val="both"/>
      </w:pPr>
      <w:r>
        <w:t>Objednatel je oprávněn kontrolovat provádění předmětu smlouvy.</w:t>
      </w:r>
    </w:p>
    <w:p w14:paraId="6EF0B2F7" w14:textId="77777777" w:rsidR="00755D06" w:rsidRDefault="00647CBF">
      <w:pPr>
        <w:pStyle w:val="Zkladntext1"/>
        <w:numPr>
          <w:ilvl w:val="1"/>
          <w:numId w:val="4"/>
        </w:numPr>
        <w:shd w:val="clear" w:color="auto" w:fill="auto"/>
        <w:tabs>
          <w:tab w:val="left" w:pos="414"/>
        </w:tabs>
        <w:jc w:val="both"/>
      </w:pPr>
      <w:r>
        <w:t>Při prodlení Zhotovitele s plněním předmětu smlouvy o více jak 90 dnů má Objednatel právo od smlouvy okamžitě odstoupit.</w:t>
      </w:r>
    </w:p>
    <w:p w14:paraId="6EF0B2F8" w14:textId="77777777" w:rsidR="00755D06" w:rsidRDefault="00647CBF">
      <w:pPr>
        <w:pStyle w:val="Zkladntext1"/>
        <w:numPr>
          <w:ilvl w:val="1"/>
          <w:numId w:val="4"/>
        </w:numPr>
        <w:shd w:val="clear" w:color="auto" w:fill="auto"/>
        <w:tabs>
          <w:tab w:val="left" w:pos="414"/>
        </w:tabs>
        <w:jc w:val="both"/>
      </w:pPr>
      <w:r>
        <w:t>Činnost Zhotovitele nezbavuje Objednatele odpovědnosti a povinností, které pro něj vyplývají z obecně závazných předpisů a technických norem, platných pro požární ochranu a bezpečnost a ochranu zdraví při práci.</w:t>
      </w:r>
    </w:p>
    <w:p w14:paraId="6EF0B2F9" w14:textId="77777777" w:rsidR="00755D06" w:rsidRDefault="00647CBF">
      <w:pPr>
        <w:pStyle w:val="Zkladntext1"/>
        <w:numPr>
          <w:ilvl w:val="1"/>
          <w:numId w:val="4"/>
        </w:numPr>
        <w:shd w:val="clear" w:color="auto" w:fill="auto"/>
        <w:tabs>
          <w:tab w:val="left" w:pos="414"/>
        </w:tabs>
        <w:jc w:val="both"/>
      </w:pPr>
      <w:r>
        <w:t>Objednatel se zavazuje poskytovat Zhotoviteli součinnost a vytvářet mu takové podmínky, aby Zhotovitel mohl plnit své závazky z této smlouvy včas, řádně a bez závad. Bude-li to potřebné pro plnění povinností Zhotovitele podle této smlouvy, zejména bude-li to Zhotovitel potřebovat pro zpracování informací, zpráv, posouzení nebo podkladů a pro státní kontrolní orgány, zavazuje se Objednatel umožnit Zhotoviteli vstup do jeho objektů a provozoven, poskytnout Zhotoviteli veškerou potřebnou dokumentaci, kterou má k dispozici a zajistit součinnost svých zaměstnanců a s ním spolupracujících osob.</w:t>
      </w:r>
    </w:p>
    <w:p w14:paraId="5B5F0361" w14:textId="77777777" w:rsidR="006B1F4C" w:rsidRDefault="00647CBF" w:rsidP="006B1F4C">
      <w:pPr>
        <w:pStyle w:val="Zkladntext1"/>
        <w:numPr>
          <w:ilvl w:val="1"/>
          <w:numId w:val="4"/>
        </w:numPr>
        <w:shd w:val="clear" w:color="auto" w:fill="auto"/>
        <w:tabs>
          <w:tab w:val="left" w:pos="414"/>
        </w:tabs>
        <w:spacing w:after="280"/>
        <w:jc w:val="both"/>
      </w:pPr>
      <w:r>
        <w:t>Objednatel prohlašuje, že seznam provozoven, ve kterých Zhotovitel bude plnit své povinnosti podle odstavce 2.2. této smlouvy je uveden v příloze č. 1, která je nedílnou součástí této smlouvy. Změnu počtu provozoven anebo jejich adresy anebo umístění Objednatel okamžitě, nejpozději do deseti (10) pracovních dnů, oznámí písemně Zhotoviteli. Aktualizace dokumentace BOZP a PO související se změnami v počtu anebo adresách anebo umístění provozoven je úplatná a její cena bude předmětem dohody smluvních stran. V případě, že Objednatel změnu v počtu provozoven anebo adresách anebo umístění provozoven neohlásí písemně Zhotoviteli ve lhůtě stanovené v tomto odstavci, není Zhotovitel povinen ve vztahu k neohlášené změně plnit povinnosti pro něj plynoucí z této smlouvy.</w:t>
      </w:r>
      <w:bookmarkStart w:id="10" w:name="bookmark10"/>
      <w:bookmarkStart w:id="11" w:name="bookmark11"/>
    </w:p>
    <w:p w14:paraId="6EF0B2FB" w14:textId="3D24B951" w:rsidR="00755D06" w:rsidRPr="00E61F36" w:rsidRDefault="00647CBF" w:rsidP="00981525">
      <w:pPr>
        <w:pStyle w:val="Zkladntext1"/>
        <w:shd w:val="clear" w:color="auto" w:fill="auto"/>
        <w:tabs>
          <w:tab w:val="left" w:pos="414"/>
        </w:tabs>
        <w:spacing w:after="280"/>
        <w:jc w:val="both"/>
        <w:rPr>
          <w:i/>
          <w:iCs/>
        </w:rPr>
      </w:pPr>
      <w:r w:rsidRPr="00981525">
        <w:rPr>
          <w:b/>
          <w:bCs/>
          <w:i/>
          <w:iCs/>
          <w:color w:val="808080" w:themeColor="background1" w:themeShade="80"/>
          <w:sz w:val="24"/>
          <w:szCs w:val="24"/>
        </w:rPr>
        <w:t xml:space="preserve">Smlouva o dílo </w:t>
      </w:r>
      <w:r w:rsidR="00981525">
        <w:tab/>
      </w:r>
      <w:r w:rsidR="00981525">
        <w:tab/>
      </w:r>
      <w:r w:rsidR="00981525">
        <w:tab/>
      </w:r>
      <w:r w:rsidR="00981525">
        <w:tab/>
      </w:r>
      <w:r w:rsidR="00981525">
        <w:tab/>
      </w:r>
      <w:r w:rsidR="00981525">
        <w:tab/>
      </w:r>
      <w:r w:rsidR="00981525">
        <w:tab/>
      </w:r>
      <w:r w:rsidR="00981525">
        <w:tab/>
      </w:r>
      <w:r w:rsidR="00981525">
        <w:tab/>
      </w:r>
      <w:r w:rsidR="00981525">
        <w:tab/>
      </w:r>
      <w:r w:rsidRPr="00553964">
        <w:rPr>
          <w:i/>
          <w:iCs/>
          <w:color w:val="FFC000"/>
          <w:sz w:val="24"/>
          <w:szCs w:val="24"/>
        </w:rPr>
        <w:t>3 z 5</w:t>
      </w:r>
      <w:bookmarkEnd w:id="10"/>
      <w:bookmarkEnd w:id="11"/>
    </w:p>
    <w:p w14:paraId="6EF0B2FC" w14:textId="77777777" w:rsidR="00755D06" w:rsidRDefault="00647CBF">
      <w:pPr>
        <w:rPr>
          <w:sz w:val="2"/>
          <w:szCs w:val="2"/>
        </w:rPr>
      </w:pPr>
      <w:r>
        <w:rPr>
          <w:noProof/>
        </w:rPr>
        <w:lastRenderedPageBreak/>
        <w:drawing>
          <wp:inline distT="0" distB="0" distL="0" distR="0" wp14:anchorId="6EF0B32A" wp14:editId="6EF0B32B">
            <wp:extent cx="1926590" cy="542290"/>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pic:blipFill>
                  <pic:spPr>
                    <a:xfrm>
                      <a:off x="0" y="0"/>
                      <a:ext cx="1926590" cy="542290"/>
                    </a:xfrm>
                    <a:prstGeom prst="rect">
                      <a:avLst/>
                    </a:prstGeom>
                  </pic:spPr>
                </pic:pic>
              </a:graphicData>
            </a:graphic>
          </wp:inline>
        </w:drawing>
      </w:r>
    </w:p>
    <w:p w14:paraId="6EF0B2FD" w14:textId="77777777" w:rsidR="00755D06" w:rsidRDefault="00755D06">
      <w:pPr>
        <w:spacing w:after="699" w:line="1" w:lineRule="exact"/>
      </w:pPr>
    </w:p>
    <w:p w14:paraId="6EF0B2FE" w14:textId="77777777" w:rsidR="00755D06" w:rsidRDefault="00647CBF">
      <w:pPr>
        <w:pStyle w:val="Zkladntext1"/>
        <w:numPr>
          <w:ilvl w:val="1"/>
          <w:numId w:val="4"/>
        </w:numPr>
        <w:shd w:val="clear" w:color="auto" w:fill="auto"/>
        <w:tabs>
          <w:tab w:val="left" w:pos="706"/>
        </w:tabs>
        <w:jc w:val="both"/>
      </w:pPr>
      <w:r>
        <w:t>Vedle tištěné verze dokumentace BOZP a PO Zhotovitel poskytne Objednateli dokumentaci BOZP a PO také v elektronické podobě, výlučně prostřednictvím internetové aplikace BOZP- SYSTEM.cz.</w:t>
      </w:r>
    </w:p>
    <w:p w14:paraId="6EF0B2FF" w14:textId="77777777" w:rsidR="00755D06" w:rsidRDefault="00647CBF">
      <w:pPr>
        <w:pStyle w:val="Zkladntext1"/>
        <w:numPr>
          <w:ilvl w:val="1"/>
          <w:numId w:val="4"/>
        </w:numPr>
        <w:shd w:val="clear" w:color="auto" w:fill="auto"/>
        <w:tabs>
          <w:tab w:val="left" w:pos="414"/>
        </w:tabs>
        <w:spacing w:after="440"/>
        <w:jc w:val="both"/>
      </w:pPr>
      <w:r>
        <w:t>Pokud dojde v důsledku jednání anebo opominutí Objednatele, případně v souvislosti s nimi, ke změně dokumentace BOZP a PO a Objednatel bude požadovat novou tištěnou verzi dokumentace, má Zhotovitel nárok na náhradu administrativních nákladů, které nebudou vyšší než 2500 Kč (za všechny provozovny Objednatele).</w:t>
      </w:r>
    </w:p>
    <w:p w14:paraId="6EF0B300" w14:textId="77777777" w:rsidR="00755D06" w:rsidRDefault="00647CBF">
      <w:pPr>
        <w:pStyle w:val="Nadpis20"/>
        <w:keepNext/>
        <w:keepLines/>
        <w:numPr>
          <w:ilvl w:val="0"/>
          <w:numId w:val="4"/>
        </w:numPr>
        <w:shd w:val="clear" w:color="auto" w:fill="auto"/>
        <w:tabs>
          <w:tab w:val="left" w:pos="342"/>
        </w:tabs>
        <w:spacing w:after="120"/>
      </w:pPr>
      <w:bookmarkStart w:id="12" w:name="bookmark12"/>
      <w:bookmarkStart w:id="13" w:name="bookmark13"/>
      <w:r>
        <w:t>Cena za plnění předmětu smlouvy</w:t>
      </w:r>
      <w:bookmarkEnd w:id="12"/>
      <w:bookmarkEnd w:id="13"/>
    </w:p>
    <w:p w14:paraId="6EF0B301" w14:textId="77777777" w:rsidR="00755D06" w:rsidRDefault="00647CBF">
      <w:pPr>
        <w:pStyle w:val="Zkladntext1"/>
        <w:numPr>
          <w:ilvl w:val="1"/>
          <w:numId w:val="4"/>
        </w:numPr>
        <w:shd w:val="clear" w:color="auto" w:fill="auto"/>
        <w:tabs>
          <w:tab w:val="left" w:pos="414"/>
        </w:tabs>
        <w:jc w:val="both"/>
      </w:pPr>
      <w:r>
        <w:t>Za poskytování předmětu smlouvy podle bodů 2.2.1 až 2.2.5 (včetně) této smlouvy a za služby a činnosti upravené v bodech 2.3.2 a 2.4 této smlouvy smluvní strany sjednávají smluvní odměnu ve výši 17990 Kč bez daně z přidané hodnoty měsíčně.</w:t>
      </w:r>
    </w:p>
    <w:p w14:paraId="6EF0B302" w14:textId="602402A5" w:rsidR="00755D06" w:rsidRDefault="00647CBF">
      <w:pPr>
        <w:pStyle w:val="Zkladntext1"/>
        <w:numPr>
          <w:ilvl w:val="1"/>
          <w:numId w:val="4"/>
        </w:numPr>
        <w:shd w:val="clear" w:color="auto" w:fill="auto"/>
        <w:tabs>
          <w:tab w:val="left" w:pos="414"/>
        </w:tabs>
        <w:jc w:val="both"/>
      </w:pPr>
      <w:r>
        <w:t xml:space="preserve">Takto sjednaná cena bude placena na základě měsíčně vystavených faktur. Zhotovitel je oprávněn vystavit fakturu na měsíční plnění vždy nejdříve prvního dne měsíce následujícího po měsíci, za který fakturuje. Faktury budou splatné do 30 dnů ode dne doručení faktury Objednateli. Faktury budou Zhotovitelem vystaveny v elektronické podobě a zaslány na e-mailovou adresu Objednatele: </w:t>
      </w:r>
      <w:hyperlink r:id="rId11" w:history="1">
        <w:r w:rsidR="00065537" w:rsidRPr="00065537">
          <w:rPr>
            <w:color w:val="0563C1"/>
            <w:u w:val="single"/>
            <w:lang w:eastAsia="en-US" w:bidi="en-US"/>
          </w:rPr>
          <w:t>XXXXXXXX</w:t>
        </w:r>
        <w:r w:rsidR="00065537">
          <w:rPr>
            <w:color w:val="0563C1"/>
            <w:u w:val="single"/>
            <w:lang w:eastAsia="en-US" w:bidi="en-US"/>
          </w:rPr>
          <w:t>XXXXXX</w:t>
        </w:r>
        <w:r w:rsidRPr="00065537">
          <w:rPr>
            <w:lang w:eastAsia="en-US" w:bidi="en-US"/>
          </w:rPr>
          <w:t xml:space="preserve">. </w:t>
        </w:r>
      </w:hyperlink>
      <w:r>
        <w:t>S tím Objednatel výslovně souhlasí. Není-li uvedeno jinak jsou veškeré ceny uváděny bez daně z přidané hodnoty. Ceny neobsahují náklady na materiál BOZP a PO (bezpečnostní tabulky, PHP apod.), které se fakturují podle skutečné spotřeby.</w:t>
      </w:r>
    </w:p>
    <w:p w14:paraId="6EF0B303" w14:textId="77777777" w:rsidR="00755D06" w:rsidRDefault="00647CBF">
      <w:pPr>
        <w:pStyle w:val="Zkladntext1"/>
        <w:numPr>
          <w:ilvl w:val="1"/>
          <w:numId w:val="4"/>
        </w:numPr>
        <w:shd w:val="clear" w:color="auto" w:fill="auto"/>
        <w:tabs>
          <w:tab w:val="left" w:pos="414"/>
        </w:tabs>
        <w:jc w:val="both"/>
      </w:pPr>
      <w:r>
        <w:t>Faktury budou obsahovat zákonné náležitosti daňového a účetního dokladu. V případě, že zaslaná faktura nebude obsahovat tyto předepsané náležitosti nebo v ní budou uvedeny nesprávné údaje, je Objednatel oprávněn fakturu bez zbytečného odkladu, nejpozději do data její splatnosti, Zhotoviteli vrátit, spolu s uvedením chybějících náležitostí nebo nesprávných údajů. V takovém případě začíná doba splatnosti běžet až dnem doručení řádně opravené faktury Objednateli.</w:t>
      </w:r>
    </w:p>
    <w:p w14:paraId="6EF0B304" w14:textId="77777777" w:rsidR="00755D06" w:rsidRDefault="00647CBF">
      <w:pPr>
        <w:pStyle w:val="Zkladntext1"/>
        <w:numPr>
          <w:ilvl w:val="1"/>
          <w:numId w:val="4"/>
        </w:numPr>
        <w:shd w:val="clear" w:color="auto" w:fill="auto"/>
        <w:tabs>
          <w:tab w:val="left" w:pos="414"/>
        </w:tabs>
        <w:spacing w:after="560"/>
        <w:jc w:val="both"/>
      </w:pPr>
      <w:r>
        <w:t>V případě, že se Zhotovitel stane nespolehlivým plátcem ve smyslu § 106a zákona č. 235/2004 Sb., o dani z přidané hodnoty, ve znění pozdějších předpisů, je povinen o tom Objednatele neprodleně písemně informovat. Bude-li Zhotovitel ke dni uskutečnění zdanitelného plnění veden jako nespolehlivý plátce, bude část ceny odpovídající dani z přidané hodnoty uhrazena přímo na účet správce daně v souladu s ust. § 109a zákona č. 235/2004 Sb., o dani z přidané hodnoty, ve znění pozdějších předpisů. O tuto částku bude ponížena celková cena plnění a Zhotovitel obdrží cenu bez daně z přidané hodnoty. V případě, že se Zhotovitel stane nespolehlivým plátcem ve smyslu tohoto odstavce, má Objednatel současně právo tuto smlouvu vypovědět bez výpovědní doby.</w:t>
      </w:r>
    </w:p>
    <w:p w14:paraId="6EF0B305" w14:textId="77777777" w:rsidR="00755D06" w:rsidRDefault="00647CBF">
      <w:pPr>
        <w:pStyle w:val="Nadpis20"/>
        <w:keepNext/>
        <w:keepLines/>
        <w:numPr>
          <w:ilvl w:val="0"/>
          <w:numId w:val="4"/>
        </w:numPr>
        <w:shd w:val="clear" w:color="auto" w:fill="auto"/>
        <w:tabs>
          <w:tab w:val="left" w:pos="342"/>
        </w:tabs>
        <w:spacing w:after="120"/>
      </w:pPr>
      <w:bookmarkStart w:id="14" w:name="bookmark14"/>
      <w:bookmarkStart w:id="15" w:name="bookmark15"/>
      <w:r>
        <w:t>Závěrečná ustanovení</w:t>
      </w:r>
      <w:bookmarkEnd w:id="14"/>
      <w:bookmarkEnd w:id="15"/>
    </w:p>
    <w:p w14:paraId="6EF0B306" w14:textId="77777777" w:rsidR="00755D06" w:rsidRDefault="00647CBF">
      <w:pPr>
        <w:pStyle w:val="Zkladntext1"/>
        <w:numPr>
          <w:ilvl w:val="1"/>
          <w:numId w:val="4"/>
        </w:numPr>
        <w:shd w:val="clear" w:color="auto" w:fill="auto"/>
        <w:tabs>
          <w:tab w:val="left" w:pos="414"/>
        </w:tabs>
        <w:jc w:val="both"/>
      </w:pPr>
      <w:r>
        <w:t>Pokud v této smlouvě není stanoveno jinak, řídí se právní vztahy z ní vyplývajícími příslušnými ustanoveními občanského zákoníku.</w:t>
      </w:r>
    </w:p>
    <w:p w14:paraId="6EF0B307" w14:textId="77777777" w:rsidR="00755D06" w:rsidRDefault="00647CBF">
      <w:pPr>
        <w:pStyle w:val="Zkladntext1"/>
        <w:numPr>
          <w:ilvl w:val="1"/>
          <w:numId w:val="4"/>
        </w:numPr>
        <w:shd w:val="clear" w:color="auto" w:fill="auto"/>
        <w:tabs>
          <w:tab w:val="left" w:pos="414"/>
        </w:tabs>
        <w:spacing w:after="440"/>
        <w:jc w:val="both"/>
      </w:pPr>
      <w:r>
        <w:t>Smluvní strany berou na vědomí, že smlouva podléhá povinnému zveřejnění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6EF0B308" w14:textId="63294DF2" w:rsidR="00755D06" w:rsidRDefault="00647CBF">
      <w:pPr>
        <w:pStyle w:val="Nadpis10"/>
        <w:keepNext/>
        <w:keepLines/>
        <w:shd w:val="clear" w:color="auto" w:fill="auto"/>
        <w:jc w:val="both"/>
      </w:pPr>
      <w:bookmarkStart w:id="16" w:name="bookmark16"/>
      <w:bookmarkStart w:id="17" w:name="bookmark17"/>
      <w:r>
        <w:t xml:space="preserve">Smlouva o dílo </w:t>
      </w:r>
      <w:r w:rsidR="001E41CB">
        <w:tab/>
      </w:r>
      <w:r w:rsidR="001E41CB">
        <w:tab/>
      </w:r>
      <w:r w:rsidR="001E41CB">
        <w:tab/>
      </w:r>
      <w:r w:rsidR="001E41CB">
        <w:tab/>
      </w:r>
      <w:r w:rsidR="001E41CB">
        <w:tab/>
      </w:r>
      <w:r w:rsidR="001E41CB">
        <w:tab/>
      </w:r>
      <w:r w:rsidR="001E41CB">
        <w:tab/>
      </w:r>
      <w:r w:rsidR="001E41CB">
        <w:tab/>
      </w:r>
      <w:r w:rsidR="001E41CB">
        <w:tab/>
      </w:r>
      <w:r w:rsidR="001E41CB">
        <w:tab/>
      </w:r>
      <w:r>
        <w:rPr>
          <w:b w:val="0"/>
          <w:bCs w:val="0"/>
          <w:color w:val="FFC000"/>
        </w:rPr>
        <w:t>4 z 5</w:t>
      </w:r>
      <w:bookmarkEnd w:id="16"/>
      <w:bookmarkEnd w:id="17"/>
      <w:r>
        <w:br w:type="page"/>
      </w:r>
    </w:p>
    <w:p w14:paraId="6EF0B309" w14:textId="77777777" w:rsidR="00755D06" w:rsidRDefault="00647CBF">
      <w:pPr>
        <w:spacing w:line="1" w:lineRule="exact"/>
      </w:pPr>
      <w:r>
        <w:rPr>
          <w:noProof/>
        </w:rPr>
        <w:lastRenderedPageBreak/>
        <w:drawing>
          <wp:anchor distT="0" distB="228600" distL="0" distR="0" simplePos="0" relativeHeight="125829378" behindDoc="0" locked="0" layoutInCell="1" allowOverlap="1" wp14:anchorId="6EF0B32C" wp14:editId="6EF0B32D">
            <wp:simplePos x="0" y="0"/>
            <wp:positionH relativeFrom="page">
              <wp:posOffset>1256030</wp:posOffset>
            </wp:positionH>
            <wp:positionV relativeFrom="paragraph">
              <wp:posOffset>0</wp:posOffset>
            </wp:positionV>
            <wp:extent cx="1926590" cy="54229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off x="0" y="0"/>
                      <a:ext cx="1926590" cy="542290"/>
                    </a:xfrm>
                    <a:prstGeom prst="rect">
                      <a:avLst/>
                    </a:prstGeom>
                  </pic:spPr>
                </pic:pic>
              </a:graphicData>
            </a:graphic>
          </wp:anchor>
        </w:drawing>
      </w:r>
    </w:p>
    <w:p w14:paraId="6EF0B30A" w14:textId="77777777" w:rsidR="00755D06" w:rsidRDefault="00647CBF">
      <w:pPr>
        <w:pStyle w:val="Zkladntext1"/>
        <w:numPr>
          <w:ilvl w:val="1"/>
          <w:numId w:val="4"/>
        </w:numPr>
        <w:shd w:val="clear" w:color="auto" w:fill="auto"/>
        <w:tabs>
          <w:tab w:val="left" w:pos="424"/>
        </w:tabs>
        <w:jc w:val="both"/>
      </w:pPr>
      <w:r>
        <w:t>Smlouva se vyhotovuje ve dvou stejnopisech, po jednom pro každou ze smluvních stran. Smlouva nabývá platnosti dnem oboustranného podpisu smlouvy s účinností od 1.5.2023. Smlouva ale nemůže nabýt účinnosti před jejím zveřejněním podle odstavce 6.2 této smlouvy.</w:t>
      </w:r>
    </w:p>
    <w:p w14:paraId="6EF0B30B" w14:textId="77777777" w:rsidR="00755D06" w:rsidRDefault="00647CBF">
      <w:pPr>
        <w:pStyle w:val="Zkladntext1"/>
        <w:numPr>
          <w:ilvl w:val="1"/>
          <w:numId w:val="4"/>
        </w:numPr>
        <w:shd w:val="clear" w:color="auto" w:fill="auto"/>
        <w:tabs>
          <w:tab w:val="left" w:pos="424"/>
        </w:tabs>
        <w:jc w:val="both"/>
      </w:pPr>
      <w:r>
        <w:t>Smlouva se uzavírá na dobu 24 měsíců.</w:t>
      </w:r>
    </w:p>
    <w:p w14:paraId="6EF0B30C" w14:textId="77777777" w:rsidR="00755D06" w:rsidRDefault="00647CBF">
      <w:pPr>
        <w:pStyle w:val="Zkladntext1"/>
        <w:numPr>
          <w:ilvl w:val="1"/>
          <w:numId w:val="4"/>
        </w:numPr>
        <w:shd w:val="clear" w:color="auto" w:fill="auto"/>
        <w:tabs>
          <w:tab w:val="left" w:pos="424"/>
        </w:tabs>
        <w:jc w:val="both"/>
      </w:pPr>
      <w:r>
        <w:t>Smluvní strany se dohodly, že kterákoliv ze smluvních stran je oprávněna tuto smlouvu písemně vypovědět i bez uvedení důvodu, a to s dvouměsíční výpovědní lhůtou, která začíná běžet prvního dne kalendářního měsíce následujícího po měsíci, ve kterém byla výpověď doručena druhé smluvní straně.</w:t>
      </w:r>
    </w:p>
    <w:p w14:paraId="6EF0B30D" w14:textId="77777777" w:rsidR="00755D06" w:rsidRDefault="00647CBF">
      <w:pPr>
        <w:pStyle w:val="Zkladntext1"/>
        <w:numPr>
          <w:ilvl w:val="1"/>
          <w:numId w:val="4"/>
        </w:numPr>
        <w:shd w:val="clear" w:color="auto" w:fill="auto"/>
        <w:tabs>
          <w:tab w:val="left" w:pos="424"/>
        </w:tabs>
        <w:jc w:val="both"/>
      </w:pPr>
      <w:r>
        <w:t>Veškeré Zhotovitelem vytvořené materiály včetně příslušenství jsou výlučným duševním vlastnictvím Zhotovitele. Objednatel je může použít pouze pro vlastní potřebu a nesmí je poskytnout třetím osobám nebo jinému právnímu subjektu k úpravě. Nespotřebované materiály je Objednatel po skončení účinnosti Smlouvy Zhotoviteli vrátit.</w:t>
      </w:r>
    </w:p>
    <w:p w14:paraId="6EF0B30E" w14:textId="77777777" w:rsidR="00755D06" w:rsidRDefault="00647CBF">
      <w:pPr>
        <w:pStyle w:val="Zkladntext1"/>
        <w:numPr>
          <w:ilvl w:val="1"/>
          <w:numId w:val="4"/>
        </w:numPr>
        <w:shd w:val="clear" w:color="auto" w:fill="auto"/>
        <w:tabs>
          <w:tab w:val="left" w:pos="424"/>
        </w:tabs>
        <w:jc w:val="both"/>
      </w:pPr>
      <w:r>
        <w:t>Smluvní strany se dohodly, že tuto smlouvu lze měnit pouze formou písemného, oboustranně podepsaného dodatku.</w:t>
      </w:r>
    </w:p>
    <w:p w14:paraId="6EF0B30F" w14:textId="77777777" w:rsidR="00755D06" w:rsidRDefault="00647CBF">
      <w:pPr>
        <w:pStyle w:val="Zkladntext1"/>
        <w:numPr>
          <w:ilvl w:val="1"/>
          <w:numId w:val="4"/>
        </w:numPr>
        <w:shd w:val="clear" w:color="auto" w:fill="auto"/>
        <w:tabs>
          <w:tab w:val="left" w:pos="424"/>
        </w:tabs>
        <w:jc w:val="both"/>
      </w:pPr>
      <w:r>
        <w:t>Smluvní strany prohlašují, že se s touto smlouvou před jejím podpisem důkladně seznámily, a že byla uzavřena podle jejich svobodné vůle, určitě a vážně, nikoli v tísni a za nápadně nevýhodných podmínek. Na důkaz toho smlouvu vlastnoručně podepisují.</w:t>
      </w:r>
    </w:p>
    <w:p w14:paraId="6EF0B310" w14:textId="77777777" w:rsidR="00755D06" w:rsidRDefault="00647CBF">
      <w:pPr>
        <w:pStyle w:val="Zkladntext1"/>
        <w:shd w:val="clear" w:color="auto" w:fill="auto"/>
        <w:jc w:val="both"/>
      </w:pPr>
      <w:r>
        <w:t>Příloha č. 1 Seznam aktuálních provozoven Objednatele</w:t>
      </w:r>
    </w:p>
    <w:p w14:paraId="6EF0B311" w14:textId="77777777" w:rsidR="00755D06" w:rsidRDefault="00647CBF">
      <w:pPr>
        <w:pStyle w:val="Zkladntext1"/>
        <w:shd w:val="clear" w:color="auto" w:fill="auto"/>
        <w:tabs>
          <w:tab w:val="left" w:leader="underscore" w:pos="2597"/>
        </w:tabs>
        <w:spacing w:after="120"/>
        <w:jc w:val="both"/>
      </w:pPr>
      <w:r>
        <w:rPr>
          <w:noProof/>
        </w:rPr>
        <mc:AlternateContent>
          <mc:Choice Requires="wps">
            <w:drawing>
              <wp:anchor distT="0" distB="0" distL="114300" distR="114300" simplePos="0" relativeHeight="125829379" behindDoc="0" locked="0" layoutInCell="1" allowOverlap="1" wp14:anchorId="6EF0B32E" wp14:editId="21413379">
                <wp:simplePos x="0" y="0"/>
                <wp:positionH relativeFrom="page">
                  <wp:posOffset>4754245</wp:posOffset>
                </wp:positionH>
                <wp:positionV relativeFrom="paragraph">
                  <wp:posOffset>27940</wp:posOffset>
                </wp:positionV>
                <wp:extent cx="1908175" cy="699135"/>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908175" cy="699135"/>
                        </a:xfrm>
                        <a:prstGeom prst="rect">
                          <a:avLst/>
                        </a:prstGeom>
                        <a:noFill/>
                      </wps:spPr>
                      <wps:txbx>
                        <w:txbxContent>
                          <w:p w14:paraId="6EF0B33D" w14:textId="695569FD" w:rsidR="00755D06" w:rsidRDefault="00755D06" w:rsidP="00D05B25">
                            <w:pPr>
                              <w:pStyle w:val="Zkladntext40"/>
                              <w:shd w:val="clear" w:color="auto" w:fill="auto"/>
                              <w:ind w:left="0"/>
                            </w:pPr>
                          </w:p>
                          <w:p w14:paraId="5802BAC0" w14:textId="77777777" w:rsidR="007C3B6D" w:rsidRDefault="007C3B6D" w:rsidP="00D05B25">
                            <w:pPr>
                              <w:pStyle w:val="Zkladntext40"/>
                              <w:shd w:val="clear" w:color="auto" w:fill="auto"/>
                              <w:ind w:left="0"/>
                            </w:pPr>
                          </w:p>
                          <w:p w14:paraId="0A9CFC2B" w14:textId="77777777" w:rsidR="007C3B6D" w:rsidRDefault="007C3B6D" w:rsidP="00D05B25">
                            <w:pPr>
                              <w:pStyle w:val="Zkladntext40"/>
                              <w:shd w:val="clear" w:color="auto" w:fill="auto"/>
                              <w:ind w:left="0"/>
                            </w:pPr>
                          </w:p>
                          <w:p w14:paraId="08F050D3" w14:textId="77777777" w:rsidR="007C3B6D" w:rsidRDefault="007C3B6D" w:rsidP="00D05B25">
                            <w:pPr>
                              <w:pStyle w:val="Zkladntext40"/>
                              <w:shd w:val="clear" w:color="auto" w:fill="auto"/>
                              <w:ind w:left="0"/>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6EF0B32E" id="_x0000_t202" coordsize="21600,21600" o:spt="202" path="m,l,21600r21600,l21600,xe">
                <v:stroke joinstyle="miter"/>
                <v:path gradientshapeok="t" o:connecttype="rect"/>
              </v:shapetype>
              <v:shape id="Shape 7" o:spid="_x0000_s1026" type="#_x0000_t202" style="position:absolute;left:0;text-align:left;margin-left:374.35pt;margin-top:2.2pt;width:150.25pt;height:55.05pt;z-index:1258293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" filled="f" stroked="f">
                <v:textbox inset="0,0,0,0">
                  <w:txbxContent>
                    <w:p w14:paraId="6EF0B33D" w14:textId="695569FD" w:rsidR="00755D06" w:rsidRDefault="00755D06" w:rsidP="00D05B25">
                      <w:pPr>
                        <w:pStyle w:val="Zkladntext40"/>
                        <w:shd w:val="clear" w:color="auto" w:fill="auto"/>
                        <w:ind w:left="0"/>
                      </w:pPr>
                    </w:p>
                    <w:p w14:paraId="5802BAC0" w14:textId="77777777" w:rsidR="007C3B6D" w:rsidRDefault="007C3B6D" w:rsidP="00D05B25">
                      <w:pPr>
                        <w:pStyle w:val="Zkladntext40"/>
                        <w:shd w:val="clear" w:color="auto" w:fill="auto"/>
                        <w:ind w:left="0"/>
                      </w:pPr>
                    </w:p>
                    <w:p w14:paraId="0A9CFC2B" w14:textId="77777777" w:rsidR="007C3B6D" w:rsidRDefault="007C3B6D" w:rsidP="00D05B25">
                      <w:pPr>
                        <w:pStyle w:val="Zkladntext40"/>
                        <w:shd w:val="clear" w:color="auto" w:fill="auto"/>
                        <w:ind w:left="0"/>
                      </w:pPr>
                    </w:p>
                    <w:p w14:paraId="08F050D3" w14:textId="77777777" w:rsidR="007C3B6D" w:rsidRDefault="007C3B6D" w:rsidP="00D05B25">
                      <w:pPr>
                        <w:pStyle w:val="Zkladntext40"/>
                        <w:shd w:val="clear" w:color="auto" w:fill="auto"/>
                        <w:ind w:left="0"/>
                      </w:pPr>
                    </w:p>
                  </w:txbxContent>
                </v:textbox>
                <w10:wrap type="square" side="left" anchorx="page"/>
              </v:shape>
            </w:pict>
          </mc:Fallback>
        </mc:AlternateContent>
      </w:r>
      <w:r>
        <w:t xml:space="preserve">V Praze dne </w:t>
      </w:r>
      <w:r>
        <w:tab/>
      </w:r>
    </w:p>
    <w:p w14:paraId="7965ED45" w14:textId="01B4264B" w:rsidR="00456A6F" w:rsidRDefault="00647CBF" w:rsidP="00D05B25">
      <w:pPr>
        <w:pStyle w:val="Zkladntext1"/>
        <w:shd w:val="clear" w:color="auto" w:fill="auto"/>
        <w:tabs>
          <w:tab w:val="left" w:leader="underscore" w:pos="3000"/>
        </w:tabs>
        <w:spacing w:before="360" w:after="100" w:afterAutospacing="1"/>
        <w:rPr>
          <w:lang w:val="pl-PL" w:eastAsia="en-US" w:bidi="en-US"/>
        </w:rPr>
      </w:pPr>
      <w:r>
        <w:rPr>
          <w:noProof/>
        </w:rPr>
        <mc:AlternateContent>
          <mc:Choice Requires="wps">
            <w:drawing>
              <wp:anchor distT="0" distB="0" distL="114300" distR="114300" simplePos="0" relativeHeight="125829381" behindDoc="0" locked="0" layoutInCell="1" allowOverlap="1" wp14:anchorId="6EF0B330" wp14:editId="6EF0B331">
                <wp:simplePos x="0" y="0"/>
                <wp:positionH relativeFrom="page">
                  <wp:posOffset>4834255</wp:posOffset>
                </wp:positionH>
                <wp:positionV relativeFrom="paragraph">
                  <wp:posOffset>139700</wp:posOffset>
                </wp:positionV>
                <wp:extent cx="1578610" cy="17399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578610" cy="173990"/>
                        </a:xfrm>
                        <a:prstGeom prst="rect">
                          <a:avLst/>
                        </a:prstGeom>
                        <a:noFill/>
                      </wps:spPr>
                      <wps:txbx>
                        <w:txbxContent>
                          <w:p w14:paraId="6EF0B33E" w14:textId="77777777" w:rsidR="00755D06" w:rsidRDefault="00647CBF">
                            <w:pPr>
                              <w:pStyle w:val="Zkladntext1"/>
                              <w:shd w:val="clear" w:color="auto" w:fill="auto"/>
                              <w:spacing w:after="0"/>
                            </w:pPr>
                            <w:r>
                              <w:rPr>
                                <w:lang w:val="en-US" w:eastAsia="en-US" w:bidi="en-US"/>
                              </w:rPr>
                              <w:t>Zhotovitel CRDR spol s r.o.</w:t>
                            </w:r>
                          </w:p>
                        </w:txbxContent>
                      </wps:txbx>
                      <wps:bodyPr wrap="none" lIns="0" tIns="0" rIns="0" bIns="0"/>
                    </wps:wsp>
                  </a:graphicData>
                </a:graphic>
              </wp:anchor>
            </w:drawing>
          </mc:Choice>
          <mc:Fallback>
            <w:pict>
              <v:shape w14:anchorId="6EF0B330" id="Shape 9" o:spid="_x0000_s1027" type="#_x0000_t202" style="position:absolute;margin-left:380.65pt;margin-top:11pt;width:124.3pt;height:13.7pt;z-index:12582938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" filled="f" stroked="f">
                <v:textbox inset="0,0,0,0">
                  <w:txbxContent>
                    <w:p w14:paraId="6EF0B33E" w14:textId="77777777" w:rsidR="00755D06" w:rsidRDefault="00647CBF">
                      <w:pPr>
                        <w:pStyle w:val="Zkladntext1"/>
                        <w:shd w:val="clear" w:color="auto" w:fill="auto"/>
                        <w:spacing w:after="0"/>
                      </w:pPr>
                      <w:r>
                        <w:rPr>
                          <w:lang w:val="en-US" w:eastAsia="en-US" w:bidi="en-US"/>
                        </w:rPr>
                        <w:t>Zhotovitel CRDR spol s r.o.</w:t>
                      </w:r>
                    </w:p>
                  </w:txbxContent>
                </v:textbox>
                <w10:wrap type="square" side="left" anchorx="page"/>
              </v:shape>
            </w:pict>
          </mc:Fallback>
        </mc:AlternateContent>
      </w:r>
      <w:r w:rsidRPr="00A62BA3">
        <w:rPr>
          <w:lang w:val="pl-PL" w:eastAsia="en-US" w:bidi="en-US"/>
        </w:rPr>
        <w:t xml:space="preserve">Objednatel </w:t>
      </w:r>
      <w:r>
        <w:t xml:space="preserve">Národní </w:t>
      </w:r>
      <w:r w:rsidRPr="00A62BA3">
        <w:rPr>
          <w:lang w:val="pl-PL" w:eastAsia="en-US" w:bidi="en-US"/>
        </w:rPr>
        <w:t>galerie v Praze</w:t>
      </w:r>
      <w:bookmarkStart w:id="18" w:name="bookmark18"/>
      <w:bookmarkStart w:id="19" w:name="bookmark19"/>
    </w:p>
    <w:p w14:paraId="2F808D5E" w14:textId="77777777" w:rsidR="007C3B6D" w:rsidRDefault="007C3B6D" w:rsidP="00553964">
      <w:pPr>
        <w:pStyle w:val="Zkladntext1"/>
        <w:shd w:val="clear" w:color="auto" w:fill="auto"/>
        <w:tabs>
          <w:tab w:val="left" w:leader="underscore" w:pos="3000"/>
        </w:tabs>
        <w:spacing w:after="6600"/>
        <w:rPr>
          <w:sz w:val="24"/>
          <w:szCs w:val="24"/>
          <w:lang w:val="pl-PL" w:eastAsia="en-US" w:bidi="en-US"/>
        </w:rPr>
      </w:pPr>
    </w:p>
    <w:p w14:paraId="6EF0B316" w14:textId="037E471C" w:rsidR="00755D06" w:rsidRPr="007C3B6D" w:rsidRDefault="00647CBF" w:rsidP="00553964">
      <w:pPr>
        <w:pStyle w:val="Zkladntext1"/>
        <w:shd w:val="clear" w:color="auto" w:fill="auto"/>
        <w:tabs>
          <w:tab w:val="left" w:leader="underscore" w:pos="3000"/>
        </w:tabs>
        <w:spacing w:after="6600"/>
        <w:rPr>
          <w:b/>
          <w:bCs/>
          <w:i/>
          <w:iCs/>
          <w:color w:val="808080" w:themeColor="background1" w:themeShade="80"/>
        </w:rPr>
      </w:pPr>
      <w:r w:rsidRPr="007C3B6D">
        <w:rPr>
          <w:b/>
          <w:bCs/>
          <w:i/>
          <w:iCs/>
          <w:color w:val="808080" w:themeColor="background1" w:themeShade="80"/>
          <w:sz w:val="24"/>
          <w:szCs w:val="24"/>
          <w:lang w:val="pl-PL" w:eastAsia="en-US" w:bidi="en-US"/>
        </w:rPr>
        <w:t xml:space="preserve">Smlouva o </w:t>
      </w:r>
      <w:r w:rsidRPr="007C3B6D">
        <w:rPr>
          <w:b/>
          <w:bCs/>
          <w:i/>
          <w:iCs/>
          <w:color w:val="808080" w:themeColor="background1" w:themeShade="80"/>
          <w:sz w:val="24"/>
          <w:szCs w:val="24"/>
        </w:rPr>
        <w:t>dílo</w:t>
      </w:r>
      <w:bookmarkEnd w:id="18"/>
      <w:bookmarkEnd w:id="19"/>
      <w:r w:rsidR="007C3B6D">
        <w:rPr>
          <w:b/>
          <w:bCs/>
          <w:i/>
          <w:iCs/>
          <w:color w:val="808080" w:themeColor="background1" w:themeShade="80"/>
          <w:sz w:val="24"/>
          <w:szCs w:val="24"/>
        </w:rPr>
        <w:t xml:space="preserve">                                                                                     </w:t>
      </w:r>
      <w:r w:rsidR="007C3B6D">
        <w:rPr>
          <w:b/>
          <w:bCs/>
          <w:i/>
          <w:iCs/>
          <w:color w:val="808080" w:themeColor="background1" w:themeShade="80"/>
          <w:sz w:val="24"/>
          <w:szCs w:val="24"/>
        </w:rPr>
        <w:tab/>
      </w:r>
      <w:r w:rsidR="007C3B6D">
        <w:rPr>
          <w:b/>
          <w:bCs/>
          <w:i/>
          <w:iCs/>
          <w:color w:val="808080" w:themeColor="background1" w:themeShade="80"/>
          <w:sz w:val="24"/>
          <w:szCs w:val="24"/>
        </w:rPr>
        <w:tab/>
      </w:r>
      <w:r>
        <w:rPr>
          <w:i/>
          <w:iCs/>
          <w:color w:val="FFC000"/>
          <w:sz w:val="24"/>
          <w:szCs w:val="24"/>
        </w:rPr>
        <w:t>5</w:t>
      </w:r>
      <w:r w:rsidR="007C3B6D" w:rsidRPr="007C3B6D">
        <w:rPr>
          <w:i/>
          <w:iCs/>
          <w:color w:val="FFC000"/>
          <w:sz w:val="24"/>
          <w:szCs w:val="24"/>
        </w:rPr>
        <w:t xml:space="preserve"> z 5</w:t>
      </w:r>
    </w:p>
    <w:p w14:paraId="6EF0B317" w14:textId="77777777" w:rsidR="00755D06" w:rsidRDefault="00647CBF">
      <w:pPr>
        <w:rPr>
          <w:sz w:val="2"/>
          <w:szCs w:val="2"/>
        </w:rPr>
      </w:pPr>
      <w:r>
        <w:rPr>
          <w:noProof/>
        </w:rPr>
        <w:lastRenderedPageBreak/>
        <w:drawing>
          <wp:inline distT="0" distB="0" distL="0" distR="0" wp14:anchorId="6EF0B332" wp14:editId="6EF0B333">
            <wp:extent cx="1926590" cy="54229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pic:blipFill>
                  <pic:spPr>
                    <a:xfrm>
                      <a:off x="0" y="0"/>
                      <a:ext cx="1926590" cy="542290"/>
                    </a:xfrm>
                    <a:prstGeom prst="rect">
                      <a:avLst/>
                    </a:prstGeom>
                  </pic:spPr>
                </pic:pic>
              </a:graphicData>
            </a:graphic>
          </wp:inline>
        </w:drawing>
      </w:r>
    </w:p>
    <w:p w14:paraId="6EF0B318" w14:textId="77777777" w:rsidR="00755D06" w:rsidRDefault="00755D06">
      <w:pPr>
        <w:spacing w:after="479" w:line="1" w:lineRule="exact"/>
      </w:pPr>
    </w:p>
    <w:p w14:paraId="6EF0B319" w14:textId="77777777" w:rsidR="00755D06" w:rsidRDefault="00647CBF">
      <w:pPr>
        <w:pStyle w:val="Zkladntext1"/>
        <w:shd w:val="clear" w:color="auto" w:fill="auto"/>
      </w:pPr>
      <w:r>
        <w:t>Příloha č. 1</w:t>
      </w:r>
    </w:p>
    <w:p w14:paraId="6EF0B31A" w14:textId="77777777" w:rsidR="00755D06" w:rsidRDefault="00647CBF">
      <w:pPr>
        <w:pStyle w:val="Nadpis20"/>
        <w:keepNext/>
        <w:keepLines/>
        <w:shd w:val="clear" w:color="auto" w:fill="auto"/>
        <w:spacing w:after="220"/>
      </w:pPr>
      <w:bookmarkStart w:id="20" w:name="bookmark20"/>
      <w:bookmarkStart w:id="21" w:name="bookmark21"/>
      <w:r>
        <w:t>Seznam aktuálních provozoven Objednatele</w:t>
      </w:r>
      <w:r>
        <w:br/>
        <w:t>ke dni 01.04.2023</w:t>
      </w:r>
      <w:bookmarkEnd w:id="20"/>
      <w:bookmarkEnd w:id="21"/>
    </w:p>
    <w:p w14:paraId="6EF0B31B" w14:textId="77777777" w:rsidR="00755D06" w:rsidRDefault="00647CBF">
      <w:pPr>
        <w:pStyle w:val="Zkladntext1"/>
        <w:numPr>
          <w:ilvl w:val="0"/>
          <w:numId w:val="5"/>
        </w:numPr>
        <w:shd w:val="clear" w:color="auto" w:fill="auto"/>
        <w:tabs>
          <w:tab w:val="left" w:pos="354"/>
        </w:tabs>
        <w:spacing w:after="0"/>
      </w:pPr>
      <w:r>
        <w:t>Klášter sv. Anežky České - U Milosrdných 17, 110 00 Praha 1</w:t>
      </w:r>
    </w:p>
    <w:p w14:paraId="6EF0B31C" w14:textId="77777777" w:rsidR="00755D06" w:rsidRDefault="00647CBF">
      <w:pPr>
        <w:pStyle w:val="Zkladntext1"/>
        <w:numPr>
          <w:ilvl w:val="0"/>
          <w:numId w:val="5"/>
        </w:numPr>
        <w:shd w:val="clear" w:color="auto" w:fill="auto"/>
        <w:tabs>
          <w:tab w:val="left" w:pos="368"/>
        </w:tabs>
        <w:spacing w:after="0"/>
      </w:pPr>
      <w:r>
        <w:t>Palác Kinských - Staroměstské náměstí 12, 110 15 Praha 1</w:t>
      </w:r>
    </w:p>
    <w:p w14:paraId="6EF0B31D" w14:textId="77777777" w:rsidR="00755D06" w:rsidRDefault="00647CBF">
      <w:pPr>
        <w:pStyle w:val="Zkladntext1"/>
        <w:numPr>
          <w:ilvl w:val="0"/>
          <w:numId w:val="5"/>
        </w:numPr>
        <w:shd w:val="clear" w:color="auto" w:fill="auto"/>
        <w:tabs>
          <w:tab w:val="left" w:pos="368"/>
        </w:tabs>
        <w:spacing w:after="0"/>
      </w:pPr>
      <w:r>
        <w:t>Salmovský palác - Hradčanské náměstí 1-2, 118 00 Praha 1 - Hradčany</w:t>
      </w:r>
    </w:p>
    <w:p w14:paraId="6EF0B31E" w14:textId="77777777" w:rsidR="00755D06" w:rsidRDefault="00647CBF">
      <w:pPr>
        <w:pStyle w:val="Zkladntext1"/>
        <w:numPr>
          <w:ilvl w:val="0"/>
          <w:numId w:val="5"/>
        </w:numPr>
        <w:shd w:val="clear" w:color="auto" w:fill="auto"/>
        <w:tabs>
          <w:tab w:val="left" w:pos="368"/>
        </w:tabs>
        <w:spacing w:after="0"/>
      </w:pPr>
      <w:r>
        <w:t>Schwarzenberský palác - Hradčanské nám. 2, 118 00 Praha 1</w:t>
      </w:r>
    </w:p>
    <w:p w14:paraId="6EF0B31F" w14:textId="77777777" w:rsidR="00755D06" w:rsidRDefault="00647CBF">
      <w:pPr>
        <w:pStyle w:val="Zkladntext1"/>
        <w:numPr>
          <w:ilvl w:val="0"/>
          <w:numId w:val="5"/>
        </w:numPr>
        <w:shd w:val="clear" w:color="auto" w:fill="auto"/>
        <w:tabs>
          <w:tab w:val="left" w:pos="368"/>
        </w:tabs>
        <w:spacing w:after="0"/>
      </w:pPr>
      <w:r>
        <w:t>Šternberský palác - Hradčanské náměstí 15, 118 00 Praha 1 - Hradčany</w:t>
      </w:r>
    </w:p>
    <w:p w14:paraId="6EF0B320" w14:textId="77777777" w:rsidR="00755D06" w:rsidRDefault="00647CBF">
      <w:pPr>
        <w:pStyle w:val="Zkladntext1"/>
        <w:numPr>
          <w:ilvl w:val="0"/>
          <w:numId w:val="5"/>
        </w:numPr>
        <w:shd w:val="clear" w:color="auto" w:fill="auto"/>
        <w:tabs>
          <w:tab w:val="left" w:pos="368"/>
        </w:tabs>
        <w:spacing w:after="0"/>
      </w:pPr>
      <w:r>
        <w:t>Veletržní palác - Dukelských hrdinů 47, 170 00 Praha 7 - Holešovice</w:t>
      </w:r>
    </w:p>
    <w:p w14:paraId="6EF0B321" w14:textId="77777777" w:rsidR="00755D06" w:rsidRDefault="00647CBF">
      <w:pPr>
        <w:pStyle w:val="Zkladntext1"/>
        <w:numPr>
          <w:ilvl w:val="0"/>
          <w:numId w:val="5"/>
        </w:numPr>
        <w:shd w:val="clear" w:color="auto" w:fill="auto"/>
        <w:tabs>
          <w:tab w:val="left" w:pos="373"/>
        </w:tabs>
        <w:spacing w:after="0"/>
      </w:pPr>
      <w:r>
        <w:t>Valdštejnská jízdárna - Valdštejnská 3, 118 00 Praha 1 - Malá Strana</w:t>
      </w:r>
    </w:p>
    <w:p w14:paraId="6EF0B322" w14:textId="77777777" w:rsidR="00755D06" w:rsidRDefault="00647CBF">
      <w:pPr>
        <w:pStyle w:val="Zkladntext1"/>
        <w:numPr>
          <w:ilvl w:val="0"/>
          <w:numId w:val="5"/>
        </w:numPr>
        <w:shd w:val="clear" w:color="auto" w:fill="auto"/>
        <w:tabs>
          <w:tab w:val="left" w:pos="373"/>
        </w:tabs>
        <w:spacing w:after="10000"/>
      </w:pPr>
      <w:r>
        <w:t>Depozitář Lobkovice - Kostelecká 57, 277 00 Neratovice</w:t>
      </w:r>
    </w:p>
    <w:p w14:paraId="6EF0B323" w14:textId="48F32B66" w:rsidR="00755D06" w:rsidRDefault="00647CBF">
      <w:pPr>
        <w:pStyle w:val="Nadpis10"/>
        <w:keepNext/>
        <w:keepLines/>
        <w:shd w:val="clear" w:color="auto" w:fill="auto"/>
        <w:spacing w:after="0"/>
      </w:pPr>
      <w:bookmarkStart w:id="22" w:name="bookmark22"/>
      <w:bookmarkStart w:id="23" w:name="bookmark23"/>
      <w:r>
        <w:t>Smlouva o dílo</w:t>
      </w:r>
      <w:bookmarkEnd w:id="22"/>
      <w:bookmarkEnd w:id="23"/>
      <w:r w:rsidR="00E47277">
        <w:tab/>
      </w:r>
      <w:r w:rsidR="00E47277">
        <w:tab/>
      </w:r>
      <w:r w:rsidR="00E47277">
        <w:tab/>
      </w:r>
      <w:r w:rsidR="00E47277">
        <w:tab/>
      </w:r>
      <w:r w:rsidR="00E47277">
        <w:tab/>
      </w:r>
      <w:r w:rsidR="00E47277">
        <w:tab/>
      </w:r>
      <w:r w:rsidR="00E47277">
        <w:tab/>
      </w:r>
      <w:r w:rsidR="00E47277">
        <w:tab/>
      </w:r>
      <w:r w:rsidR="00E47277">
        <w:tab/>
      </w:r>
      <w:r w:rsidR="00E47277">
        <w:tab/>
      </w:r>
      <w:r>
        <w:rPr>
          <w:b w:val="0"/>
          <w:bCs w:val="0"/>
          <w:color w:val="FFC000"/>
        </w:rPr>
        <w:t>6 z</w:t>
      </w:r>
      <w:r w:rsidR="00E47277">
        <w:rPr>
          <w:b w:val="0"/>
          <w:bCs w:val="0"/>
          <w:color w:val="FFC000"/>
        </w:rPr>
        <w:t xml:space="preserve"> 5</w:t>
      </w:r>
    </w:p>
    <w:sectPr w:rsidR="00755D06">
      <w:footerReference w:type="default" r:id="rId12"/>
      <w:pgSz w:w="11900" w:h="16840"/>
      <w:pgMar w:top="716" w:right="922" w:bottom="972" w:left="1940" w:header="28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1EAE" w14:textId="77777777" w:rsidR="00ED40A6" w:rsidRDefault="00ED40A6">
      <w:r>
        <w:separator/>
      </w:r>
    </w:p>
  </w:endnote>
  <w:endnote w:type="continuationSeparator" w:id="0">
    <w:p w14:paraId="4A4BAFBC" w14:textId="77777777" w:rsidR="00ED40A6" w:rsidRDefault="00ED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B336" w14:textId="77777777" w:rsidR="00755D06" w:rsidRDefault="00647CBF">
    <w:pPr>
      <w:spacing w:line="1" w:lineRule="exact"/>
    </w:pPr>
    <w:r>
      <w:rPr>
        <w:noProof/>
      </w:rPr>
      <mc:AlternateContent>
        <mc:Choice Requires="wps">
          <w:drawing>
            <wp:anchor distT="0" distB="0" distL="0" distR="0" simplePos="0" relativeHeight="62914690" behindDoc="1" locked="0" layoutInCell="1" allowOverlap="1" wp14:anchorId="6EF0B337" wp14:editId="6EF0B338">
              <wp:simplePos x="0" y="0"/>
              <wp:positionH relativeFrom="page">
                <wp:posOffset>1256030</wp:posOffset>
              </wp:positionH>
              <wp:positionV relativeFrom="page">
                <wp:posOffset>10132060</wp:posOffset>
              </wp:positionV>
              <wp:extent cx="5678170" cy="82550"/>
              <wp:effectExtent l="0" t="0" r="0" b="0"/>
              <wp:wrapNone/>
              <wp:docPr id="12" name="Shape 12"/>
              <wp:cNvGraphicFramePr/>
              <a:graphic xmlns:a="http://schemas.openxmlformats.org/drawingml/2006/main">
                <a:graphicData uri="http://schemas.microsoft.com/office/word/2010/wordprocessingShape">
                  <wps:wsp>
                    <wps:cNvSpPr txBox="1"/>
                    <wps:spPr>
                      <a:xfrm>
                        <a:off x="0" y="0"/>
                        <a:ext cx="5678170" cy="82550"/>
                      </a:xfrm>
                      <a:prstGeom prst="rect">
                        <a:avLst/>
                      </a:prstGeom>
                      <a:noFill/>
                    </wps:spPr>
                    <wps:txbx>
                      <w:txbxContent>
                        <w:p w14:paraId="6EF0B33F" w14:textId="77777777" w:rsidR="00755D06" w:rsidRDefault="00647CBF">
                          <w:pPr>
                            <w:pStyle w:val="Zhlavnebozpat20"/>
                            <w:shd w:val="clear" w:color="auto" w:fill="auto"/>
                            <w:rPr>
                              <w:sz w:val="14"/>
                              <w:szCs w:val="14"/>
                            </w:rPr>
                          </w:pPr>
                          <w:r>
                            <w:rPr>
                              <w:rFonts w:ascii="Arial" w:eastAsia="Arial" w:hAnsi="Arial" w:cs="Arial"/>
                              <w:i/>
                              <w:iCs/>
                              <w:color w:val="0088D0"/>
                              <w:sz w:val="14"/>
                              <w:szCs w:val="14"/>
                            </w:rPr>
                            <w:t xml:space="preserve">CRDR s.r.o. </w:t>
                          </w:r>
                          <w:r>
                            <w:rPr>
                              <w:rFonts w:ascii="Arial" w:eastAsia="Arial" w:hAnsi="Arial" w:cs="Arial"/>
                              <w:i/>
                              <w:iCs/>
                              <w:color w:val="6D6E70"/>
                              <w:sz w:val="14"/>
                              <w:szCs w:val="14"/>
                            </w:rPr>
                            <w:t xml:space="preserve">| +420 724 888 101 | info@bozp.cz | www.BOZP.cz </w:t>
                          </w:r>
                          <w:r>
                            <w:rPr>
                              <w:rFonts w:ascii="Arial" w:eastAsia="Arial" w:hAnsi="Arial" w:cs="Arial"/>
                              <w:i/>
                              <w:iCs/>
                              <w:color w:val="0088D0"/>
                              <w:sz w:val="14"/>
                              <w:szCs w:val="14"/>
                            </w:rPr>
                            <w:t xml:space="preserve">pobočky: </w:t>
                          </w:r>
                          <w:r>
                            <w:rPr>
                              <w:rFonts w:ascii="Arial" w:eastAsia="Arial" w:hAnsi="Arial" w:cs="Arial"/>
                              <w:i/>
                              <w:iCs/>
                              <w:color w:val="6D6E70"/>
                              <w:sz w:val="14"/>
                              <w:szCs w:val="14"/>
                            </w:rPr>
                            <w:t>Praha, Brno, Ostrava, Plzeň, Hradec Králové, České Budějovice</w:t>
                          </w:r>
                        </w:p>
                      </w:txbxContent>
                    </wps:txbx>
                    <wps:bodyPr wrap="none" lIns="0" tIns="0" rIns="0" bIns="0">
                      <a:spAutoFit/>
                    </wps:bodyPr>
                  </wps:wsp>
                </a:graphicData>
              </a:graphic>
            </wp:anchor>
          </w:drawing>
        </mc:Choice>
        <mc:Fallback>
          <w:pict>
            <v:shapetype w14:anchorId="6EF0B337" id="_x0000_t202" coordsize="21600,21600" o:spt="202" path="m,l,21600r21600,l21600,xe">
              <v:stroke joinstyle="miter"/>
              <v:path gradientshapeok="t" o:connecttype="rect"/>
            </v:shapetype>
            <v:shape id="Shape 12" o:spid="_x0000_s1028" type="#_x0000_t202" style="position:absolute;margin-left:98.9pt;margin-top:797.8pt;width:447.1pt;height: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" filled="f" stroked="f">
              <v:textbox style="mso-fit-shape-to-text:t" inset="0,0,0,0">
                <w:txbxContent>
                  <w:p w14:paraId="6EF0B33F" w14:textId="77777777" w:rsidR="00755D06" w:rsidRDefault="00647CBF">
                    <w:pPr>
                      <w:pStyle w:val="Zhlavnebozpat20"/>
                      <w:shd w:val="clear" w:color="auto" w:fill="auto"/>
                      <w:rPr>
                        <w:sz w:val="14"/>
                        <w:szCs w:val="14"/>
                      </w:rPr>
                    </w:pPr>
                    <w:r>
                      <w:rPr>
                        <w:rFonts w:ascii="Arial" w:eastAsia="Arial" w:hAnsi="Arial" w:cs="Arial"/>
                        <w:i/>
                        <w:iCs/>
                        <w:color w:val="0088D0"/>
                        <w:sz w:val="14"/>
                        <w:szCs w:val="14"/>
                      </w:rPr>
                      <w:t xml:space="preserve">CRDR s.r.o. </w:t>
                    </w:r>
                    <w:r>
                      <w:rPr>
                        <w:rFonts w:ascii="Arial" w:eastAsia="Arial" w:hAnsi="Arial" w:cs="Arial"/>
                        <w:i/>
                        <w:iCs/>
                        <w:color w:val="6D6E70"/>
                        <w:sz w:val="14"/>
                        <w:szCs w:val="14"/>
                      </w:rPr>
                      <w:t xml:space="preserve">| +420 724 888 101 | info@bozp.cz | www.BOZP.cz </w:t>
                    </w:r>
                    <w:r>
                      <w:rPr>
                        <w:rFonts w:ascii="Arial" w:eastAsia="Arial" w:hAnsi="Arial" w:cs="Arial"/>
                        <w:i/>
                        <w:iCs/>
                        <w:color w:val="0088D0"/>
                        <w:sz w:val="14"/>
                        <w:szCs w:val="14"/>
                      </w:rPr>
                      <w:t xml:space="preserve">pobočky: </w:t>
                    </w:r>
                    <w:r>
                      <w:rPr>
                        <w:rFonts w:ascii="Arial" w:eastAsia="Arial" w:hAnsi="Arial" w:cs="Arial"/>
                        <w:i/>
                        <w:iCs/>
                        <w:color w:val="6D6E70"/>
                        <w:sz w:val="14"/>
                        <w:szCs w:val="14"/>
                      </w:rPr>
                      <w:t>Praha, Brno, Ostrava, Plzeň, Hradec Králové, České Budějovice</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6EF0B339" wp14:editId="6EF0B33A">
              <wp:simplePos x="0" y="0"/>
              <wp:positionH relativeFrom="page">
                <wp:posOffset>1249680</wp:posOffset>
              </wp:positionH>
              <wp:positionV relativeFrom="page">
                <wp:posOffset>10015855</wp:posOffset>
              </wp:positionV>
              <wp:extent cx="5696585" cy="0"/>
              <wp:effectExtent l="0" t="0" r="0" b="0"/>
              <wp:wrapNone/>
              <wp:docPr id="14" name="Shape 14"/>
              <wp:cNvGraphicFramePr/>
              <a:graphic xmlns:a="http://schemas.openxmlformats.org/drawingml/2006/main">
                <a:graphicData uri="http://schemas.microsoft.com/office/word/2010/wordprocessingShape">
                  <wps:wsp>
                    <wps:cNvCnPr/>
                    <wps:spPr>
                      <a:xfrm>
                        <a:off x="0" y="0"/>
                        <a:ext cx="5696585" cy="0"/>
                      </a:xfrm>
                      <a:prstGeom prst="straightConnector1">
                        <a:avLst/>
                      </a:prstGeom>
                      <a:ln w="12700">
                        <a:solidFill/>
                      </a:ln>
                    </wps:spPr>
                    <wps:bodyPr/>
                  </wps:wsp>
                </a:graphicData>
              </a:graphic>
            </wp:anchor>
          </w:drawing>
        </mc:Choice>
        <mc:Fallback>
          <w:pict>
            <v:shape o:spt="32" o:oned="true" path="m,l21600,21600e" style="position:absolute;margin-left:98.400000000000006pt;margin-top:788.64999999999998pt;width:448.55000000000001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E9AD1" w14:textId="77777777" w:rsidR="00ED40A6" w:rsidRDefault="00ED40A6"/>
  </w:footnote>
  <w:footnote w:type="continuationSeparator" w:id="0">
    <w:p w14:paraId="1BB3322D" w14:textId="77777777" w:rsidR="00ED40A6" w:rsidRDefault="00ED40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4503"/>
    <w:multiLevelType w:val="multilevel"/>
    <w:tmpl w:val="B096E70E"/>
    <w:lvl w:ilvl="0">
      <w:start w:val="3"/>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011300"/>
    <w:multiLevelType w:val="multilevel"/>
    <w:tmpl w:val="52889914"/>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BB59D2"/>
    <w:multiLevelType w:val="multilevel"/>
    <w:tmpl w:val="4448F69E"/>
    <w:lvl w:ilvl="0">
      <w:start w:val="1"/>
      <w:numFmt w:val="decimal"/>
      <w:lvlText w:val="2.3.%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F74464"/>
    <w:multiLevelType w:val="multilevel"/>
    <w:tmpl w:val="D5C21E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1F1EA9"/>
    <w:multiLevelType w:val="multilevel"/>
    <w:tmpl w:val="C28C2AA0"/>
    <w:lvl w:ilvl="0">
      <w:start w:val="1"/>
      <w:numFmt w:val="decimal"/>
      <w:lvlText w:val="2.2.%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1752701">
    <w:abstractNumId w:val="1"/>
  </w:num>
  <w:num w:numId="2" w16cid:durableId="160125450">
    <w:abstractNumId w:val="4"/>
  </w:num>
  <w:num w:numId="3" w16cid:durableId="379980488">
    <w:abstractNumId w:val="2"/>
  </w:num>
  <w:num w:numId="4" w16cid:durableId="1251353141">
    <w:abstractNumId w:val="0"/>
  </w:num>
  <w:num w:numId="5" w16cid:durableId="1457218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D06"/>
    <w:rsid w:val="00065537"/>
    <w:rsid w:val="00143BC0"/>
    <w:rsid w:val="001E41CB"/>
    <w:rsid w:val="00446E0E"/>
    <w:rsid w:val="00456A6F"/>
    <w:rsid w:val="00553964"/>
    <w:rsid w:val="00647CBF"/>
    <w:rsid w:val="0069223F"/>
    <w:rsid w:val="006B1F4C"/>
    <w:rsid w:val="0070340F"/>
    <w:rsid w:val="00755D06"/>
    <w:rsid w:val="007C3B6D"/>
    <w:rsid w:val="00801F18"/>
    <w:rsid w:val="00887A26"/>
    <w:rsid w:val="00981525"/>
    <w:rsid w:val="00A22AF6"/>
    <w:rsid w:val="00A62BA3"/>
    <w:rsid w:val="00D05B25"/>
    <w:rsid w:val="00E47277"/>
    <w:rsid w:val="00E61F36"/>
    <w:rsid w:val="00ED40A6"/>
    <w:rsid w:val="00FC0A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0B2A1"/>
  <w15:docId w15:val="{43EEDE53-5567-4A6F-8396-0740D1AD1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5"/>
      <w:szCs w:val="15"/>
      <w:u w:val="none"/>
      <w:lang w:val="en-US" w:eastAsia="en-US" w:bidi="en-US"/>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iCs/>
      <w:smallCaps w:val="0"/>
      <w:strike w:val="0"/>
      <w:color w:val="6D6E7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0"/>
      <w:szCs w:val="10"/>
      <w:u w:val="none"/>
      <w:lang w:val="en-US" w:eastAsia="en-US" w:bidi="en-US"/>
    </w:rPr>
  </w:style>
  <w:style w:type="paragraph" w:customStyle="1" w:styleId="Zkladntext40">
    <w:name w:val="Základní text (4)"/>
    <w:basedOn w:val="Normln"/>
    <w:link w:val="Zkladntext4"/>
    <w:pPr>
      <w:shd w:val="clear" w:color="auto" w:fill="FFFFFF"/>
      <w:spacing w:line="295" w:lineRule="auto"/>
      <w:ind w:left="1600"/>
    </w:pPr>
    <w:rPr>
      <w:rFonts w:ascii="Arial" w:eastAsia="Arial" w:hAnsi="Arial" w:cs="Arial"/>
      <w:sz w:val="15"/>
      <w:szCs w:val="15"/>
      <w:lang w:val="en-US" w:eastAsia="en-US" w:bidi="en-US"/>
    </w:rPr>
  </w:style>
  <w:style w:type="paragraph" w:customStyle="1" w:styleId="Zkladntext1">
    <w:name w:val="Základní text1"/>
    <w:basedOn w:val="Normln"/>
    <w:link w:val="Zkladntext"/>
    <w:pPr>
      <w:shd w:val="clear" w:color="auto" w:fill="FFFFFF"/>
      <w:spacing w:after="22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60" w:line="341" w:lineRule="auto"/>
      <w:ind w:firstLine="7260"/>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220"/>
    </w:pPr>
    <w:rPr>
      <w:rFonts w:ascii="Arial" w:eastAsia="Arial" w:hAnsi="Arial" w:cs="Arial"/>
      <w:sz w:val="20"/>
      <w:szCs w:val="20"/>
    </w:rPr>
  </w:style>
  <w:style w:type="paragraph" w:customStyle="1" w:styleId="Nadpis10">
    <w:name w:val="Nadpis #1"/>
    <w:basedOn w:val="Normln"/>
    <w:link w:val="Nadpis1"/>
    <w:pPr>
      <w:shd w:val="clear" w:color="auto" w:fill="FFFFFF"/>
      <w:spacing w:after="220"/>
      <w:outlineLvl w:val="0"/>
    </w:pPr>
    <w:rPr>
      <w:rFonts w:ascii="Arial" w:eastAsia="Arial" w:hAnsi="Arial" w:cs="Arial"/>
      <w:b/>
      <w:bCs/>
      <w:i/>
      <w:iCs/>
      <w:color w:val="6D6E70"/>
    </w:rPr>
  </w:style>
  <w:style w:type="paragraph" w:customStyle="1" w:styleId="Nadpis20">
    <w:name w:val="Nadpis #2"/>
    <w:basedOn w:val="Normln"/>
    <w:link w:val="Nadpis2"/>
    <w:pPr>
      <w:shd w:val="clear" w:color="auto" w:fill="FFFFFF"/>
      <w:spacing w:after="170"/>
      <w:jc w:val="center"/>
      <w:outlineLvl w:val="1"/>
    </w:pPr>
    <w:rPr>
      <w:rFonts w:ascii="Arial" w:eastAsia="Arial" w:hAnsi="Arial" w:cs="Arial"/>
      <w:b/>
      <w:bCs/>
    </w:rPr>
  </w:style>
  <w:style w:type="paragraph" w:customStyle="1" w:styleId="Zkladntext30">
    <w:name w:val="Základní text (3)"/>
    <w:basedOn w:val="Normln"/>
    <w:link w:val="Zkladntext3"/>
    <w:pPr>
      <w:shd w:val="clear" w:color="auto" w:fill="FFFFFF"/>
      <w:spacing w:after="20"/>
      <w:ind w:firstLine="500"/>
    </w:pPr>
    <w:rPr>
      <w:rFonts w:ascii="Arial" w:eastAsia="Arial" w:hAnsi="Arial" w:cs="Arial"/>
      <w:sz w:val="10"/>
      <w:szCs w:val="1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tr.jedlicka@ngpragu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ktury@ngprague.cz" TargetMode="External"/><Relationship Id="rId5" Type="http://schemas.openxmlformats.org/officeDocument/2006/relationships/footnotes" Target="footnotes.xml"/><Relationship Id="rId10" Type="http://schemas.openxmlformats.org/officeDocument/2006/relationships/hyperlink" Target="mailto:sich@bozp.cz" TargetMode="External"/><Relationship Id="rId4" Type="http://schemas.openxmlformats.org/officeDocument/2006/relationships/webSettings" Target="webSettings.xml"/><Relationship Id="rId9" Type="http://schemas.openxmlformats.org/officeDocument/2006/relationships/hyperlink" Target="mailto:simek@bozp.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2301</Words>
  <Characters>13579</Characters>
  <Application>Microsoft Office Word</Application>
  <DocSecurity>0</DocSecurity>
  <Lines>113</Lines>
  <Paragraphs>31</Paragraphs>
  <ScaleCrop>false</ScaleCrop>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STATING</dc:title>
  <dc:subject/>
  <dc:creator>Ladislav Šich</dc:creator>
  <cp:keywords/>
  <cp:lastModifiedBy>Zdenka Šímová</cp:lastModifiedBy>
  <cp:revision>20</cp:revision>
  <dcterms:created xsi:type="dcterms:W3CDTF">2023-04-28T07:15:00Z</dcterms:created>
  <dcterms:modified xsi:type="dcterms:W3CDTF">2023-04-28T07:34:00Z</dcterms:modified>
</cp:coreProperties>
</file>