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40"/>
          <w:szCs w:val="20"/>
        </w:rPr>
      </w:pPr>
      <w:r>
        <w:rPr>
          <w:b/>
          <w:sz w:val="40"/>
          <w:szCs w:val="20"/>
        </w:rPr>
        <w:t>Smlouva o obstarání plavecké výuky,</w:t>
      </w:r>
    </w:p>
    <w:p>
      <w:pPr>
        <w:pStyle w:val="Normal"/>
        <w:jc w:val="center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dle § 1746 odst. 2 a násl., zák. č.89/2012 Sb., občanský zákoník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SMLUVNÍ STRANY: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1)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Plavecká škola : </w:t>
        <w:tab/>
        <w:tab/>
        <w:tab/>
        <w:t>Iva Kolářová</w:t>
      </w:r>
    </w:p>
    <w:p>
      <w:pPr>
        <w:pStyle w:val="Normal"/>
        <w:rPr>
          <w:b/>
          <w:sz w:val="20"/>
          <w:szCs w:val="20"/>
        </w:rPr>
      </w:pPr>
      <w:r>
        <w:rPr>
          <w:sz w:val="20"/>
          <w:szCs w:val="20"/>
        </w:rPr>
        <w:t>Adresa :</w:t>
        <w:tab/>
        <w:tab/>
        <w:tab/>
        <w:tab/>
        <w:t xml:space="preserve">Lažany 135, 679 22 Lipůvka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Zastoupená: </w:t>
        <w:tab/>
        <w:tab/>
        <w:tab/>
        <w:t>pí. Ivou Kolářovou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IČO:</w:t>
        <w:tab/>
        <w:tab/>
        <w:tab/>
        <w:tab/>
        <w:t>69753407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(dále jen „ Plavecká  škola“ nebo „PK“) 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2)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Škola / školka : </w:t>
        <w:tab/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Název: </w:t>
        <w:tab/>
        <w:tab/>
        <w:tab/>
        <w:tab/>
        <w:t>Základní škola Tišnov, příspěvková organizace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Adresa :</w:t>
        <w:tab/>
        <w:tab/>
        <w:tab/>
        <w:tab/>
        <w:t>nám. 28. října 1708, 666 01 Tišnov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IČO:</w:t>
        <w:tab/>
        <w:tab/>
        <w:tab/>
        <w:tab/>
        <w:t>70283940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Zastoupená :</w:t>
        <w:tab/>
        <w:tab/>
        <w:tab/>
        <w:t xml:space="preserve">PaedDr. Radmilou Zhořovou, ředitelkou školy 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(dále jen „Objednatel“ nebo „Smluvní škola „ ) </w:t>
      </w:r>
    </w:p>
    <w:p>
      <w:pPr>
        <w:pStyle w:val="Normal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PŘEDMĚT PLNĚNÍ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Předmětem této smlouvy je závazek plavecké školy zabezpečit  předplaveckou, základní a zdokonalovací plaveckou výuku pro děti a žáky smluvní školy v rozsahu, místě, termínech a počtech, které jsou stanoveny touto smlouvou, případně dodatkem ke smlouvě, který je nedílnou součástí této smlouvy </w:t>
      </w:r>
    </w:p>
    <w:p>
      <w:pPr>
        <w:pStyle w:val="Nadpis1"/>
        <w:ind w:left="0" w:hanging="0"/>
        <w:rPr/>
      </w:pPr>
      <w:r>
        <w:rPr/>
      </w:r>
    </w:p>
    <w:p>
      <w:pPr>
        <w:pStyle w:val="Normal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POVINNOSTI A PODMÍNKY PLNĚNÍ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Plavecká výuka je součástí tělesné výchovy a probíhá v době dohodnuté se školou. Rozvrh výuky plavání je zpracován na základě písemných přihlášek a je závazný. Povinnosti jsou stanoveny v souladu s Metodickým pokynem k zajištění bezpečnosti a ochrany zdraví žáků ve školách a školních zařízeních MŠMT ČR platný od 1.9.2017.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Plavecká škola se zavazuje :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a/ zajistit pro Smluvní školu výuku plavání žáků v rámci tělesné výchovy v rozsahu výukových jednotek v jednom ročníku:</w:t>
      </w:r>
    </w:p>
    <w:p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20 x 45 minut </w:t>
      </w:r>
    </w:p>
    <w:p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10 x 90 minut </w:t>
      </w:r>
    </w:p>
    <w:p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Jinak specifikované, dle domluvy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b/zařadit  po dohodě se Smluvní školou do výuky případně i žáky jiných ročníků, než je stanoveno v bodě a/.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c/ provádět předplaveckou výuku a výuku plavání pouze osobami s potřebnou kvalifikací této výuce, v souladu s příslušnými právními předpisy a předpisy MŠMT ČR, které se vztahují k výuce plavání a při dodržování bezpečnostních předpisů, které mají zabránit vzniku škody na zdraví nebo majetku. PK odpovídá za zdraví a životy dětí a žáků v průběhu výukové jednotky od převzetí dětí a žáků, do předání na stejném místě. V průběhu vyučovací hodiny je doprovázející učitel ve vizuálním kontaktu s dětmi a žáky a s učitelem plavání.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d/PK není oprávněna pověřit plněním předmětu této smlouvy jiný subjekt bez souhlasu smluvní školy.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Smluvní škola se zavazuje: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a/ dodržovat bezpečnostní, hygienické a organizační podmínky zakotvené v provozním řádu krytého plaveckého bazénu a řídit Bezpečnostními předpisy plavecké školy, které se vztahují k organizaci a provádění  předplavecké a plavecké výuky a které jsou součástí této smlouvy vedeny jako příloha 1).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b/dbát a dodržovat na pokyny plavecké školy a jí pověřených osob, týkajících se zejména vstupu do objektu výuky plavání, pravidla pro využití šaten, přístup na bazén, pohyb a chování na bazénu před, během a po výuce a odchod z bazénu. 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MÍSTO PLNĚNÍ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Plavecká výuka bude realizována ve Wellness Centrum Kuřim, Sportovní 1082, 664 34 Kuřim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DOBA PLNĚNÍ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Plavecká výuka bude probíhat v průběhu školního roku 2022/2023, dle účastníky vzájemně odsouhlaseného časového rozvrhu, který je přílohou č. 2, této smlouvy.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Tato smlouva se uzavírá na dobu určitou do 30.6.2023.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Znění smlouvy nastává dnem podpisu smluvních stran a její účinnost začíná dnem realizace předmětu plnění / výuka plavání/ a končí dnem ukončení plavecké výuky.</w:t>
      </w:r>
    </w:p>
    <w:p>
      <w:pPr>
        <w:pStyle w:val="Normal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CENA ZA VÝUKU PLAVÁNÍ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Objednavatel se zavazuje zaplatit obstaravateli za činnosti uvedené v předmětu plnění dle cenové kalkulace, která je nedílnou součástí této smlouvy jako příloha č. 2.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Příslušná finanční částka bude hrazena pouze fakturou a to, před zahájením plaveckého výcviku, s 14 denní splatností.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Cena je tvořena podílem mzdových nákladů včetně odvodů a provozních a režijních nákladů, vč. plaveckých pomůcek.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Celková cena za plavecký výcvik činí: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Finanční rozpočet :    </w:t>
        <w:tab/>
        <w:tab/>
        <w:tab/>
        <w:t xml:space="preserve"> </w:t>
        <w:tab/>
      </w:r>
    </w:p>
    <w:p>
      <w:pPr>
        <w:pStyle w:val="Normal"/>
        <w:rPr/>
      </w:pPr>
      <w:r>
        <w:rPr/>
        <w:t>Provozní náklady :</w:t>
        <w:tab/>
        <w:tab/>
      </w:r>
      <w:r>
        <w:rPr/>
        <w:t xml:space="preserve">17 </w:t>
      </w:r>
      <w:r>
        <w:rPr/>
        <w:t>x</w:t>
        <w:tab/>
        <w:t xml:space="preserve">2.610,-  </w:t>
        <w:tab/>
        <w:tab/>
      </w:r>
      <w:r>
        <w:rPr/>
        <w:t>44 370,-</w:t>
      </w:r>
      <w:r>
        <w:rPr/>
        <w:tab/>
        <w:tab/>
      </w:r>
    </w:p>
    <w:p>
      <w:pPr>
        <w:pStyle w:val="Normal"/>
        <w:rPr/>
      </w:pPr>
      <w:r>
        <w:rPr/>
        <w:t>Mzdové náklady:</w:t>
        <w:tab/>
        <w:tab/>
      </w:r>
      <w:r>
        <w:rPr/>
        <w:t>17</w:t>
      </w:r>
      <w:r>
        <w:rPr/>
        <w:t xml:space="preserve"> x </w:t>
        <w:tab/>
        <w:t>1.700,-</w:t>
        <w:tab/>
        <w:tab/>
        <w:tab/>
      </w:r>
      <w:r>
        <w:rPr/>
        <w:t>28</w:t>
      </w:r>
      <w:r>
        <w:rPr/>
        <w:t>.</w:t>
      </w:r>
      <w:r>
        <w:rPr/>
        <w:t>9</w:t>
      </w:r>
      <w:r>
        <w:rPr/>
        <w:t xml:space="preserve">00,- </w:t>
        <w:tab/>
      </w:r>
    </w:p>
    <w:p>
      <w:pPr>
        <w:pStyle w:val="Normal"/>
        <w:rPr/>
      </w:pPr>
      <w:r>
        <w:rPr/>
        <w:t>---------------------------------------------------------------------------------------------------------------------------</w:t>
      </w:r>
    </w:p>
    <w:p>
      <w:pPr>
        <w:pStyle w:val="Normal"/>
        <w:rPr/>
      </w:pPr>
      <w:r>
        <w:rPr/>
        <w:tab/>
        <w:tab/>
        <w:tab/>
        <w:tab/>
        <w:t xml:space="preserve">Celkem: </w:t>
        <w:tab/>
        <w:tab/>
        <w:tab/>
      </w:r>
      <w:r>
        <w:rPr/>
        <w:t>73</w:t>
      </w:r>
      <w:r>
        <w:rPr/>
        <w:t>.2</w:t>
      </w:r>
      <w:r>
        <w:rPr/>
        <w:t>7</w:t>
      </w:r>
      <w:r>
        <w:rPr/>
        <w:t xml:space="preserve">0,-  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DALŠÍ UJEDNÁNÍ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Platnost a účinnost této smlouvy končí uplynutím doby, na kterou je sjednána nebo dohodou smluvních stran.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PK je oprávněna tuto smlouvu vypovědět s okamžitou účinností v případě, že Smluvní škola poruší některou povinnost sjednanou v této smlouvě nebo v přílohových dokumentech.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PK je oprávněná tuto smlouvu vypovědět s okamžitou platností v případě, že dojde k neplánovaným a nečekaným změnám ze strany pronajímatele bazénu, jako havarijní stavy bazénu, změna cenových podmínek a uzavření z důvodu energetické krize, atd.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První pomoc během výuky poskytuje: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a/ v bazénech provozovaných třetí osobou plavčík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b/v jiných případech instruktor plavecké výuky ve spolupráci s pedagogickým doprovodem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V případě vzniku jakékoliv újmy při výuce plavání dle této smlouvy, je Smluvní škola povinna požádat plaveckou školu u vyjádření a ta je povinna jej poskytnout. Nepožádá-li smluvní škola plaveckou školu o vyjádření, má se za to, že ke vzniku újmy při výuce plavání nedošlo.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USTANOVENÍ SPOLEČNÁ A ZÁVĚREČNÁ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a/Právní vztahy vyplývající z této smlouvy a touto smlouvou neupravené se řídí ustanoveními občanského zákoníku, zejména příslušnými ustanoveními zákona č. 89/2012 Sb, občanský zákoník v platném znění a předpisů souvisejících.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b/Tato smlouva může být měněna pouze dohodou smluvních stran, na základě písemných, oběma stranami podepsaným dodatků.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c/Smluvní stany prohlašují, že si smlouvu přečetly, souhlasí s jejím obsahem a shodně prohlašují, že tato odpovídá skutečnosti, je sepsána podle jejich pravé a svobodné vůle, vážně, nikoliv v tísni a za nápadně nevýhodných podmínek, což stvrzují svými níže uvedenými podpisy.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d/Tato smlouva je vyhotovena ve 2 vyhotoveních, z nichž po jednom obdrží každá ze smluvních stran. </w:t>
      </w:r>
    </w:p>
    <w:p>
      <w:pPr>
        <w:pStyle w:val="Normal"/>
        <w:jc w:val="center"/>
        <w:rPr>
          <w:b/>
          <w:szCs w:val="20"/>
        </w:rPr>
      </w:pPr>
      <w:r>
        <w:rPr>
          <w:b/>
          <w:szCs w:val="20"/>
        </w:rPr>
      </w:r>
    </w:p>
    <w:p>
      <w:pPr>
        <w:pStyle w:val="Normal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>PŘÍLOHY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Příloha č. 1)  </w:t>
        <w:tab/>
        <w:t xml:space="preserve">Bezpečnostní předpisy plavecké školy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Příloha č. 2)</w:t>
        <w:tab/>
        <w:t>Časový harmonogram a cenová kalkulace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Příloha č. 3)</w:t>
        <w:tab/>
        <w:t xml:space="preserve">Souhlas se zpracováním osobních údajů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V Kuřimi</w:t>
        <w:tab/>
        <w:tab/>
      </w:r>
      <w:r>
        <w:rPr>
          <w:sz w:val="20"/>
          <w:szCs w:val="20"/>
        </w:rPr>
        <w:t>31. 3. 2023</w:t>
      </w:r>
      <w:r>
        <w:rPr>
          <w:sz w:val="20"/>
          <w:szCs w:val="20"/>
        </w:rPr>
        <w:tab/>
        <w:tab/>
        <w:tab/>
        <w:tab/>
        <w:tab/>
        <w:t xml:space="preserve">V Tišnově </w:t>
        <w:tab/>
      </w:r>
      <w:r>
        <w:rPr>
          <w:sz w:val="20"/>
          <w:szCs w:val="20"/>
        </w:rPr>
        <w:t>31. 3. 2023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</w:t>
        <w:tab/>
        <w:tab/>
        <w:tab/>
        <w:t>-------------------------------------------------------------</w:t>
      </w:r>
    </w:p>
    <w:p>
      <w:pPr>
        <w:pStyle w:val="Normal"/>
        <w:rPr>
          <w:sz w:val="20"/>
          <w:szCs w:val="20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-41910</wp:posOffset>
            </wp:positionH>
            <wp:positionV relativeFrom="paragraph">
              <wp:posOffset>187960</wp:posOffset>
            </wp:positionV>
            <wp:extent cx="1794510" cy="1188720"/>
            <wp:effectExtent l="0" t="0" r="0" b="0"/>
            <wp:wrapNone/>
            <wp:docPr id="1" name="obrázek 4" descr="C:\Users\ToshibaPC\Documents\razít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 descr="C:\Users\ToshibaPC\Documents\razítk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Plavecká škola </w:t>
        <w:tab/>
        <w:tab/>
        <w:tab/>
        <w:tab/>
        <w:tab/>
        <w:tab/>
        <w:tab/>
        <w:t xml:space="preserve">Smluvní škola 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Příloha č. 1</w:t>
      </w:r>
    </w:p>
    <w:p>
      <w:pPr>
        <w:pStyle w:val="Normal"/>
        <w:jc w:val="center"/>
        <w:rPr>
          <w:b/>
          <w:sz w:val="20"/>
          <w:szCs w:val="20"/>
        </w:rPr>
      </w:pPr>
      <w:r>
        <w:rPr/>
      </w:r>
    </w:p>
    <w:p>
      <w:pPr>
        <w:pStyle w:val="Normal"/>
        <w:rPr>
          <w:b/>
          <w:sz w:val="20"/>
          <w:szCs w:val="20"/>
        </w:rPr>
      </w:pPr>
      <w:r>
        <w:rPr/>
      </w:r>
    </w:p>
    <w:p>
      <w:pPr>
        <w:pStyle w:val="Normal"/>
        <w:rPr>
          <w:b/>
          <w:sz w:val="20"/>
          <w:szCs w:val="20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 xml:space="preserve">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200"/>
        <w:jc w:val="center"/>
        <w:rPr>
          <w:sz w:val="20"/>
          <w:szCs w:val="20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3bb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qFormat/>
    <w:rsid w:val="00895b68"/>
    <w:pPr>
      <w:keepNext w:val="true"/>
      <w:spacing w:lineRule="auto" w:line="240" w:before="0" w:after="0"/>
      <w:ind w:left="-142" w:firstLine="142"/>
      <w:outlineLvl w:val="0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semiHidden/>
    <w:qFormat/>
    <w:rsid w:val="00d43b2e"/>
    <w:rPr/>
  </w:style>
  <w:style w:type="character" w:styleId="ZpatChar" w:customStyle="1">
    <w:name w:val="Zápatí Char"/>
    <w:basedOn w:val="DefaultParagraphFont"/>
    <w:uiPriority w:val="99"/>
    <w:semiHidden/>
    <w:qFormat/>
    <w:rsid w:val="00d43b2e"/>
    <w:rPr/>
  </w:style>
  <w:style w:type="character" w:styleId="NzevChar" w:customStyle="1">
    <w:name w:val="Název Char"/>
    <w:basedOn w:val="DefaultParagraphFont"/>
    <w:qFormat/>
    <w:rsid w:val="00895b68"/>
    <w:rPr>
      <w:rFonts w:ascii="Times New Roman" w:hAnsi="Times New Roman" w:eastAsia="Times New Roman" w:cs="Times New Roman"/>
      <w:sz w:val="32"/>
      <w:szCs w:val="20"/>
      <w:lang w:eastAsia="cs-CZ"/>
    </w:rPr>
  </w:style>
  <w:style w:type="character" w:styleId="Nadpis1Char" w:customStyle="1">
    <w:name w:val="Nadpis 1 Char"/>
    <w:basedOn w:val="DefaultParagraphFont"/>
    <w:qFormat/>
    <w:rsid w:val="00895b68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ZkladntextChar" w:customStyle="1">
    <w:name w:val="Základní text Char"/>
    <w:basedOn w:val="DefaultParagraphFont"/>
    <w:qFormat/>
    <w:rsid w:val="00895b68"/>
    <w:rPr>
      <w:rFonts w:ascii="Times New Roman" w:hAnsi="Times New Roman" w:eastAsia="Times New Roman" w:cs="Times New Roman"/>
      <w:sz w:val="20"/>
      <w:szCs w:val="24"/>
      <w:lang w:eastAsia="cs-CZ"/>
    </w:rPr>
  </w:style>
  <w:style w:type="character" w:styleId="Internetovodkaz">
    <w:name w:val="Hyperlink"/>
    <w:uiPriority w:val="99"/>
    <w:unhideWhenUsed/>
    <w:rsid w:val="008d7227"/>
    <w:rPr>
      <w:color w:val="0000FF"/>
      <w:u w:val="single"/>
    </w:rPr>
  </w:style>
  <w:style w:type="character" w:styleId="Annotationreference">
    <w:name w:val="annotation reference"/>
    <w:uiPriority w:val="99"/>
    <w:semiHidden/>
    <w:unhideWhenUsed/>
    <w:qFormat/>
    <w:rsid w:val="008d7227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8d722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bublinyChar" w:customStyle="1">
    <w:name w:val="Text bubliny Char"/>
    <w:basedOn w:val="DefaultParagraphFont"/>
    <w:uiPriority w:val="99"/>
    <w:semiHidden/>
    <w:qFormat/>
    <w:rsid w:val="008d7227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895b6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4"/>
      <w:lang w:eastAsia="cs-CZ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e0063"/>
    <w:pPr>
      <w:spacing w:before="0" w:after="200"/>
      <w:ind w:left="720" w:hanging="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semiHidden/>
    <w:unhideWhenUsed/>
    <w:rsid w:val="00d43b2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semiHidden/>
    <w:unhideWhenUsed/>
    <w:rsid w:val="00d43b2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zev">
    <w:name w:val="Title"/>
    <w:basedOn w:val="Normal"/>
    <w:link w:val="NzevChar"/>
    <w:qFormat/>
    <w:rsid w:val="00895b68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32"/>
      <w:szCs w:val="20"/>
      <w:lang w:eastAsia="cs-CZ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8d7227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d722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LibreOffice/7.5.0.3$Windows_X86_64 LibreOffice_project/c21113d003cd3efa8c53188764377a8272d9d6de</Application>
  <AppVersion>15.0000</AppVersion>
  <DocSecurity>0</DocSecurity>
  <Pages>4</Pages>
  <Words>878</Words>
  <Characters>5084</Characters>
  <CharactersWithSpaces>6036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2022-10-27T12:14:00Z</dcterms:created>
  <dc:creator>ToshibaPC</dc:creator>
  <dc:description/>
  <dc:language>cs-CZ</dc:language>
  <cp:lastModifiedBy/>
  <cp:lastPrinted>2018-08-13T08:38:00Z</cp:lastPrinted>
  <dcterms:modified xsi:type="dcterms:W3CDTF">2023-04-28T08:44:59Z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