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7219" w14:textId="6380C168" w:rsidR="00B574F6" w:rsidRDefault="000C3945" w:rsidP="000C3945">
      <w:pPr>
        <w:tabs>
          <w:tab w:val="left" w:pos="3531"/>
          <w:tab w:val="right" w:pos="9518"/>
        </w:tabs>
        <w:spacing w:after="418" w:line="259" w:lineRule="auto"/>
        <w:ind w:left="0" w:right="10"/>
        <w:jc w:val="left"/>
      </w:pPr>
      <w:r>
        <w:rPr>
          <w:sz w:val="22"/>
        </w:rPr>
        <w:tab/>
      </w:r>
      <w:r>
        <w:rPr>
          <w:sz w:val="22"/>
        </w:rPr>
        <w:tab/>
        <w:t>Stránka 1 z 2</w:t>
      </w:r>
    </w:p>
    <w:p w14:paraId="47562204" w14:textId="77777777" w:rsidR="00B574F6" w:rsidRDefault="00000000">
      <w:pPr>
        <w:spacing w:after="0" w:line="259" w:lineRule="auto"/>
        <w:ind w:left="158"/>
        <w:jc w:val="left"/>
      </w:pPr>
      <w:r>
        <w:rPr>
          <w:sz w:val="40"/>
        </w:rPr>
        <w:t xml:space="preserve">Československý </w:t>
      </w:r>
      <w:proofErr w:type="spellStart"/>
      <w:r>
        <w:rPr>
          <w:sz w:val="40"/>
        </w:rPr>
        <w:t>Lloyd</w:t>
      </w:r>
      <w:proofErr w:type="spellEnd"/>
      <w:r>
        <w:rPr>
          <w:noProof/>
        </w:rPr>
        <w:drawing>
          <wp:inline distT="0" distB="0" distL="0" distR="0" wp14:anchorId="13DD199E" wp14:editId="242C76C6">
            <wp:extent cx="6096" cy="6098"/>
            <wp:effectExtent l="0" t="0" r="0" b="0"/>
            <wp:docPr id="2424" name="Picture 2424"/>
            <wp:cNvGraphicFramePr/>
            <a:graphic xmlns:a="http://schemas.openxmlformats.org/drawingml/2006/main">
              <a:graphicData uri="http://schemas.openxmlformats.org/drawingml/2006/picture">
                <pic:pic xmlns:pic="http://schemas.openxmlformats.org/drawingml/2006/picture">
                  <pic:nvPicPr>
                    <pic:cNvPr id="2424" name="Picture 2424"/>
                    <pic:cNvPicPr/>
                  </pic:nvPicPr>
                  <pic:blipFill>
                    <a:blip r:embed="rId5"/>
                    <a:stretch>
                      <a:fillRect/>
                    </a:stretch>
                  </pic:blipFill>
                  <pic:spPr>
                    <a:xfrm>
                      <a:off x="0" y="0"/>
                      <a:ext cx="6096" cy="6098"/>
                    </a:xfrm>
                    <a:prstGeom prst="rect">
                      <a:avLst/>
                    </a:prstGeom>
                  </pic:spPr>
                </pic:pic>
              </a:graphicData>
            </a:graphic>
          </wp:inline>
        </w:drawing>
      </w:r>
    </w:p>
    <w:p w14:paraId="4E63D3E3" w14:textId="77777777" w:rsidR="00B574F6" w:rsidRDefault="00000000">
      <w:pPr>
        <w:spacing w:after="292" w:line="259" w:lineRule="auto"/>
        <w:ind w:left="101" w:right="-38"/>
        <w:jc w:val="left"/>
      </w:pPr>
      <w:r>
        <w:rPr>
          <w:noProof/>
          <w:sz w:val="22"/>
        </w:rPr>
        <mc:AlternateContent>
          <mc:Choice Requires="wpg">
            <w:drawing>
              <wp:inline distT="0" distB="0" distL="0" distR="0" wp14:anchorId="58D5627E" wp14:editId="0D307071">
                <wp:extent cx="6010657" cy="9147"/>
                <wp:effectExtent l="0" t="0" r="0" b="0"/>
                <wp:docPr id="5104" name="Group 5104"/>
                <wp:cNvGraphicFramePr/>
                <a:graphic xmlns:a="http://schemas.openxmlformats.org/drawingml/2006/main">
                  <a:graphicData uri="http://schemas.microsoft.com/office/word/2010/wordprocessingGroup">
                    <wpg:wgp>
                      <wpg:cNvGrpSpPr/>
                      <wpg:grpSpPr>
                        <a:xfrm>
                          <a:off x="0" y="0"/>
                          <a:ext cx="6010657" cy="9147"/>
                          <a:chOff x="0" y="0"/>
                          <a:chExt cx="6010657" cy="9147"/>
                        </a:xfrm>
                      </wpg:grpSpPr>
                      <wps:wsp>
                        <wps:cNvPr id="5103" name="Shape 5103"/>
                        <wps:cNvSpPr/>
                        <wps:spPr>
                          <a:xfrm>
                            <a:off x="0" y="0"/>
                            <a:ext cx="6010657" cy="9147"/>
                          </a:xfrm>
                          <a:custGeom>
                            <a:avLst/>
                            <a:gdLst/>
                            <a:ahLst/>
                            <a:cxnLst/>
                            <a:rect l="0" t="0" r="0" b="0"/>
                            <a:pathLst>
                              <a:path w="6010657" h="9147">
                                <a:moveTo>
                                  <a:pt x="0" y="4573"/>
                                </a:moveTo>
                                <a:lnTo>
                                  <a:pt x="601065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04" style="width:473.28pt;height:0.720207pt;mso-position-horizontal-relative:char;mso-position-vertical-relative:line" coordsize="60106,91">
                <v:shape id="Shape 5103" style="position:absolute;width:60106;height:91;left:0;top:0;" coordsize="6010657,9147" path="m0,4573l6010657,4573">
                  <v:stroke weight="0.720207pt" endcap="flat" joinstyle="miter" miterlimit="1" on="true" color="#000000"/>
                  <v:fill on="false" color="#000000"/>
                </v:shape>
              </v:group>
            </w:pict>
          </mc:Fallback>
        </mc:AlternateContent>
      </w:r>
    </w:p>
    <w:p w14:paraId="66C47C89" w14:textId="77777777" w:rsidR="00B574F6" w:rsidRDefault="00000000">
      <w:pPr>
        <w:spacing w:after="0" w:line="265" w:lineRule="auto"/>
        <w:ind w:left="9" w:hanging="10"/>
        <w:jc w:val="left"/>
      </w:pPr>
      <w:r>
        <w:rPr>
          <w:sz w:val="26"/>
        </w:rPr>
        <w:t>Labská strojní a stavební společnost s.r.o.</w:t>
      </w:r>
    </w:p>
    <w:p w14:paraId="1AEA8224" w14:textId="77777777" w:rsidR="00B574F6" w:rsidRDefault="00000000">
      <w:pPr>
        <w:spacing w:after="24" w:line="259" w:lineRule="auto"/>
        <w:ind w:left="14" w:hanging="10"/>
        <w:jc w:val="left"/>
      </w:pPr>
      <w:r>
        <w:rPr>
          <w:sz w:val="22"/>
        </w:rPr>
        <w:t>Kunětická 2679</w:t>
      </w:r>
    </w:p>
    <w:p w14:paraId="318F67E9" w14:textId="77777777" w:rsidR="00B574F6" w:rsidRDefault="00000000">
      <w:pPr>
        <w:spacing w:after="24" w:line="259" w:lineRule="auto"/>
        <w:ind w:left="14" w:hanging="10"/>
        <w:jc w:val="left"/>
      </w:pPr>
      <w:r>
        <w:rPr>
          <w:sz w:val="22"/>
        </w:rPr>
        <w:t>530 09 Pardubice</w:t>
      </w:r>
    </w:p>
    <w:p w14:paraId="65921E66" w14:textId="47631E6E" w:rsidR="00B574F6" w:rsidRDefault="00000000">
      <w:pPr>
        <w:spacing w:after="0" w:line="259" w:lineRule="auto"/>
        <w:ind w:left="5" w:right="7440" w:hanging="10"/>
      </w:pPr>
      <w:r>
        <w:rPr>
          <w:sz w:val="18"/>
        </w:rPr>
        <w:t>tel-</w:t>
      </w:r>
      <w:proofErr w:type="gramStart"/>
      <w:r>
        <w:rPr>
          <w:sz w:val="18"/>
        </w:rPr>
        <w:t>mobil :</w:t>
      </w:r>
      <w:proofErr w:type="gramEnd"/>
      <w:r>
        <w:rPr>
          <w:sz w:val="18"/>
        </w:rPr>
        <w:t xml:space="preserve"> </w:t>
      </w:r>
      <w:proofErr w:type="spellStart"/>
      <w:r w:rsidR="000C3945">
        <w:rPr>
          <w:sz w:val="18"/>
        </w:rPr>
        <w:t>xxxxxxxxxxxxxx</w:t>
      </w:r>
      <w:proofErr w:type="spellEnd"/>
      <w:r>
        <w:rPr>
          <w:sz w:val="18"/>
        </w:rPr>
        <w:t xml:space="preserve"> e-mail : </w:t>
      </w:r>
      <w:proofErr w:type="spellStart"/>
      <w:r w:rsidR="000C3945">
        <w:rPr>
          <w:sz w:val="18"/>
        </w:rPr>
        <w:t>xxxxxxxxxxxxxxx</w:t>
      </w:r>
      <w:proofErr w:type="spellEnd"/>
      <w:r>
        <w:rPr>
          <w:sz w:val="18"/>
        </w:rPr>
        <w:t xml:space="preserve"> IČO : 45538093</w:t>
      </w:r>
    </w:p>
    <w:p w14:paraId="31A51735" w14:textId="7B8B16B0" w:rsidR="00B574F6" w:rsidRDefault="00000000">
      <w:pPr>
        <w:spacing w:after="130" w:line="259" w:lineRule="auto"/>
        <w:ind w:left="5" w:hanging="10"/>
      </w:pPr>
      <w:proofErr w:type="gramStart"/>
      <w:r>
        <w:rPr>
          <w:sz w:val="18"/>
        </w:rPr>
        <w:t>D</w:t>
      </w:r>
      <w:r w:rsidR="008531D8">
        <w:rPr>
          <w:sz w:val="18"/>
        </w:rPr>
        <w:t>IČ</w:t>
      </w:r>
      <w:r>
        <w:rPr>
          <w:sz w:val="18"/>
        </w:rPr>
        <w:t xml:space="preserve"> :</w:t>
      </w:r>
      <w:proofErr w:type="gramEnd"/>
      <w:r>
        <w:rPr>
          <w:sz w:val="18"/>
        </w:rPr>
        <w:t xml:space="preserve"> CZ45538093</w:t>
      </w:r>
    </w:p>
    <w:p w14:paraId="2578122A" w14:textId="77777777" w:rsidR="00B574F6" w:rsidRDefault="00000000">
      <w:pPr>
        <w:tabs>
          <w:tab w:val="center" w:pos="5719"/>
          <w:tab w:val="center" w:pos="7308"/>
        </w:tabs>
        <w:spacing w:after="92" w:line="259" w:lineRule="auto"/>
        <w:ind w:left="0"/>
        <w:jc w:val="left"/>
      </w:pPr>
      <w:r>
        <w:rPr>
          <w:sz w:val="16"/>
        </w:rPr>
        <w:tab/>
        <w:t>Naše značka:</w:t>
      </w:r>
      <w:r>
        <w:rPr>
          <w:sz w:val="16"/>
        </w:rPr>
        <w:tab/>
        <w:t>Dne:</w:t>
      </w:r>
    </w:p>
    <w:p w14:paraId="0A5D9ACB" w14:textId="77777777" w:rsidR="00B574F6" w:rsidRDefault="00000000">
      <w:pPr>
        <w:tabs>
          <w:tab w:val="center" w:pos="5674"/>
          <w:tab w:val="center" w:pos="7572"/>
        </w:tabs>
        <w:spacing w:after="840" w:line="259" w:lineRule="auto"/>
        <w:ind w:left="0"/>
        <w:jc w:val="left"/>
      </w:pPr>
      <w:r>
        <w:rPr>
          <w:sz w:val="20"/>
        </w:rPr>
        <w:tab/>
        <w:t>5958900</w:t>
      </w:r>
      <w:r>
        <w:rPr>
          <w:sz w:val="20"/>
        </w:rPr>
        <w:tab/>
        <w:t>15.2.2023</w:t>
      </w:r>
    </w:p>
    <w:p w14:paraId="440826CD" w14:textId="77777777" w:rsidR="00B574F6" w:rsidRDefault="00000000">
      <w:pPr>
        <w:spacing w:after="200"/>
        <w:ind w:left="177"/>
      </w:pPr>
      <w:r>
        <w:t>TZ-5958900</w:t>
      </w:r>
    </w:p>
    <w:p w14:paraId="07C56423" w14:textId="77777777" w:rsidR="00B574F6" w:rsidRDefault="00000000">
      <w:pPr>
        <w:spacing w:after="557" w:line="265" w:lineRule="auto"/>
        <w:ind w:left="2035" w:hanging="1877"/>
        <w:jc w:val="left"/>
      </w:pPr>
      <w:r>
        <w:rPr>
          <w:sz w:val="26"/>
        </w:rPr>
        <w:t xml:space="preserve">Věc: Schválení nového technického řešení železobetonových plováků pro plovoucí zařízení „PŘÍSTAVIŠTĚ ČELÁKOVICE”, </w:t>
      </w:r>
      <w:proofErr w:type="spellStart"/>
      <w:r>
        <w:rPr>
          <w:sz w:val="26"/>
        </w:rPr>
        <w:t>reg</w:t>
      </w:r>
      <w:proofErr w:type="spellEnd"/>
      <w:r>
        <w:rPr>
          <w:sz w:val="26"/>
        </w:rPr>
        <w:t>. číslo 4925</w:t>
      </w:r>
    </w:p>
    <w:p w14:paraId="3A9F4824" w14:textId="409337FB" w:rsidR="00B574F6" w:rsidRDefault="00000000">
      <w:pPr>
        <w:spacing w:after="380"/>
        <w:ind w:left="177"/>
      </w:pPr>
      <w:r>
        <w:t xml:space="preserve">Československý </w:t>
      </w:r>
      <w:proofErr w:type="spellStart"/>
      <w:r>
        <w:t>Lloyd</w:t>
      </w:r>
      <w:proofErr w:type="spellEnd"/>
      <w:r>
        <w:t xml:space="preserve"> spol. s r.o. (dále jen CS </w:t>
      </w:r>
      <w:proofErr w:type="spellStart"/>
      <w:r>
        <w:t>Lloyd</w:t>
      </w:r>
      <w:proofErr w:type="spellEnd"/>
      <w:r>
        <w:t xml:space="preserve">) posoudil předloženou technickou dokumentaci nových betonových plováků „TECHNICKÉ ŘEŠENÍ MOLA PRO PŘÍSTAVIŠTĚ MALÝCH PAVIDEL” pro plovoucí molo pro MPL — Čelákovice" dle požadavků vyhlášky </w:t>
      </w:r>
      <w:r w:rsidR="000C3945">
        <w:br/>
      </w:r>
      <w:r>
        <w:t>č. 223/1995 Sb. v platném znění.</w:t>
      </w:r>
    </w:p>
    <w:p w14:paraId="0B9F541D" w14:textId="77777777" w:rsidR="00B574F6" w:rsidRPr="000C3945" w:rsidRDefault="00000000">
      <w:pPr>
        <w:spacing w:after="654" w:line="265" w:lineRule="auto"/>
        <w:ind w:left="202" w:hanging="10"/>
        <w:jc w:val="left"/>
        <w:rPr>
          <w:b/>
          <w:bCs/>
        </w:rPr>
      </w:pPr>
      <w:r w:rsidRPr="000C3945">
        <w:rPr>
          <w:b/>
          <w:bCs/>
          <w:sz w:val="26"/>
        </w:rPr>
        <w:t xml:space="preserve">Československý </w:t>
      </w:r>
      <w:proofErr w:type="spellStart"/>
      <w:r w:rsidRPr="000C3945">
        <w:rPr>
          <w:b/>
          <w:bCs/>
          <w:sz w:val="26"/>
        </w:rPr>
        <w:t>Lloyd</w:t>
      </w:r>
      <w:proofErr w:type="spellEnd"/>
      <w:r w:rsidRPr="000C3945">
        <w:rPr>
          <w:b/>
          <w:bCs/>
          <w:sz w:val="26"/>
        </w:rPr>
        <w:t xml:space="preserve"> předloženou technickou dokumentaci neschvaluje z těchto důvodů:</w:t>
      </w:r>
    </w:p>
    <w:p w14:paraId="7A6A9780" w14:textId="037303D7" w:rsidR="00B574F6" w:rsidRDefault="00000000">
      <w:pPr>
        <w:numPr>
          <w:ilvl w:val="0"/>
          <w:numId w:val="1"/>
        </w:numPr>
        <w:spacing w:after="307"/>
        <w:ind w:hanging="341"/>
      </w:pPr>
      <w:r>
        <w:t xml:space="preserve">Dle vyhlášky č. 223/1995 Sb. v platném znění, příloha 2: „Lodní trup musí být dostatečně pevný, aby odolal všem namáháním, kterým je za podmínek běžného provozu vystaven, </w:t>
      </w:r>
      <w:r w:rsidR="001918A7">
        <w:br/>
      </w:r>
      <w:r>
        <w:t>V případě novostaveb nebo rekonstrukcí plavidel, které mohou mít vliv na pevnost plavidla, se dostatečná pevnost prokazuje předložením konstrukčních výpočtů". Stabilita plavidla musí odpovídat jeho předpokládanému použití. Při výpočtu plovatelnosti, resp. stability, byly použity požadavky dle vyhlášky č. 334/2015 Sb., což jsou požadavky na malá plavidla.</w:t>
      </w:r>
    </w:p>
    <w:p w14:paraId="664307D4" w14:textId="77777777" w:rsidR="00B574F6" w:rsidRDefault="00000000">
      <w:pPr>
        <w:numPr>
          <w:ilvl w:val="0"/>
          <w:numId w:val="1"/>
        </w:numPr>
        <w:spacing w:after="295"/>
        <w:ind w:hanging="341"/>
      </w:pPr>
      <w:r>
        <w:t>Původní betonové plováky jsou již svou skladbou betonů a výztuh typově schváleny a jejich pevnost a nenasákavost je ověřena v již uskutečněných projektech v časovém horizontu více než deseti let. Nově navrhovaná skladba betonů C25/</w:t>
      </w:r>
      <w:proofErr w:type="gramStart"/>
      <w:r>
        <w:t>30-XC4</w:t>
      </w:r>
      <w:proofErr w:type="gramEnd"/>
      <w:r>
        <w:t>, XF3 A SCLC 25/28-XC4, XF3-D1,6 není typově schválená a v dokumentaci nejsou definovány její mechanické vlastnosti (pevnost betonu po odlití, nenasákavost, stálost aj.)</w:t>
      </w:r>
    </w:p>
    <w:p w14:paraId="34903372" w14:textId="77777777" w:rsidR="00B574F6" w:rsidRDefault="00000000">
      <w:pPr>
        <w:spacing w:after="1171"/>
        <w:ind w:left="177"/>
      </w:pPr>
      <w:r>
        <w:t>Do opravy technické dokumentace dle požadavků vyhlášky č. 223/1995 Sb. a doložení požadovaných mechanických vlastností považujeme za jediné možné provedení betonových plováků v jedné směsi optimálně C45/55 SCC AC4.</w:t>
      </w:r>
    </w:p>
    <w:p w14:paraId="1B1277AE" w14:textId="77777777" w:rsidR="00B574F6" w:rsidRDefault="00000000">
      <w:pPr>
        <w:tabs>
          <w:tab w:val="center" w:pos="8858"/>
        </w:tabs>
        <w:spacing w:after="0" w:line="259" w:lineRule="auto"/>
        <w:ind w:left="0"/>
        <w:jc w:val="left"/>
      </w:pPr>
      <w:r w:rsidRPr="000C3945">
        <w:rPr>
          <w:b/>
          <w:bCs/>
          <w:sz w:val="18"/>
        </w:rPr>
        <w:t xml:space="preserve">Československý </w:t>
      </w:r>
      <w:proofErr w:type="spellStart"/>
      <w:r w:rsidRPr="000C3945">
        <w:rPr>
          <w:b/>
          <w:bCs/>
          <w:sz w:val="18"/>
        </w:rPr>
        <w:t>Lloyd</w:t>
      </w:r>
      <w:proofErr w:type="spellEnd"/>
      <w:r w:rsidRPr="000C3945">
        <w:rPr>
          <w:b/>
          <w:bCs/>
          <w:sz w:val="18"/>
        </w:rPr>
        <w:t xml:space="preserve"> spol. s r.o.</w:t>
      </w:r>
      <w:r>
        <w:rPr>
          <w:sz w:val="18"/>
        </w:rPr>
        <w:t xml:space="preserve"> Pobřežní 620/3, 186 00 Praha 8 — Karlín</w:t>
      </w:r>
      <w:r>
        <w:rPr>
          <w:sz w:val="18"/>
        </w:rPr>
        <w:tab/>
        <w:t>F-005 (RI)</w:t>
      </w:r>
    </w:p>
    <w:p w14:paraId="2E860AD4" w14:textId="77777777" w:rsidR="00B574F6" w:rsidRDefault="00000000" w:rsidP="000C3945">
      <w:pPr>
        <w:spacing w:after="3" w:line="259" w:lineRule="auto"/>
        <w:ind w:left="0"/>
        <w:jc w:val="left"/>
      </w:pPr>
      <w:r>
        <w:rPr>
          <w:sz w:val="16"/>
        </w:rPr>
        <w:t xml:space="preserve">Společnost je zapsaná v Obchodním rejstříku Městského soudu v </w:t>
      </w:r>
      <w:proofErr w:type="gramStart"/>
      <w:r>
        <w:rPr>
          <w:sz w:val="16"/>
        </w:rPr>
        <w:t>Praze - oddíl</w:t>
      </w:r>
      <w:proofErr w:type="gramEnd"/>
      <w:r>
        <w:rPr>
          <w:sz w:val="16"/>
        </w:rPr>
        <w:t xml:space="preserve"> C, vložka 5375</w:t>
      </w:r>
    </w:p>
    <w:p w14:paraId="675A3ED4" w14:textId="3A8903A8" w:rsidR="00B574F6" w:rsidRDefault="00000000" w:rsidP="000C3945">
      <w:pPr>
        <w:spacing w:after="3" w:line="259" w:lineRule="auto"/>
        <w:ind w:left="0"/>
        <w:jc w:val="left"/>
      </w:pPr>
      <w:r>
        <w:rPr>
          <w:sz w:val="16"/>
        </w:rPr>
        <w:t xml:space="preserve">Bankovní spojení: </w:t>
      </w:r>
      <w:proofErr w:type="spellStart"/>
      <w:r w:rsidR="00E26D2C">
        <w:rPr>
          <w:sz w:val="16"/>
        </w:rPr>
        <w:t>xxxxxxxxxxxxxxxxxxxxxxxxxxxxxxxxxxxxxx</w:t>
      </w:r>
      <w:proofErr w:type="spellEnd"/>
    </w:p>
    <w:p w14:paraId="0C2946BA" w14:textId="77777777" w:rsidR="00B574F6" w:rsidRDefault="00000000">
      <w:pPr>
        <w:spacing w:after="38" w:line="259" w:lineRule="auto"/>
        <w:ind w:left="0" w:right="58"/>
        <w:jc w:val="right"/>
      </w:pPr>
      <w:r>
        <w:rPr>
          <w:sz w:val="20"/>
        </w:rPr>
        <w:lastRenderedPageBreak/>
        <w:t>Stránka 2 z 2</w:t>
      </w:r>
    </w:p>
    <w:p w14:paraId="268AFCC7" w14:textId="77777777" w:rsidR="00B574F6" w:rsidRDefault="00000000">
      <w:pPr>
        <w:spacing w:after="1248" w:line="259" w:lineRule="auto"/>
        <w:ind w:left="8386" w:right="-778"/>
        <w:jc w:val="left"/>
      </w:pPr>
      <w:r>
        <w:rPr>
          <w:noProof/>
        </w:rPr>
        <w:drawing>
          <wp:inline distT="0" distB="0" distL="0" distR="0" wp14:anchorId="16564B69" wp14:editId="0797C301">
            <wp:extent cx="1219200" cy="18293"/>
            <wp:effectExtent l="0" t="0" r="0" b="0"/>
            <wp:docPr id="3150" name="Picture 3150"/>
            <wp:cNvGraphicFramePr/>
            <a:graphic xmlns:a="http://schemas.openxmlformats.org/drawingml/2006/main">
              <a:graphicData uri="http://schemas.openxmlformats.org/drawingml/2006/picture">
                <pic:pic xmlns:pic="http://schemas.openxmlformats.org/drawingml/2006/picture">
                  <pic:nvPicPr>
                    <pic:cNvPr id="3150" name="Picture 3150"/>
                    <pic:cNvPicPr/>
                  </pic:nvPicPr>
                  <pic:blipFill>
                    <a:blip r:embed="rId6"/>
                    <a:stretch>
                      <a:fillRect/>
                    </a:stretch>
                  </pic:blipFill>
                  <pic:spPr>
                    <a:xfrm>
                      <a:off x="0" y="0"/>
                      <a:ext cx="1219200" cy="18293"/>
                    </a:xfrm>
                    <a:prstGeom prst="rect">
                      <a:avLst/>
                    </a:prstGeom>
                  </pic:spPr>
                </pic:pic>
              </a:graphicData>
            </a:graphic>
          </wp:inline>
        </w:drawing>
      </w:r>
    </w:p>
    <w:p w14:paraId="3D102267" w14:textId="77777777" w:rsidR="00B574F6" w:rsidRDefault="00000000">
      <w:pPr>
        <w:spacing w:after="476"/>
        <w:ind w:left="177"/>
      </w:pPr>
      <w:r>
        <w:t>Předloženou technickou dokumentaci vám v příloze vracíme.</w:t>
      </w:r>
    </w:p>
    <w:p w14:paraId="2F04A787" w14:textId="66AC6B43" w:rsidR="00B574F6" w:rsidRDefault="00000000">
      <w:pPr>
        <w:spacing w:after="445"/>
        <w:ind w:left="177"/>
      </w:pPr>
      <w:r>
        <w:t xml:space="preserve">Posouzení provedl: </w:t>
      </w:r>
      <w:proofErr w:type="spellStart"/>
      <w:r w:rsidR="00E26D2C">
        <w:t>xxxxxxxxxxxxxxxxx</w:t>
      </w:r>
      <w:proofErr w:type="spellEnd"/>
    </w:p>
    <w:p w14:paraId="609BC546" w14:textId="77777777" w:rsidR="00B574F6" w:rsidRDefault="00000000">
      <w:pPr>
        <w:spacing w:after="366"/>
        <w:ind w:left="177"/>
      </w:pPr>
      <w:r>
        <w:t>S pozdravem</w:t>
      </w:r>
    </w:p>
    <w:p w14:paraId="52EC0976" w14:textId="77777777" w:rsidR="00B574F6" w:rsidRDefault="00000000">
      <w:pPr>
        <w:ind w:left="177" w:right="1834"/>
      </w:pPr>
      <w:r>
        <w:t xml:space="preserve">Československý </w:t>
      </w:r>
      <w:proofErr w:type="spellStart"/>
      <w:r>
        <w:t>Lloyd</w:t>
      </w:r>
      <w:proofErr w:type="spellEnd"/>
      <w:r>
        <w:t xml:space="preserve"> spol. s r.o.</w:t>
      </w:r>
    </w:p>
    <w:p w14:paraId="4433D772" w14:textId="28FAA5B7" w:rsidR="00B574F6" w:rsidRDefault="00B574F6">
      <w:pPr>
        <w:spacing w:after="0" w:line="259" w:lineRule="auto"/>
        <w:ind w:left="3643"/>
        <w:jc w:val="left"/>
      </w:pPr>
    </w:p>
    <w:sectPr w:rsidR="00B574F6" w:rsidSect="000C3945">
      <w:pgSz w:w="11904" w:h="16834"/>
      <w:pgMar w:top="340" w:right="1162" w:bottom="284" w:left="1213"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D4C79"/>
    <w:multiLevelType w:val="hybridMultilevel"/>
    <w:tmpl w:val="EC0E8324"/>
    <w:lvl w:ilvl="0" w:tplc="61C2C79A">
      <w:start w:val="1"/>
      <w:numFmt w:val="decimal"/>
      <w:lvlText w:val="%1)"/>
      <w:lvlJc w:val="left"/>
      <w:pPr>
        <w:ind w:left="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30657C">
      <w:start w:val="1"/>
      <w:numFmt w:val="lowerLetter"/>
      <w:lvlText w:val="%2"/>
      <w:lvlJc w:val="left"/>
      <w:pPr>
        <w:ind w:left="15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A61486">
      <w:start w:val="1"/>
      <w:numFmt w:val="lowerRoman"/>
      <w:lvlText w:val="%3"/>
      <w:lvlJc w:val="left"/>
      <w:pPr>
        <w:ind w:left="22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303A38">
      <w:start w:val="1"/>
      <w:numFmt w:val="decimal"/>
      <w:lvlText w:val="%4"/>
      <w:lvlJc w:val="left"/>
      <w:pPr>
        <w:ind w:left="30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944F92">
      <w:start w:val="1"/>
      <w:numFmt w:val="lowerLetter"/>
      <w:lvlText w:val="%5"/>
      <w:lvlJc w:val="left"/>
      <w:pPr>
        <w:ind w:left="3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96DE58">
      <w:start w:val="1"/>
      <w:numFmt w:val="lowerRoman"/>
      <w:lvlText w:val="%6"/>
      <w:lvlJc w:val="left"/>
      <w:pPr>
        <w:ind w:left="44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26449C">
      <w:start w:val="1"/>
      <w:numFmt w:val="decimal"/>
      <w:lvlText w:val="%7"/>
      <w:lvlJc w:val="left"/>
      <w:pPr>
        <w:ind w:left="51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368E8E">
      <w:start w:val="1"/>
      <w:numFmt w:val="lowerLetter"/>
      <w:lvlText w:val="%8"/>
      <w:lvlJc w:val="left"/>
      <w:pPr>
        <w:ind w:left="58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98FD52">
      <w:start w:val="1"/>
      <w:numFmt w:val="lowerRoman"/>
      <w:lvlText w:val="%9"/>
      <w:lvlJc w:val="left"/>
      <w:pPr>
        <w:ind w:left="66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885221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F6"/>
    <w:rsid w:val="000C3945"/>
    <w:rsid w:val="001918A7"/>
    <w:rsid w:val="008531D8"/>
    <w:rsid w:val="00B574F6"/>
    <w:rsid w:val="00E26D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6FEF"/>
  <w15:docId w15:val="{5FB11B7F-210A-4E1B-9187-DFBDF499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0" w:line="249" w:lineRule="auto"/>
      <w:ind w:left="134"/>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330</Words>
  <Characters>1952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Mullerová</dc:creator>
  <cp:keywords/>
  <cp:lastModifiedBy>Jana Mullerová</cp:lastModifiedBy>
  <cp:revision>6</cp:revision>
  <dcterms:created xsi:type="dcterms:W3CDTF">2023-04-25T12:14:00Z</dcterms:created>
  <dcterms:modified xsi:type="dcterms:W3CDTF">2023-04-25T12:24:00Z</dcterms:modified>
</cp:coreProperties>
</file>