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44529" w14:textId="77777777" w:rsidR="006831C1" w:rsidRDefault="006831C1" w:rsidP="006831C1">
      <w:pPr>
        <w:pStyle w:val="Default"/>
      </w:pPr>
    </w:p>
    <w:p w14:paraId="700DE46C" w14:textId="51B3FA9D" w:rsidR="006831C1" w:rsidRDefault="006831C1" w:rsidP="006831C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VEDENÍ A ZPRACOVÁNÍ ÚČETNICTVÍ</w:t>
      </w:r>
    </w:p>
    <w:p w14:paraId="00A2434A" w14:textId="77777777" w:rsidR="006831C1" w:rsidRDefault="006831C1" w:rsidP="006831C1">
      <w:pPr>
        <w:pStyle w:val="Default"/>
        <w:jc w:val="center"/>
        <w:rPr>
          <w:sz w:val="28"/>
          <w:szCs w:val="28"/>
        </w:rPr>
      </w:pPr>
    </w:p>
    <w:p w14:paraId="6000FBB8" w14:textId="6BFC10B9" w:rsidR="006831C1" w:rsidRDefault="006831C1" w:rsidP="00683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uzavřená mezi smluvními stranami, kterými jsou: </w:t>
      </w:r>
    </w:p>
    <w:p w14:paraId="401A74CE" w14:textId="77777777" w:rsidR="006831C1" w:rsidRDefault="006831C1" w:rsidP="006831C1">
      <w:pPr>
        <w:pStyle w:val="Default"/>
        <w:rPr>
          <w:sz w:val="23"/>
          <w:szCs w:val="23"/>
        </w:rPr>
      </w:pPr>
    </w:p>
    <w:p w14:paraId="20C5B5C3" w14:textId="10D44B56" w:rsidR="006831C1" w:rsidRDefault="00B1735B" w:rsidP="006831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Renata Kotová</w:t>
      </w:r>
      <w:r w:rsidR="006831C1">
        <w:rPr>
          <w:b/>
          <w:bCs/>
          <w:sz w:val="23"/>
          <w:szCs w:val="23"/>
        </w:rPr>
        <w:t xml:space="preserve"> </w:t>
      </w:r>
    </w:p>
    <w:p w14:paraId="5BDAAD3D" w14:textId="76F561E5" w:rsidR="006831C1" w:rsidRDefault="005423B9" w:rsidP="00683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</w:t>
      </w:r>
      <w:r w:rsidR="006831C1">
        <w:rPr>
          <w:sz w:val="23"/>
          <w:szCs w:val="23"/>
        </w:rPr>
        <w:t>e sídlem:</w:t>
      </w:r>
      <w:r>
        <w:rPr>
          <w:sz w:val="23"/>
          <w:szCs w:val="23"/>
        </w:rPr>
        <w:t xml:space="preserve"> </w:t>
      </w:r>
      <w:proofErr w:type="spellStart"/>
      <w:r w:rsidR="00083E9E">
        <w:rPr>
          <w:sz w:val="23"/>
          <w:szCs w:val="23"/>
        </w:rPr>
        <w:t>Sobáčov</w:t>
      </w:r>
      <w:proofErr w:type="spellEnd"/>
      <w:r w:rsidR="00083E9E">
        <w:rPr>
          <w:sz w:val="23"/>
          <w:szCs w:val="23"/>
        </w:rPr>
        <w:t xml:space="preserve"> 101, 783 21</w:t>
      </w:r>
      <w:r w:rsidR="006831C1">
        <w:rPr>
          <w:sz w:val="23"/>
          <w:szCs w:val="23"/>
        </w:rPr>
        <w:t xml:space="preserve"> </w:t>
      </w:r>
    </w:p>
    <w:p w14:paraId="6F34EE39" w14:textId="48F46649" w:rsidR="006831C1" w:rsidRDefault="006831C1" w:rsidP="00683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IČ: </w:t>
      </w:r>
      <w:r w:rsidR="00083E9E">
        <w:rPr>
          <w:sz w:val="23"/>
          <w:szCs w:val="23"/>
        </w:rPr>
        <w:t>01592581</w:t>
      </w:r>
      <w:r>
        <w:rPr>
          <w:sz w:val="23"/>
          <w:szCs w:val="23"/>
        </w:rPr>
        <w:t xml:space="preserve"> </w:t>
      </w:r>
    </w:p>
    <w:p w14:paraId="5CA40494" w14:textId="458F13CF" w:rsidR="006831C1" w:rsidRDefault="006831C1" w:rsidP="00683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Bankovní spojení: </w:t>
      </w:r>
      <w:r w:rsidR="00083E9E">
        <w:rPr>
          <w:sz w:val="23"/>
          <w:szCs w:val="23"/>
        </w:rPr>
        <w:t>6491801319/0800</w:t>
      </w:r>
      <w:r>
        <w:rPr>
          <w:sz w:val="23"/>
          <w:szCs w:val="23"/>
        </w:rPr>
        <w:t xml:space="preserve"> </w:t>
      </w:r>
    </w:p>
    <w:p w14:paraId="7D968D74" w14:textId="77777777" w:rsidR="006831C1" w:rsidRDefault="006831C1" w:rsidP="00683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jako poskytovatel na straně jedné (dále jen „poskytovatel“) </w:t>
      </w:r>
    </w:p>
    <w:p w14:paraId="13BDA217" w14:textId="1B5B5507" w:rsidR="006831C1" w:rsidRDefault="006831C1" w:rsidP="006831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Živnostenský list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Ž</w:t>
      </w:r>
      <w:r w:rsidR="00083E9E">
        <w:rPr>
          <w:sz w:val="22"/>
          <w:szCs w:val="22"/>
        </w:rPr>
        <w:t>IV</w:t>
      </w:r>
      <w:r>
        <w:rPr>
          <w:sz w:val="22"/>
          <w:szCs w:val="22"/>
        </w:rPr>
        <w:t>/</w:t>
      </w:r>
      <w:r w:rsidR="00083E9E">
        <w:rPr>
          <w:sz w:val="22"/>
          <w:szCs w:val="22"/>
        </w:rPr>
        <w:t>43096/2023/</w:t>
      </w:r>
      <w:proofErr w:type="spellStart"/>
      <w:r w:rsidR="00083E9E">
        <w:rPr>
          <w:sz w:val="22"/>
          <w:szCs w:val="22"/>
        </w:rPr>
        <w:t>Kr</w:t>
      </w:r>
      <w:proofErr w:type="spellEnd"/>
      <w:r w:rsidR="00083E9E">
        <w:rPr>
          <w:sz w:val="22"/>
          <w:szCs w:val="22"/>
        </w:rPr>
        <w:t>/ŽF</w:t>
      </w:r>
      <w:r>
        <w:rPr>
          <w:sz w:val="22"/>
          <w:szCs w:val="22"/>
        </w:rPr>
        <w:t xml:space="preserve"> ze dne </w:t>
      </w:r>
      <w:r w:rsidR="00083E9E">
        <w:rPr>
          <w:sz w:val="22"/>
          <w:szCs w:val="22"/>
        </w:rPr>
        <w:t>20.</w:t>
      </w:r>
      <w:r w:rsidR="005423B9">
        <w:rPr>
          <w:sz w:val="22"/>
          <w:szCs w:val="22"/>
        </w:rPr>
        <w:t xml:space="preserve"> </w:t>
      </w:r>
      <w:r w:rsidR="00083E9E">
        <w:rPr>
          <w:sz w:val="22"/>
          <w:szCs w:val="22"/>
        </w:rPr>
        <w:t>3.</w:t>
      </w:r>
      <w:r w:rsidR="005423B9">
        <w:rPr>
          <w:sz w:val="22"/>
          <w:szCs w:val="22"/>
        </w:rPr>
        <w:t xml:space="preserve"> </w:t>
      </w:r>
      <w:r w:rsidR="00083E9E">
        <w:rPr>
          <w:sz w:val="22"/>
          <w:szCs w:val="22"/>
        </w:rPr>
        <w:t>2023</w:t>
      </w:r>
      <w:r>
        <w:rPr>
          <w:sz w:val="22"/>
          <w:szCs w:val="22"/>
        </w:rPr>
        <w:t xml:space="preserve"> </w:t>
      </w:r>
    </w:p>
    <w:p w14:paraId="608AE177" w14:textId="17BA9AE3" w:rsidR="006831C1" w:rsidRDefault="008C7E8E" w:rsidP="006831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Poskytovatel není plátcem DPH</w:t>
      </w:r>
    </w:p>
    <w:p w14:paraId="6D000513" w14:textId="4AF87E0D" w:rsidR="006831C1" w:rsidRDefault="006831C1" w:rsidP="00683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14:paraId="3A08A12C" w14:textId="77777777" w:rsidR="006831C1" w:rsidRDefault="006831C1" w:rsidP="006831C1">
      <w:pPr>
        <w:pStyle w:val="Default"/>
        <w:rPr>
          <w:sz w:val="23"/>
          <w:szCs w:val="23"/>
        </w:rPr>
      </w:pPr>
    </w:p>
    <w:p w14:paraId="25195E81" w14:textId="0C6AE34B" w:rsidR="00083E9E" w:rsidRDefault="00083E9E" w:rsidP="006831C1">
      <w:pPr>
        <w:pStyle w:val="Default"/>
        <w:rPr>
          <w:rFonts w:eastAsia="CIDFont+F1"/>
          <w:b/>
          <w:sz w:val="23"/>
          <w:szCs w:val="23"/>
        </w:rPr>
      </w:pPr>
      <w:r w:rsidRPr="00083E9E">
        <w:rPr>
          <w:rFonts w:eastAsia="CIDFont+F1"/>
          <w:b/>
          <w:sz w:val="23"/>
          <w:szCs w:val="23"/>
        </w:rPr>
        <w:t>Muzeum Komenského v Přerově, p</w:t>
      </w:r>
      <w:r>
        <w:rPr>
          <w:rFonts w:eastAsia="CIDFont+F1"/>
          <w:b/>
          <w:sz w:val="23"/>
          <w:szCs w:val="23"/>
        </w:rPr>
        <w:t>říspěvková organizace</w:t>
      </w:r>
    </w:p>
    <w:p w14:paraId="7B9E6971" w14:textId="6CB00BDB" w:rsidR="00083E9E" w:rsidRPr="00083E9E" w:rsidRDefault="005423B9" w:rsidP="006831C1">
      <w:pPr>
        <w:pStyle w:val="Default"/>
        <w:rPr>
          <w:rFonts w:eastAsia="CIDFont+F1"/>
          <w:sz w:val="23"/>
          <w:szCs w:val="23"/>
        </w:rPr>
      </w:pPr>
      <w:r>
        <w:rPr>
          <w:rFonts w:eastAsia="CIDFont+F1"/>
          <w:sz w:val="23"/>
          <w:szCs w:val="23"/>
        </w:rPr>
        <w:t>s</w:t>
      </w:r>
      <w:r w:rsidR="00083E9E" w:rsidRPr="00083E9E">
        <w:rPr>
          <w:rFonts w:eastAsia="CIDFont+F1"/>
          <w:sz w:val="23"/>
          <w:szCs w:val="23"/>
        </w:rPr>
        <w:t>e sídlem: Horní náměstí 7/7, Přerov I-Město, 750 02 Přerov</w:t>
      </w:r>
    </w:p>
    <w:p w14:paraId="4A5DC26C" w14:textId="2BEE7276" w:rsidR="006831C1" w:rsidRDefault="006831C1" w:rsidP="00683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IČ: </w:t>
      </w:r>
      <w:r w:rsidR="00083E9E" w:rsidRPr="00083E9E">
        <w:rPr>
          <w:rFonts w:eastAsia="CIDFont+F1"/>
          <w:sz w:val="23"/>
          <w:szCs w:val="23"/>
        </w:rPr>
        <w:t>00097969</w:t>
      </w:r>
    </w:p>
    <w:p w14:paraId="17E25D7A" w14:textId="7293D800" w:rsidR="002377A5" w:rsidRPr="008C7E8E" w:rsidRDefault="002377A5" w:rsidP="002377A5">
      <w:pPr>
        <w:pStyle w:val="Default"/>
        <w:rPr>
          <w:sz w:val="23"/>
          <w:szCs w:val="23"/>
        </w:rPr>
      </w:pPr>
      <w:r w:rsidRPr="008C7E8E">
        <w:rPr>
          <w:sz w:val="23"/>
          <w:szCs w:val="23"/>
        </w:rPr>
        <w:t xml:space="preserve">Bankovní spojení: 155442751/0300 </w:t>
      </w:r>
    </w:p>
    <w:p w14:paraId="09F884A7" w14:textId="4A15C735" w:rsidR="006831C1" w:rsidRPr="008C7E8E" w:rsidRDefault="005423B9" w:rsidP="006831C1">
      <w:pPr>
        <w:pStyle w:val="Default"/>
        <w:rPr>
          <w:sz w:val="23"/>
          <w:szCs w:val="23"/>
        </w:rPr>
      </w:pPr>
      <w:r w:rsidRPr="008C7E8E">
        <w:rPr>
          <w:sz w:val="23"/>
          <w:szCs w:val="23"/>
        </w:rPr>
        <w:t>z</w:t>
      </w:r>
      <w:r w:rsidR="006831C1" w:rsidRPr="008C7E8E">
        <w:rPr>
          <w:sz w:val="23"/>
          <w:szCs w:val="23"/>
        </w:rPr>
        <w:t>astoupen</w:t>
      </w:r>
      <w:r w:rsidR="00083E9E" w:rsidRPr="008C7E8E">
        <w:rPr>
          <w:sz w:val="23"/>
          <w:szCs w:val="23"/>
        </w:rPr>
        <w:t>é</w:t>
      </w:r>
      <w:r w:rsidR="006831C1" w:rsidRPr="008C7E8E">
        <w:rPr>
          <w:sz w:val="23"/>
          <w:szCs w:val="23"/>
        </w:rPr>
        <w:t xml:space="preserve">: </w:t>
      </w:r>
      <w:r w:rsidR="00083E9E" w:rsidRPr="008C7E8E">
        <w:rPr>
          <w:rFonts w:eastAsia="CIDFont+F1"/>
          <w:sz w:val="23"/>
          <w:szCs w:val="23"/>
        </w:rPr>
        <w:t>Mgr. Radim Himmler, ředitel</w:t>
      </w:r>
    </w:p>
    <w:p w14:paraId="1E059EDC" w14:textId="77777777" w:rsidR="006831C1" w:rsidRPr="008C7E8E" w:rsidRDefault="006831C1" w:rsidP="006831C1">
      <w:pPr>
        <w:pStyle w:val="Default"/>
        <w:rPr>
          <w:sz w:val="23"/>
          <w:szCs w:val="23"/>
        </w:rPr>
      </w:pPr>
      <w:r w:rsidRPr="008C7E8E">
        <w:rPr>
          <w:sz w:val="23"/>
          <w:szCs w:val="23"/>
        </w:rPr>
        <w:t xml:space="preserve">jako objednatel na straně druhé (dále jen „objednatel“) </w:t>
      </w:r>
    </w:p>
    <w:p w14:paraId="46B4BDAA" w14:textId="23BCC448" w:rsidR="005423B9" w:rsidRPr="008C7E8E" w:rsidRDefault="006831C1" w:rsidP="005423B9">
      <w:pPr>
        <w:pStyle w:val="Default"/>
        <w:rPr>
          <w:sz w:val="23"/>
          <w:szCs w:val="23"/>
        </w:rPr>
      </w:pPr>
      <w:r w:rsidRPr="008C7E8E">
        <w:rPr>
          <w:sz w:val="23"/>
          <w:szCs w:val="23"/>
        </w:rPr>
        <w:t xml:space="preserve">Organizace je zapsána </w:t>
      </w:r>
      <w:r w:rsidR="005423B9" w:rsidRPr="008C7E8E">
        <w:rPr>
          <w:sz w:val="23"/>
          <w:szCs w:val="23"/>
        </w:rPr>
        <w:t xml:space="preserve">v Obchodním rejstříku u Krajského soudu v Ostravě, oddíl </w:t>
      </w:r>
      <w:proofErr w:type="spellStart"/>
      <w:r w:rsidR="005423B9" w:rsidRPr="008C7E8E">
        <w:rPr>
          <w:sz w:val="23"/>
          <w:szCs w:val="23"/>
        </w:rPr>
        <w:t>Pr</w:t>
      </w:r>
      <w:proofErr w:type="spellEnd"/>
      <w:r w:rsidR="005423B9" w:rsidRPr="008C7E8E">
        <w:rPr>
          <w:sz w:val="23"/>
          <w:szCs w:val="23"/>
        </w:rPr>
        <w:t>, vložka 827</w:t>
      </w:r>
    </w:p>
    <w:p w14:paraId="1DE076F7" w14:textId="31CF35DF" w:rsidR="009423C3" w:rsidRDefault="005423B9" w:rsidP="005423B9">
      <w:pPr>
        <w:pStyle w:val="Default"/>
        <w:rPr>
          <w:sz w:val="23"/>
          <w:szCs w:val="23"/>
        </w:rPr>
      </w:pPr>
      <w:r w:rsidRPr="008C7E8E">
        <w:rPr>
          <w:sz w:val="23"/>
          <w:szCs w:val="23"/>
        </w:rPr>
        <w:t xml:space="preserve">Muzeum Komenského v Přerově, </w:t>
      </w:r>
      <w:proofErr w:type="spellStart"/>
      <w:proofErr w:type="gramStart"/>
      <w:r w:rsidRPr="008C7E8E">
        <w:rPr>
          <w:sz w:val="23"/>
          <w:szCs w:val="23"/>
        </w:rPr>
        <w:t>p.o</w:t>
      </w:r>
      <w:proofErr w:type="spellEnd"/>
      <w:r w:rsidRPr="008C7E8E">
        <w:rPr>
          <w:sz w:val="23"/>
          <w:szCs w:val="23"/>
        </w:rPr>
        <w:t>.</w:t>
      </w:r>
      <w:proofErr w:type="gramEnd"/>
      <w:r w:rsidRPr="008C7E8E">
        <w:rPr>
          <w:sz w:val="23"/>
          <w:szCs w:val="23"/>
        </w:rPr>
        <w:t xml:space="preserve"> není plátcem DPH.</w:t>
      </w:r>
    </w:p>
    <w:p w14:paraId="52EB666A" w14:textId="7DED701C" w:rsidR="00083E9E" w:rsidRDefault="00083E9E" w:rsidP="006831C1">
      <w:pPr>
        <w:pStyle w:val="Default"/>
        <w:rPr>
          <w:sz w:val="23"/>
          <w:szCs w:val="23"/>
        </w:rPr>
      </w:pPr>
    </w:p>
    <w:p w14:paraId="605A373A" w14:textId="77777777" w:rsidR="006831C1" w:rsidRDefault="006831C1" w:rsidP="006831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takto: </w:t>
      </w:r>
    </w:p>
    <w:p w14:paraId="0005A0F6" w14:textId="07B36991" w:rsidR="006831C1" w:rsidRDefault="006831C1" w:rsidP="009423C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</w:t>
      </w:r>
    </w:p>
    <w:p w14:paraId="72FCBEA0" w14:textId="664364B8" w:rsidR="006831C1" w:rsidRDefault="006831C1" w:rsidP="009423C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Předmět plnění</w:t>
      </w:r>
    </w:p>
    <w:p w14:paraId="427BD357" w14:textId="77777777" w:rsidR="009423C3" w:rsidRDefault="009423C3" w:rsidP="009423C3">
      <w:pPr>
        <w:pStyle w:val="Default"/>
        <w:jc w:val="center"/>
        <w:rPr>
          <w:sz w:val="23"/>
          <w:szCs w:val="23"/>
        </w:rPr>
      </w:pPr>
    </w:p>
    <w:p w14:paraId="652A0858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Poskytovatel se zavazuje pro objednatele vést a zpracovávat jeho účetnictví v rozsahu stanoveném zákony a dalšími aplikovatelnými právními předpisy České republiky, zejména dle zákona č. 563/1991 Sb., o účetnictví, v platném znění. Objednatel se zavazuje za vedení účetnictví realizované na základě této smlouvy platit poskytovateli odměnu. </w:t>
      </w:r>
    </w:p>
    <w:p w14:paraId="188F084A" w14:textId="6A6D8F49" w:rsidR="006831C1" w:rsidRDefault="006831C1" w:rsidP="009423C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</w:t>
      </w:r>
    </w:p>
    <w:p w14:paraId="423DBD13" w14:textId="446A63AF" w:rsidR="006831C1" w:rsidRDefault="006831C1" w:rsidP="009423C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Cena a platební podmínky</w:t>
      </w:r>
    </w:p>
    <w:p w14:paraId="407F1487" w14:textId="77777777" w:rsidR="009423C3" w:rsidRDefault="009423C3" w:rsidP="009423C3">
      <w:pPr>
        <w:pStyle w:val="Default"/>
        <w:jc w:val="center"/>
        <w:rPr>
          <w:sz w:val="23"/>
          <w:szCs w:val="23"/>
        </w:rPr>
      </w:pPr>
    </w:p>
    <w:p w14:paraId="558B5299" w14:textId="448CD684" w:rsidR="006831C1" w:rsidRDefault="006831C1" w:rsidP="0081528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Základní měsíční paušální poplatek </w:t>
      </w:r>
      <w:proofErr w:type="gramStart"/>
      <w:r w:rsidR="00677697">
        <w:rPr>
          <w:b/>
          <w:bCs/>
          <w:sz w:val="23"/>
          <w:szCs w:val="23"/>
        </w:rPr>
        <w:t>5</w:t>
      </w:r>
      <w:r w:rsidR="008D75D1">
        <w:rPr>
          <w:b/>
          <w:bCs/>
          <w:sz w:val="23"/>
          <w:szCs w:val="23"/>
        </w:rPr>
        <w:t>0</w:t>
      </w:r>
      <w:r w:rsidR="0056616B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>000,</w:t>
      </w:r>
      <w:r w:rsidR="005423B9" w:rsidRPr="005423B9">
        <w:rPr>
          <w:b/>
          <w:bCs/>
          <w:sz w:val="23"/>
          <w:szCs w:val="23"/>
        </w:rPr>
        <w:t>–</w:t>
      </w:r>
      <w:r w:rsidR="005423B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Kč</w:t>
      </w:r>
      <w:proofErr w:type="gramEnd"/>
      <w:r>
        <w:rPr>
          <w:b/>
          <w:bCs/>
          <w:sz w:val="23"/>
          <w:szCs w:val="23"/>
        </w:rPr>
        <w:t xml:space="preserve"> </w:t>
      </w:r>
    </w:p>
    <w:p w14:paraId="5CECA979" w14:textId="63035A96" w:rsidR="006831C1" w:rsidRDefault="008C7E8E" w:rsidP="0081528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 w:rsidR="004D5585" w:rsidRPr="008C7E8E">
        <w:rPr>
          <w:b/>
          <w:bCs/>
          <w:sz w:val="23"/>
          <w:szCs w:val="23"/>
        </w:rPr>
        <w:t>z</w:t>
      </w:r>
      <w:r w:rsidR="006831C1" w:rsidRPr="008C7E8E">
        <w:rPr>
          <w:b/>
          <w:bCs/>
          <w:sz w:val="23"/>
          <w:szCs w:val="23"/>
        </w:rPr>
        <w:t>ahrnuje</w:t>
      </w:r>
      <w:r w:rsidR="004D5585" w:rsidRPr="008C7E8E">
        <w:rPr>
          <w:b/>
          <w:bCs/>
          <w:sz w:val="23"/>
          <w:szCs w:val="23"/>
        </w:rPr>
        <w:t xml:space="preserve"> následující služby poskytovatele</w:t>
      </w:r>
      <w:r w:rsidR="006831C1" w:rsidRPr="008C7E8E">
        <w:rPr>
          <w:b/>
          <w:bCs/>
          <w:sz w:val="23"/>
          <w:szCs w:val="23"/>
        </w:rPr>
        <w:t>:</w:t>
      </w:r>
      <w:r w:rsidR="006831C1">
        <w:rPr>
          <w:b/>
          <w:bCs/>
          <w:sz w:val="23"/>
          <w:szCs w:val="23"/>
        </w:rPr>
        <w:t xml:space="preserve"> </w:t>
      </w:r>
    </w:p>
    <w:p w14:paraId="7E2E6464" w14:textId="2DFDB761" w:rsidR="006831C1" w:rsidRDefault="006831C1" w:rsidP="00815286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r w:rsidR="007D39D5">
        <w:rPr>
          <w:sz w:val="23"/>
          <w:szCs w:val="23"/>
        </w:rPr>
        <w:t>vedení účetnictví a evidenci hospodářských operací</w:t>
      </w:r>
      <w:r>
        <w:rPr>
          <w:sz w:val="23"/>
          <w:szCs w:val="23"/>
        </w:rPr>
        <w:t xml:space="preserve"> </w:t>
      </w:r>
    </w:p>
    <w:p w14:paraId="54CE3D93" w14:textId="77777777" w:rsidR="006831C1" w:rsidRDefault="006831C1" w:rsidP="00815286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zpracování jednotlivých účetních knih </w:t>
      </w:r>
    </w:p>
    <w:p w14:paraId="071D03F4" w14:textId="7742EAC5" w:rsidR="006831C1" w:rsidRDefault="006831C1" w:rsidP="00815286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>c) zpracování měsíční závěrky</w:t>
      </w:r>
      <w:r w:rsidR="008D75D1">
        <w:rPr>
          <w:sz w:val="23"/>
          <w:szCs w:val="23"/>
        </w:rPr>
        <w:t xml:space="preserve"> včetně odeslání sběr</w:t>
      </w:r>
      <w:r w:rsidR="00815286">
        <w:rPr>
          <w:sz w:val="23"/>
          <w:szCs w:val="23"/>
        </w:rPr>
        <w:t>u</w:t>
      </w:r>
      <w:r w:rsidR="008D75D1">
        <w:rPr>
          <w:sz w:val="23"/>
          <w:szCs w:val="23"/>
        </w:rPr>
        <w:t xml:space="preserve"> dat </w:t>
      </w:r>
      <w:r>
        <w:rPr>
          <w:sz w:val="23"/>
          <w:szCs w:val="23"/>
        </w:rPr>
        <w:t xml:space="preserve">(výkaz zisku a ztráty, rozvaha, účetní deník, hlavní kniha) </w:t>
      </w:r>
    </w:p>
    <w:p w14:paraId="7F2D490E" w14:textId="5D573FC6" w:rsidR="006831C1" w:rsidRDefault="006831C1" w:rsidP="00815286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zpracování čtvrtletních mezitímních účetních závěrek, včetně elektronického zaslání do CSÚIS a na </w:t>
      </w:r>
      <w:r w:rsidR="008D75D1">
        <w:rPr>
          <w:sz w:val="23"/>
          <w:szCs w:val="23"/>
        </w:rPr>
        <w:t>Krajský úřad Olomouckého kraje.</w:t>
      </w:r>
      <w:r>
        <w:rPr>
          <w:sz w:val="23"/>
          <w:szCs w:val="23"/>
        </w:rPr>
        <w:t xml:space="preserve"> </w:t>
      </w:r>
    </w:p>
    <w:p w14:paraId="07589EBE" w14:textId="2E6FDE81" w:rsidR="006831C1" w:rsidRDefault="006831C1" w:rsidP="00815286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předávání základních informací o hospodaření organizace (čerpání příspěvku na provoz, na </w:t>
      </w:r>
      <w:r w:rsidR="00677697">
        <w:rPr>
          <w:sz w:val="23"/>
          <w:szCs w:val="23"/>
        </w:rPr>
        <w:t>mzdy</w:t>
      </w:r>
      <w:r>
        <w:rPr>
          <w:sz w:val="23"/>
          <w:szCs w:val="23"/>
        </w:rPr>
        <w:t xml:space="preserve">, </w:t>
      </w:r>
      <w:r w:rsidR="00677697">
        <w:rPr>
          <w:sz w:val="23"/>
          <w:szCs w:val="23"/>
        </w:rPr>
        <w:t xml:space="preserve">dotace </w:t>
      </w:r>
      <w:r>
        <w:rPr>
          <w:sz w:val="23"/>
          <w:szCs w:val="23"/>
        </w:rPr>
        <w:t xml:space="preserve">apod.) </w:t>
      </w:r>
    </w:p>
    <w:p w14:paraId="6DCE8DDA" w14:textId="77777777" w:rsidR="006831C1" w:rsidRDefault="006831C1" w:rsidP="00815286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>f) upozornění na n</w:t>
      </w:r>
      <w:bookmarkStart w:id="0" w:name="_GoBack"/>
      <w:bookmarkEnd w:id="0"/>
      <w:r>
        <w:rPr>
          <w:sz w:val="23"/>
          <w:szCs w:val="23"/>
        </w:rPr>
        <w:t xml:space="preserve">epřípustné čerpání finančních prostředků, upozornění na smluvní závazky, které nejsou v souladu s činností organizace v návaznosti na zřizovací listinu </w:t>
      </w:r>
    </w:p>
    <w:p w14:paraId="2824D231" w14:textId="77777777" w:rsidR="006831C1" w:rsidRDefault="006831C1" w:rsidP="00815286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g) výpočet kalkulací u hlavní a vedlejší činnosti </w:t>
      </w:r>
    </w:p>
    <w:p w14:paraId="27A06E28" w14:textId="67DB3E63" w:rsidR="006831C1" w:rsidRDefault="006831C1" w:rsidP="00815286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h) kontrola čerpání mzdových nákladů za organizaci </w:t>
      </w:r>
      <w:r w:rsidR="00815286">
        <w:rPr>
          <w:sz w:val="23"/>
          <w:szCs w:val="23"/>
        </w:rPr>
        <w:t>včetně zaúčtování</w:t>
      </w:r>
    </w:p>
    <w:p w14:paraId="50AEAB87" w14:textId="77777777" w:rsidR="006831C1" w:rsidRDefault="006831C1" w:rsidP="00815286">
      <w:pPr>
        <w:pStyle w:val="Default"/>
        <w:spacing w:after="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i) účtování pomocného analytického přehledu </w:t>
      </w:r>
    </w:p>
    <w:p w14:paraId="57F74052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j) režijní náklady poskytovatele (energie, internet, telefon, kancelářské potřeby, aj.) </w:t>
      </w:r>
    </w:p>
    <w:p w14:paraId="436B614E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</w:p>
    <w:p w14:paraId="0980CD2C" w14:textId="12808AAE" w:rsidR="006831C1" w:rsidRDefault="004D5585" w:rsidP="008C7E8E">
      <w:pPr>
        <w:pStyle w:val="Default"/>
        <w:numPr>
          <w:ilvl w:val="0"/>
          <w:numId w:val="2"/>
        </w:numPr>
        <w:ind w:left="284"/>
        <w:rPr>
          <w:sz w:val="23"/>
          <w:szCs w:val="23"/>
        </w:rPr>
      </w:pPr>
      <w:r w:rsidRPr="008C7E8E">
        <w:rPr>
          <w:b/>
          <w:bCs/>
          <w:sz w:val="23"/>
          <w:szCs w:val="23"/>
        </w:rPr>
        <w:t>n</w:t>
      </w:r>
      <w:r w:rsidR="006831C1" w:rsidRPr="008C7E8E">
        <w:rPr>
          <w:b/>
          <w:bCs/>
          <w:sz w:val="23"/>
          <w:szCs w:val="23"/>
        </w:rPr>
        <w:t>ezahrnuje</w:t>
      </w:r>
      <w:r w:rsidRPr="008C7E8E">
        <w:rPr>
          <w:b/>
          <w:bCs/>
          <w:sz w:val="23"/>
          <w:szCs w:val="23"/>
        </w:rPr>
        <w:t xml:space="preserve"> následující služby poskytovatele</w:t>
      </w:r>
      <w:r w:rsidR="006831C1" w:rsidRPr="008C7E8E">
        <w:rPr>
          <w:b/>
          <w:bCs/>
          <w:sz w:val="23"/>
          <w:szCs w:val="23"/>
        </w:rPr>
        <w:t>:</w:t>
      </w:r>
      <w:r w:rsidR="006831C1">
        <w:rPr>
          <w:b/>
          <w:bCs/>
          <w:sz w:val="23"/>
          <w:szCs w:val="23"/>
        </w:rPr>
        <w:t xml:space="preserve"> </w:t>
      </w:r>
    </w:p>
    <w:p w14:paraId="627FC879" w14:textId="1ABB4C4D" w:rsidR="00815286" w:rsidRDefault="00815286" w:rsidP="008C7E8E">
      <w:pPr>
        <w:pStyle w:val="Default"/>
        <w:numPr>
          <w:ilvl w:val="0"/>
          <w:numId w:val="1"/>
        </w:numPr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úkoly nařízené zřizovatelem</w:t>
      </w:r>
      <w:r w:rsidR="00573BC5">
        <w:rPr>
          <w:sz w:val="23"/>
          <w:szCs w:val="23"/>
        </w:rPr>
        <w:t xml:space="preserve"> a jinými institucemi</w:t>
      </w:r>
    </w:p>
    <w:p w14:paraId="79B132F6" w14:textId="682FB332" w:rsidR="00573BC5" w:rsidRDefault="00573BC5" w:rsidP="008C7E8E">
      <w:pPr>
        <w:pStyle w:val="Default"/>
        <w:numPr>
          <w:ilvl w:val="0"/>
          <w:numId w:val="1"/>
        </w:numPr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ekonomické služby navíc</w:t>
      </w:r>
    </w:p>
    <w:p w14:paraId="29644E42" w14:textId="4BB55CCF" w:rsidR="006831C1" w:rsidRDefault="006831C1" w:rsidP="009423C3">
      <w:pPr>
        <w:pStyle w:val="Default"/>
        <w:rPr>
          <w:sz w:val="23"/>
          <w:szCs w:val="23"/>
        </w:rPr>
      </w:pPr>
    </w:p>
    <w:p w14:paraId="081AF7F2" w14:textId="001C916B" w:rsidR="006831C1" w:rsidRDefault="00817E45" w:rsidP="009423C3">
      <w:pPr>
        <w:pStyle w:val="Default"/>
        <w:jc w:val="both"/>
        <w:rPr>
          <w:sz w:val="23"/>
          <w:szCs w:val="23"/>
        </w:rPr>
      </w:pPr>
      <w:r w:rsidRPr="008C7E8E">
        <w:rPr>
          <w:b/>
          <w:bCs/>
          <w:sz w:val="23"/>
          <w:szCs w:val="23"/>
        </w:rPr>
        <w:t>2</w:t>
      </w:r>
      <w:r w:rsidR="006831C1" w:rsidRPr="008C7E8E">
        <w:rPr>
          <w:b/>
          <w:bCs/>
          <w:sz w:val="23"/>
          <w:szCs w:val="23"/>
        </w:rPr>
        <w:t>. Ostatní</w:t>
      </w:r>
      <w:r w:rsidR="006831C1">
        <w:rPr>
          <w:b/>
          <w:bCs/>
          <w:sz w:val="23"/>
          <w:szCs w:val="23"/>
        </w:rPr>
        <w:t xml:space="preserve"> služby</w:t>
      </w:r>
      <w:r w:rsidR="00573BC5">
        <w:rPr>
          <w:b/>
          <w:bCs/>
          <w:sz w:val="23"/>
          <w:szCs w:val="23"/>
        </w:rPr>
        <w:t xml:space="preserve"> za vícepráce</w:t>
      </w:r>
      <w:r w:rsidR="006831C1">
        <w:rPr>
          <w:b/>
          <w:bCs/>
          <w:sz w:val="23"/>
          <w:szCs w:val="23"/>
        </w:rPr>
        <w:t xml:space="preserve"> dle dohody při základní hodinové sazbě </w:t>
      </w:r>
      <w:proofErr w:type="gramStart"/>
      <w:r w:rsidR="00573BC5">
        <w:rPr>
          <w:b/>
          <w:bCs/>
          <w:sz w:val="23"/>
          <w:szCs w:val="23"/>
        </w:rPr>
        <w:t>6</w:t>
      </w:r>
      <w:r w:rsidR="00083E9E">
        <w:rPr>
          <w:b/>
          <w:bCs/>
          <w:sz w:val="23"/>
          <w:szCs w:val="23"/>
        </w:rPr>
        <w:t>00</w:t>
      </w:r>
      <w:r w:rsidR="006831C1">
        <w:rPr>
          <w:b/>
          <w:bCs/>
          <w:sz w:val="23"/>
          <w:szCs w:val="23"/>
        </w:rPr>
        <w:t>,</w:t>
      </w:r>
      <w:r w:rsidR="005423B9" w:rsidRPr="005423B9">
        <w:rPr>
          <w:b/>
          <w:bCs/>
          <w:sz w:val="23"/>
          <w:szCs w:val="23"/>
        </w:rPr>
        <w:t>–</w:t>
      </w:r>
      <w:r w:rsidR="006831C1">
        <w:rPr>
          <w:b/>
          <w:bCs/>
          <w:sz w:val="23"/>
          <w:szCs w:val="23"/>
        </w:rPr>
        <w:t xml:space="preserve"> Kč</w:t>
      </w:r>
      <w:proofErr w:type="gramEnd"/>
    </w:p>
    <w:p w14:paraId="6C323FC2" w14:textId="65C318CF" w:rsidR="009423C3" w:rsidRDefault="006831C1" w:rsidP="009423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Základní paušální měsíční cena a další částky za práce dle bodu II. této smlouvy </w:t>
      </w:r>
      <w:r w:rsidR="00015FB6">
        <w:rPr>
          <w:sz w:val="23"/>
          <w:szCs w:val="23"/>
        </w:rPr>
        <w:t xml:space="preserve">budou </w:t>
      </w:r>
      <w:r w:rsidRPr="008C7E8E">
        <w:rPr>
          <w:sz w:val="23"/>
          <w:szCs w:val="23"/>
        </w:rPr>
        <w:t>hrazeny</w:t>
      </w:r>
      <w:r w:rsidR="008C7E8E" w:rsidRPr="008C7E8E">
        <w:rPr>
          <w:sz w:val="23"/>
          <w:szCs w:val="23"/>
        </w:rPr>
        <w:t xml:space="preserve"> </w:t>
      </w:r>
      <w:r w:rsidR="008C7E8E" w:rsidRPr="008C7E8E">
        <w:rPr>
          <w:sz w:val="23"/>
          <w:szCs w:val="23"/>
        </w:rPr>
        <w:t>po uplynutí předchozího měsíce</w:t>
      </w:r>
      <w:r w:rsidR="008C7E8E" w:rsidRPr="008C7E8E">
        <w:rPr>
          <w:sz w:val="23"/>
          <w:szCs w:val="23"/>
        </w:rPr>
        <w:t xml:space="preserve"> </w:t>
      </w:r>
      <w:r w:rsidRPr="008C7E8E">
        <w:rPr>
          <w:sz w:val="23"/>
          <w:szCs w:val="23"/>
        </w:rPr>
        <w:t>na základě</w:t>
      </w:r>
      <w:r>
        <w:rPr>
          <w:sz w:val="23"/>
          <w:szCs w:val="23"/>
        </w:rPr>
        <w:t xml:space="preserve"> faktury (daňového dokladu) poskytovatele. Úhrada za příslušný měsíc je splatná dle splatnosti uvedené na faktuře</w:t>
      </w:r>
      <w:r w:rsidR="005423B9">
        <w:rPr>
          <w:sz w:val="23"/>
          <w:szCs w:val="23"/>
        </w:rPr>
        <w:t xml:space="preserve"> </w:t>
      </w:r>
      <w:r w:rsidR="005423B9" w:rsidRPr="008C7E8E">
        <w:rPr>
          <w:sz w:val="23"/>
          <w:szCs w:val="23"/>
        </w:rPr>
        <w:t>(nejméně však 14 dní od vystavení).</w:t>
      </w:r>
      <w:r>
        <w:rPr>
          <w:sz w:val="23"/>
          <w:szCs w:val="23"/>
        </w:rPr>
        <w:t xml:space="preserve"> </w:t>
      </w:r>
    </w:p>
    <w:p w14:paraId="564E080D" w14:textId="77777777" w:rsidR="009423C3" w:rsidRDefault="009423C3" w:rsidP="009423C3">
      <w:pPr>
        <w:pStyle w:val="Default"/>
        <w:jc w:val="both"/>
        <w:rPr>
          <w:sz w:val="23"/>
          <w:szCs w:val="23"/>
        </w:rPr>
      </w:pPr>
    </w:p>
    <w:p w14:paraId="505589A5" w14:textId="4ED2A7D4" w:rsidR="006831C1" w:rsidRDefault="006831C1" w:rsidP="009423C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III.</w:t>
      </w:r>
    </w:p>
    <w:p w14:paraId="7C8E5B40" w14:textId="0A97B983" w:rsidR="006831C1" w:rsidRDefault="006831C1" w:rsidP="009423C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Odpovědnost za vady</w:t>
      </w:r>
    </w:p>
    <w:p w14:paraId="79B48172" w14:textId="77777777" w:rsidR="009423C3" w:rsidRDefault="009423C3" w:rsidP="009423C3">
      <w:pPr>
        <w:pStyle w:val="Default"/>
        <w:jc w:val="center"/>
        <w:rPr>
          <w:sz w:val="23"/>
          <w:szCs w:val="23"/>
        </w:rPr>
      </w:pPr>
    </w:p>
    <w:p w14:paraId="7C4F9E0F" w14:textId="77777777" w:rsidR="006831C1" w:rsidRDefault="006831C1" w:rsidP="009423C3">
      <w:pPr>
        <w:pStyle w:val="Default"/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Objednatel je povinen reklamovat zjevné vady kvality a rozsahu služeb a prací okamžitě při jejich zjištění. </w:t>
      </w:r>
    </w:p>
    <w:p w14:paraId="156F9060" w14:textId="77777777" w:rsidR="006831C1" w:rsidRDefault="006831C1" w:rsidP="009423C3">
      <w:pPr>
        <w:pStyle w:val="Default"/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Poskytovatel je povinen bezúplatně odstranit právem reklamovanou vadu práce nebo služby. </w:t>
      </w:r>
    </w:p>
    <w:p w14:paraId="74026E24" w14:textId="77777777" w:rsidR="006831C1" w:rsidRDefault="006831C1" w:rsidP="009423C3">
      <w:pPr>
        <w:pStyle w:val="Default"/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Poskytovatel se této odpovědnosti zprostí, prokáže-li, že škodě nemohl zabránit ani při vynaložení veškerého úsilí, které lze na něm požadovat, např. že chyba byla způsobena neúplností nebo nesprávností mu poskytnutých dokladů, podkladů a informací. </w:t>
      </w:r>
    </w:p>
    <w:p w14:paraId="1C484EEB" w14:textId="77777777" w:rsidR="006831C1" w:rsidRDefault="006831C1" w:rsidP="009423C3">
      <w:pPr>
        <w:pStyle w:val="Default"/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V případě, že reklamovaná vada není včas a řádně odstraněna, má objednatel právo na přiměřenou slevu z ceny nebo na odstranění vady vlastními pracovníky, či třetími osobami na účet poskytovatele. </w:t>
      </w:r>
    </w:p>
    <w:p w14:paraId="1D086052" w14:textId="77777777" w:rsidR="006831C1" w:rsidRDefault="006831C1" w:rsidP="009423C3">
      <w:pPr>
        <w:pStyle w:val="Default"/>
        <w:spacing w:after="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Objednatel nemá právo na slevu z ceny nebo úhradu nákladu podle předchozího bodu, pokud neumožní poskytovateli odstranit reklamovanou vadu. </w:t>
      </w:r>
    </w:p>
    <w:p w14:paraId="6563E02F" w14:textId="77777777" w:rsidR="006831C1" w:rsidRDefault="006831C1" w:rsidP="009423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Objednatel sám nese škodu i v případě, kdy sice doklad poskytovateli předal, ale opožděně. </w:t>
      </w:r>
    </w:p>
    <w:p w14:paraId="439C6655" w14:textId="77777777" w:rsidR="006831C1" w:rsidRDefault="006831C1" w:rsidP="009423C3">
      <w:pPr>
        <w:pStyle w:val="Default"/>
        <w:jc w:val="both"/>
        <w:rPr>
          <w:sz w:val="23"/>
          <w:szCs w:val="23"/>
        </w:rPr>
      </w:pPr>
    </w:p>
    <w:p w14:paraId="620E9D00" w14:textId="43022ADB" w:rsidR="006831C1" w:rsidRDefault="006831C1" w:rsidP="009423C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IV.</w:t>
      </w:r>
    </w:p>
    <w:p w14:paraId="65A9E5D6" w14:textId="1CD6EEB9" w:rsidR="006831C1" w:rsidRDefault="006831C1" w:rsidP="009423C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Práva a povinnosti účastníků</w:t>
      </w:r>
    </w:p>
    <w:p w14:paraId="7C90EFDE" w14:textId="77777777" w:rsidR="009423C3" w:rsidRDefault="009423C3" w:rsidP="009423C3">
      <w:pPr>
        <w:pStyle w:val="Default"/>
        <w:jc w:val="center"/>
        <w:rPr>
          <w:sz w:val="23"/>
          <w:szCs w:val="23"/>
        </w:rPr>
      </w:pPr>
    </w:p>
    <w:p w14:paraId="41E31E9B" w14:textId="77777777" w:rsidR="006831C1" w:rsidRDefault="006831C1" w:rsidP="009423C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Povinnosti poskytovatele </w:t>
      </w:r>
    </w:p>
    <w:p w14:paraId="4119EE4F" w14:textId="77777777" w:rsidR="006831C1" w:rsidRDefault="006831C1" w:rsidP="009423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Poskytovatel je povinen vést účetnictví v zadaném rozsahu v souladu s aplikovatelnými právními předpisy, s vynaložením všech svých odborných schopností tak, aby co nejlépe vyhovovalo zákonným požadavkům a potřebám objednatele. Pokud by pokyny objednatele mohly narušit řádné vedení účetnictví, je poskytovatel povinen objednatele na tuto skutečnost upozornit, pokud objednatel na svých pokynech i nadále trvá, jsou pro poskytovatele závazné. </w:t>
      </w:r>
    </w:p>
    <w:p w14:paraId="1AD829EA" w14:textId="77777777" w:rsidR="006831C1" w:rsidRDefault="006831C1" w:rsidP="009423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Poskytovatel odpovídá objednateli za dodržování vnitřních pokynů a směrnic objednatele. </w:t>
      </w:r>
    </w:p>
    <w:p w14:paraId="71CCA7FB" w14:textId="77777777" w:rsidR="006831C1" w:rsidRDefault="006831C1" w:rsidP="009423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Poskytovatel zachovává mlčenlivost o všech skutečnostech, o nichž se dozvěděl v souvislosti s výkonem činnosti dle článku č. I. této smlouvy. </w:t>
      </w:r>
    </w:p>
    <w:p w14:paraId="53554E4E" w14:textId="77777777" w:rsidR="006831C1" w:rsidRDefault="006831C1" w:rsidP="009423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Poskytovatel je povinen na požádání předložit všechny doklady a podklady týkající se účetní agendy objednatele. </w:t>
      </w:r>
    </w:p>
    <w:p w14:paraId="32D8E6B6" w14:textId="3448DD52" w:rsidR="006831C1" w:rsidRDefault="006831C1" w:rsidP="009423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Při rozvázání smlouvy jak ze strany objednatele tak i provozovatele, má provozovatel povinnost odevzdat objednateli celkovou zálohu účetnictví, a to v digitální podobě v softwarovém programu, ve kterém zpracovává provozovatel účetnictví. </w:t>
      </w:r>
    </w:p>
    <w:p w14:paraId="555DA63E" w14:textId="77777777" w:rsidR="009423C3" w:rsidRDefault="009423C3" w:rsidP="006831C1">
      <w:pPr>
        <w:pStyle w:val="Default"/>
        <w:rPr>
          <w:b/>
          <w:bCs/>
          <w:sz w:val="23"/>
          <w:szCs w:val="23"/>
        </w:rPr>
      </w:pPr>
    </w:p>
    <w:p w14:paraId="78BE36E4" w14:textId="77777777" w:rsidR="008C7E8E" w:rsidRDefault="008C7E8E" w:rsidP="006831C1">
      <w:pPr>
        <w:pStyle w:val="Default"/>
        <w:rPr>
          <w:b/>
          <w:bCs/>
          <w:sz w:val="23"/>
          <w:szCs w:val="23"/>
        </w:rPr>
      </w:pPr>
    </w:p>
    <w:p w14:paraId="344CC489" w14:textId="77777777" w:rsidR="008C7E8E" w:rsidRDefault="008C7E8E" w:rsidP="006831C1">
      <w:pPr>
        <w:pStyle w:val="Default"/>
        <w:rPr>
          <w:b/>
          <w:bCs/>
          <w:sz w:val="23"/>
          <w:szCs w:val="23"/>
        </w:rPr>
      </w:pPr>
    </w:p>
    <w:p w14:paraId="112F5315" w14:textId="2EED0175" w:rsidR="006831C1" w:rsidRDefault="006831C1" w:rsidP="006831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2. Povinnosti objednatele </w:t>
      </w:r>
    </w:p>
    <w:p w14:paraId="5F930101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Objednatel je povinen poskytnout poskytovateli veškeré informace podklady potřebné k vedení účetnictví a tyto materiály na žádost poskytovatele doplnit či upřesnit, umožnit poskytovateli kontakt se svými zaměstnanci či jinými osobami a přístup k jiným podkladům a skutečnostem, to vše v rozsahu nutném či užitečném pro řádné vedení účetnictví. </w:t>
      </w:r>
    </w:p>
    <w:p w14:paraId="259A5BEE" w14:textId="2824366C" w:rsidR="006831C1" w:rsidRDefault="006831C1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Umožnit poskytovateli přístup do svých prostor v objektu </w:t>
      </w:r>
      <w:r w:rsidR="00677697">
        <w:rPr>
          <w:sz w:val="23"/>
          <w:szCs w:val="23"/>
        </w:rPr>
        <w:t>organizace</w:t>
      </w:r>
      <w:r>
        <w:rPr>
          <w:sz w:val="23"/>
          <w:szCs w:val="23"/>
        </w:rPr>
        <w:t xml:space="preserve"> za účelem provedení výše uvedených prací. </w:t>
      </w:r>
    </w:p>
    <w:p w14:paraId="2DC587C3" w14:textId="4C86895C" w:rsidR="006831C1" w:rsidRDefault="006831C1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Objednatel </w:t>
      </w:r>
      <w:r w:rsidR="00815286">
        <w:rPr>
          <w:sz w:val="23"/>
          <w:szCs w:val="23"/>
        </w:rPr>
        <w:t>poskytne</w:t>
      </w:r>
      <w:r>
        <w:rPr>
          <w:sz w:val="23"/>
          <w:szCs w:val="23"/>
        </w:rPr>
        <w:t xml:space="preserve"> </w:t>
      </w:r>
      <w:r w:rsidR="00815286">
        <w:rPr>
          <w:sz w:val="23"/>
          <w:szCs w:val="23"/>
        </w:rPr>
        <w:t xml:space="preserve">vzdálený přístup poskytovateli do </w:t>
      </w:r>
      <w:r>
        <w:rPr>
          <w:sz w:val="23"/>
          <w:szCs w:val="23"/>
        </w:rPr>
        <w:t>účetní</w:t>
      </w:r>
      <w:r w:rsidR="00815286">
        <w:rPr>
          <w:sz w:val="23"/>
          <w:szCs w:val="23"/>
        </w:rPr>
        <w:t>ho</w:t>
      </w:r>
      <w:r>
        <w:rPr>
          <w:sz w:val="23"/>
          <w:szCs w:val="23"/>
        </w:rPr>
        <w:t xml:space="preserve"> program</w:t>
      </w:r>
      <w:r w:rsidR="00815286">
        <w:rPr>
          <w:sz w:val="23"/>
          <w:szCs w:val="23"/>
        </w:rPr>
        <w:t>u</w:t>
      </w:r>
      <w:r>
        <w:rPr>
          <w:sz w:val="23"/>
          <w:szCs w:val="23"/>
        </w:rPr>
        <w:t xml:space="preserve">, </w:t>
      </w:r>
      <w:r w:rsidR="00677697">
        <w:rPr>
          <w:sz w:val="23"/>
          <w:szCs w:val="23"/>
        </w:rPr>
        <w:t>t</w:t>
      </w:r>
      <w:r>
        <w:rPr>
          <w:sz w:val="23"/>
          <w:szCs w:val="23"/>
        </w:rPr>
        <w:t xml:space="preserve">zn., že v případě vypovězení smlouvy smluvními stranami, budou poskytovatelem veškerá účetní data předána objednateli. </w:t>
      </w:r>
    </w:p>
    <w:p w14:paraId="76EB882E" w14:textId="77777777" w:rsidR="009423C3" w:rsidRDefault="009423C3" w:rsidP="006831C1">
      <w:pPr>
        <w:pStyle w:val="Default"/>
        <w:rPr>
          <w:sz w:val="23"/>
          <w:szCs w:val="23"/>
        </w:rPr>
      </w:pPr>
    </w:p>
    <w:p w14:paraId="0DF61690" w14:textId="31E03AF7" w:rsidR="006831C1" w:rsidRDefault="006831C1" w:rsidP="009423C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V.</w:t>
      </w:r>
    </w:p>
    <w:p w14:paraId="34CC5A2B" w14:textId="44D44472" w:rsidR="006831C1" w:rsidRDefault="006831C1" w:rsidP="009423C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Ostatní ujednání</w:t>
      </w:r>
    </w:p>
    <w:p w14:paraId="1E52AD72" w14:textId="77777777" w:rsidR="009423C3" w:rsidRDefault="009423C3" w:rsidP="009423C3">
      <w:pPr>
        <w:pStyle w:val="Default"/>
        <w:jc w:val="center"/>
        <w:rPr>
          <w:sz w:val="23"/>
          <w:szCs w:val="23"/>
        </w:rPr>
      </w:pPr>
    </w:p>
    <w:p w14:paraId="1EAC04E1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Obě strany se zavazují v průběhu smlouvy spolupracovat při realizaci jejího předmětu plnění. </w:t>
      </w:r>
    </w:p>
    <w:p w14:paraId="4843FCBC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</w:p>
    <w:p w14:paraId="73439FB2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Obě strany se zavazují nejpozději při ukončení smlouvy vrátit druhé straně veškeré písemnosti, které jí náleží. Rovněž se zavazují utajit znalosti a informace z oblasti druhé smluvní strany, a to jak během trvání smlouvy, tak i po jejím skončení. </w:t>
      </w:r>
    </w:p>
    <w:p w14:paraId="045262FC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</w:p>
    <w:p w14:paraId="67ABFFA3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Případné spory obou stran se budou řešit přednostně dohodou. </w:t>
      </w:r>
    </w:p>
    <w:p w14:paraId="4C7B02DB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</w:p>
    <w:p w14:paraId="262961F4" w14:textId="25B9E768" w:rsidR="006831C1" w:rsidRDefault="006831C1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Tuto smlouvu je možné vypovědět písemně s měsíční výpovědní lhůtou, přičemž výpovědní lhůta počíná běžet prvním dnem měsíce následujícího po doručení písemné výpovědi druhé straně. </w:t>
      </w:r>
    </w:p>
    <w:p w14:paraId="1C9F91AE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</w:p>
    <w:p w14:paraId="2EC56E00" w14:textId="61AE5760" w:rsidR="006831C1" w:rsidRDefault="008C7E8E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6831C1">
        <w:rPr>
          <w:sz w:val="23"/>
          <w:szCs w:val="23"/>
        </w:rPr>
        <w:t xml:space="preserve">. Změny závazků vzniklých z této smlouvy jsou možné jen po dohodě smluvních stran a písemnou formou, přičemž každá písemná dohoda o změně závazků bude očíslována. </w:t>
      </w:r>
    </w:p>
    <w:p w14:paraId="6719B6BC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</w:p>
    <w:p w14:paraId="6084481A" w14:textId="5311D69F" w:rsidR="006831C1" w:rsidRDefault="008C7E8E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6831C1">
        <w:rPr>
          <w:sz w:val="23"/>
          <w:szCs w:val="23"/>
        </w:rPr>
        <w:t xml:space="preserve">. Tato smlouva se uzavírá s účinností od </w:t>
      </w:r>
      <w:r w:rsidR="00677697">
        <w:rPr>
          <w:sz w:val="23"/>
          <w:szCs w:val="23"/>
        </w:rPr>
        <w:t>30. 3</w:t>
      </w:r>
      <w:r w:rsidR="006831C1">
        <w:rPr>
          <w:sz w:val="23"/>
          <w:szCs w:val="23"/>
        </w:rPr>
        <w:t xml:space="preserve">. </w:t>
      </w:r>
      <w:r w:rsidR="00677697">
        <w:rPr>
          <w:sz w:val="23"/>
          <w:szCs w:val="23"/>
        </w:rPr>
        <w:t>2023</w:t>
      </w:r>
      <w:r w:rsidR="00F6031E">
        <w:rPr>
          <w:sz w:val="23"/>
          <w:szCs w:val="23"/>
        </w:rPr>
        <w:t>.</w:t>
      </w:r>
    </w:p>
    <w:p w14:paraId="4DCEE64F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</w:p>
    <w:p w14:paraId="15664EE0" w14:textId="78E9F02E" w:rsidR="006831C1" w:rsidRDefault="008C7E8E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6831C1">
        <w:rPr>
          <w:sz w:val="23"/>
          <w:szCs w:val="23"/>
        </w:rPr>
        <w:t xml:space="preserve">. Tato smlouva je vyhotovena ve dvou vyhotoveních, z nichž každá smluvní strana obdrží jedno, a je ji možno měnit pouze číslovanými dodatky podepsanými oprávněnými zástupci obou smluvních stran. </w:t>
      </w:r>
    </w:p>
    <w:p w14:paraId="10ECA99D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</w:p>
    <w:p w14:paraId="6233B563" w14:textId="1B3625B9" w:rsidR="006831C1" w:rsidRDefault="008C7E8E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831C1">
        <w:rPr>
          <w:sz w:val="23"/>
          <w:szCs w:val="23"/>
        </w:rPr>
        <w:t xml:space="preserve">. Oprávnění zástupci smluvních stran prohlašují, že si smlouvu přečetli a její text odpovídá pravé a svobodné vůli smluvních stran. Na důkaz toho připojují své podpisy. </w:t>
      </w:r>
    </w:p>
    <w:p w14:paraId="74C2907F" w14:textId="77777777" w:rsidR="006831C1" w:rsidRDefault="006831C1" w:rsidP="00815286">
      <w:pPr>
        <w:pStyle w:val="Default"/>
        <w:jc w:val="both"/>
        <w:rPr>
          <w:sz w:val="23"/>
          <w:szCs w:val="23"/>
        </w:rPr>
      </w:pPr>
    </w:p>
    <w:p w14:paraId="672E49CD" w14:textId="6C7B5FAE" w:rsidR="006831C1" w:rsidRDefault="008C7E8E" w:rsidP="008152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6831C1">
        <w:rPr>
          <w:sz w:val="23"/>
          <w:szCs w:val="23"/>
        </w:rPr>
        <w:t xml:space="preserve">. Smluvní strany se dohodly, že </w:t>
      </w:r>
      <w:r w:rsidR="00677697">
        <w:rPr>
          <w:sz w:val="23"/>
          <w:szCs w:val="23"/>
        </w:rPr>
        <w:t>objednatel</w:t>
      </w:r>
      <w:r w:rsidR="006831C1">
        <w:rPr>
          <w:sz w:val="23"/>
          <w:szCs w:val="23"/>
        </w:rPr>
        <w:t xml:space="preserve"> zveřejní znění této smlouvy v souladu se Zákonem o registru smluv č. 340/2015 Sb. v registru smluv. </w:t>
      </w:r>
    </w:p>
    <w:p w14:paraId="4DF8591B" w14:textId="4B7F4F07" w:rsidR="00015FB6" w:rsidRDefault="00015FB6" w:rsidP="00815286">
      <w:pPr>
        <w:pStyle w:val="Default"/>
        <w:jc w:val="both"/>
        <w:rPr>
          <w:sz w:val="23"/>
          <w:szCs w:val="23"/>
        </w:rPr>
      </w:pPr>
    </w:p>
    <w:p w14:paraId="6E07A0CC" w14:textId="35B0A979" w:rsidR="00015FB6" w:rsidRDefault="00015FB6" w:rsidP="00815286">
      <w:pPr>
        <w:pStyle w:val="Default"/>
        <w:jc w:val="both"/>
        <w:rPr>
          <w:sz w:val="23"/>
          <w:szCs w:val="23"/>
        </w:rPr>
      </w:pPr>
    </w:p>
    <w:p w14:paraId="6CD4A4B1" w14:textId="77777777" w:rsidR="008C7E8E" w:rsidRDefault="008C7E8E" w:rsidP="006831C1">
      <w:pPr>
        <w:pStyle w:val="Default"/>
        <w:rPr>
          <w:sz w:val="23"/>
          <w:szCs w:val="23"/>
        </w:rPr>
      </w:pPr>
    </w:p>
    <w:p w14:paraId="1AFFC544" w14:textId="3673AE76" w:rsidR="006831C1" w:rsidRDefault="006831C1" w:rsidP="006831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Poskytovatel: </w:t>
      </w:r>
      <w:r w:rsidR="00015FB6">
        <w:rPr>
          <w:sz w:val="23"/>
          <w:szCs w:val="23"/>
        </w:rPr>
        <w:tab/>
      </w:r>
      <w:r w:rsidR="00015FB6">
        <w:rPr>
          <w:sz w:val="23"/>
          <w:szCs w:val="23"/>
        </w:rPr>
        <w:tab/>
      </w:r>
      <w:r w:rsidR="00015FB6">
        <w:rPr>
          <w:sz w:val="23"/>
          <w:szCs w:val="23"/>
        </w:rPr>
        <w:tab/>
      </w:r>
      <w:r w:rsidR="00015FB6">
        <w:rPr>
          <w:sz w:val="23"/>
          <w:szCs w:val="23"/>
        </w:rPr>
        <w:tab/>
      </w:r>
      <w:r w:rsidR="00015FB6">
        <w:rPr>
          <w:sz w:val="23"/>
          <w:szCs w:val="23"/>
        </w:rPr>
        <w:tab/>
      </w:r>
      <w:r w:rsidR="00015FB6">
        <w:rPr>
          <w:sz w:val="23"/>
          <w:szCs w:val="23"/>
        </w:rPr>
        <w:tab/>
      </w:r>
      <w:r>
        <w:rPr>
          <w:sz w:val="23"/>
          <w:szCs w:val="23"/>
        </w:rPr>
        <w:t xml:space="preserve">Objednatel: </w:t>
      </w:r>
    </w:p>
    <w:p w14:paraId="1DA1773E" w14:textId="77777777" w:rsidR="008C7E8E" w:rsidRDefault="008C7E8E" w:rsidP="006831C1">
      <w:pPr>
        <w:rPr>
          <w:rFonts w:ascii="Arial" w:hAnsi="Arial" w:cs="Arial"/>
          <w:sz w:val="23"/>
          <w:szCs w:val="23"/>
        </w:rPr>
      </w:pPr>
    </w:p>
    <w:p w14:paraId="56684224" w14:textId="77777777" w:rsidR="008C7E8E" w:rsidRDefault="008C7E8E" w:rsidP="006831C1">
      <w:pPr>
        <w:rPr>
          <w:rFonts w:ascii="Arial" w:hAnsi="Arial" w:cs="Arial"/>
          <w:sz w:val="23"/>
          <w:szCs w:val="23"/>
        </w:rPr>
      </w:pPr>
    </w:p>
    <w:p w14:paraId="12BDC0C4" w14:textId="3DB729B4" w:rsidR="00D179BE" w:rsidRPr="00015FB6" w:rsidRDefault="006831C1" w:rsidP="006831C1">
      <w:pPr>
        <w:rPr>
          <w:rFonts w:ascii="Arial" w:hAnsi="Arial" w:cs="Arial"/>
        </w:rPr>
      </w:pPr>
      <w:r w:rsidRPr="00015FB6">
        <w:rPr>
          <w:rFonts w:ascii="Arial" w:hAnsi="Arial" w:cs="Arial"/>
          <w:sz w:val="23"/>
          <w:szCs w:val="23"/>
        </w:rPr>
        <w:t xml:space="preserve">V </w:t>
      </w:r>
      <w:r w:rsidR="009423C3" w:rsidRPr="00015FB6">
        <w:rPr>
          <w:rFonts w:ascii="Arial" w:hAnsi="Arial" w:cs="Arial"/>
          <w:sz w:val="23"/>
          <w:szCs w:val="23"/>
        </w:rPr>
        <w:t>Přerově</w:t>
      </w:r>
      <w:r w:rsidRPr="00015FB6">
        <w:rPr>
          <w:rFonts w:ascii="Arial" w:hAnsi="Arial" w:cs="Arial"/>
          <w:sz w:val="23"/>
          <w:szCs w:val="23"/>
        </w:rPr>
        <w:t xml:space="preserve"> dne </w:t>
      </w:r>
      <w:r w:rsidR="00815286" w:rsidRPr="00015FB6">
        <w:rPr>
          <w:rFonts w:ascii="Arial" w:hAnsi="Arial" w:cs="Arial"/>
          <w:sz w:val="23"/>
          <w:szCs w:val="23"/>
        </w:rPr>
        <w:t>30. 3. 2023</w:t>
      </w:r>
    </w:p>
    <w:sectPr w:rsidR="00D179BE" w:rsidRPr="00015FB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3A785" w14:textId="77777777" w:rsidR="005B7BD1" w:rsidRDefault="005B7BD1" w:rsidP="00015FB6">
      <w:pPr>
        <w:spacing w:after="0" w:line="240" w:lineRule="auto"/>
      </w:pPr>
      <w:r>
        <w:separator/>
      </w:r>
    </w:p>
  </w:endnote>
  <w:endnote w:type="continuationSeparator" w:id="0">
    <w:p w14:paraId="288EC0C2" w14:textId="77777777" w:rsidR="005B7BD1" w:rsidRDefault="005B7BD1" w:rsidP="0001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93225" w14:textId="77777777" w:rsidR="00015FB6" w:rsidRPr="0056616B" w:rsidRDefault="00015FB6">
    <w:pPr>
      <w:pStyle w:val="Zpat"/>
      <w:jc w:val="center"/>
      <w:rPr>
        <w:rFonts w:ascii="Arial" w:hAnsi="Arial" w:cs="Arial"/>
        <w:caps/>
      </w:rPr>
    </w:pPr>
    <w:r w:rsidRPr="0056616B">
      <w:rPr>
        <w:rFonts w:ascii="Arial" w:hAnsi="Arial" w:cs="Arial"/>
        <w:caps/>
      </w:rPr>
      <w:fldChar w:fldCharType="begin"/>
    </w:r>
    <w:r w:rsidRPr="0056616B">
      <w:rPr>
        <w:rFonts w:ascii="Arial" w:hAnsi="Arial" w:cs="Arial"/>
        <w:caps/>
      </w:rPr>
      <w:instrText>PAGE   \* MERGEFORMAT</w:instrText>
    </w:r>
    <w:r w:rsidRPr="0056616B">
      <w:rPr>
        <w:rFonts w:ascii="Arial" w:hAnsi="Arial" w:cs="Arial"/>
        <w:caps/>
      </w:rPr>
      <w:fldChar w:fldCharType="separate"/>
    </w:r>
    <w:r w:rsidR="008147DD">
      <w:rPr>
        <w:rFonts w:ascii="Arial" w:hAnsi="Arial" w:cs="Arial"/>
        <w:caps/>
        <w:noProof/>
      </w:rPr>
      <w:t>3</w:t>
    </w:r>
    <w:r w:rsidRPr="0056616B">
      <w:rPr>
        <w:rFonts w:ascii="Arial" w:hAnsi="Arial" w:cs="Arial"/>
        <w:caps/>
      </w:rPr>
      <w:fldChar w:fldCharType="end"/>
    </w:r>
  </w:p>
  <w:p w14:paraId="4BAE5277" w14:textId="53EDD3F5" w:rsidR="00015FB6" w:rsidRDefault="00015FB6" w:rsidP="00015FB6">
    <w:pPr>
      <w:pStyle w:val="Zpat"/>
      <w:ind w:firstLine="42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53E68" w14:textId="77777777" w:rsidR="005B7BD1" w:rsidRDefault="005B7BD1" w:rsidP="00015FB6">
      <w:pPr>
        <w:spacing w:after="0" w:line="240" w:lineRule="auto"/>
      </w:pPr>
      <w:r>
        <w:separator/>
      </w:r>
    </w:p>
  </w:footnote>
  <w:footnote w:type="continuationSeparator" w:id="0">
    <w:p w14:paraId="736A0D15" w14:textId="77777777" w:rsidR="005B7BD1" w:rsidRDefault="005B7BD1" w:rsidP="0001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EE00F" w14:textId="381FAFC5" w:rsidR="00015FB6" w:rsidRDefault="00015FB6">
    <w:pPr>
      <w:pStyle w:val="Zhlav"/>
      <w:jc w:val="center"/>
    </w:pPr>
  </w:p>
  <w:p w14:paraId="5389478B" w14:textId="77777777" w:rsidR="00015FB6" w:rsidRDefault="00015F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2E0"/>
    <w:multiLevelType w:val="hybridMultilevel"/>
    <w:tmpl w:val="EB3847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42029"/>
    <w:multiLevelType w:val="hybridMultilevel"/>
    <w:tmpl w:val="370AFA1C"/>
    <w:lvl w:ilvl="0" w:tplc="FBB616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80"/>
    <w:rsid w:val="00015FB6"/>
    <w:rsid w:val="00083E9E"/>
    <w:rsid w:val="001A6DBE"/>
    <w:rsid w:val="002377A5"/>
    <w:rsid w:val="00453035"/>
    <w:rsid w:val="00465A2C"/>
    <w:rsid w:val="004D5585"/>
    <w:rsid w:val="005423B9"/>
    <w:rsid w:val="0056616B"/>
    <w:rsid w:val="00573BC5"/>
    <w:rsid w:val="005B7BD1"/>
    <w:rsid w:val="006015C6"/>
    <w:rsid w:val="006202EA"/>
    <w:rsid w:val="00676493"/>
    <w:rsid w:val="00677697"/>
    <w:rsid w:val="006831C1"/>
    <w:rsid w:val="006F2B55"/>
    <w:rsid w:val="007A5A46"/>
    <w:rsid w:val="007D39D5"/>
    <w:rsid w:val="008147DD"/>
    <w:rsid w:val="00815286"/>
    <w:rsid w:val="00817E45"/>
    <w:rsid w:val="008C7E8E"/>
    <w:rsid w:val="008D75D1"/>
    <w:rsid w:val="009423C3"/>
    <w:rsid w:val="00984680"/>
    <w:rsid w:val="00B1735B"/>
    <w:rsid w:val="00D179BE"/>
    <w:rsid w:val="00F6031E"/>
    <w:rsid w:val="00F9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FF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31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1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FB6"/>
  </w:style>
  <w:style w:type="paragraph" w:styleId="Zpat">
    <w:name w:val="footer"/>
    <w:basedOn w:val="Normln"/>
    <w:link w:val="ZpatChar"/>
    <w:uiPriority w:val="99"/>
    <w:unhideWhenUsed/>
    <w:rsid w:val="0001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FB6"/>
  </w:style>
  <w:style w:type="character" w:styleId="Odkaznakoment">
    <w:name w:val="annotation reference"/>
    <w:basedOn w:val="Standardnpsmoodstavce"/>
    <w:uiPriority w:val="99"/>
    <w:semiHidden/>
    <w:unhideWhenUsed/>
    <w:rsid w:val="005423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23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23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3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23B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B9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1A6D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31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1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5FB6"/>
  </w:style>
  <w:style w:type="paragraph" w:styleId="Zpat">
    <w:name w:val="footer"/>
    <w:basedOn w:val="Normln"/>
    <w:link w:val="ZpatChar"/>
    <w:uiPriority w:val="99"/>
    <w:unhideWhenUsed/>
    <w:rsid w:val="0001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FB6"/>
  </w:style>
  <w:style w:type="character" w:styleId="Odkaznakoment">
    <w:name w:val="annotation reference"/>
    <w:basedOn w:val="Standardnpsmoodstavce"/>
    <w:uiPriority w:val="99"/>
    <w:semiHidden/>
    <w:unhideWhenUsed/>
    <w:rsid w:val="005423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23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23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3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23B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B9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1A6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5975-E84A-4B22-8673-F7629E3E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976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Kotová</dc:creator>
  <cp:lastModifiedBy>Himmler Radim</cp:lastModifiedBy>
  <cp:revision>5</cp:revision>
  <cp:lastPrinted>2023-04-05T14:15:00Z</cp:lastPrinted>
  <dcterms:created xsi:type="dcterms:W3CDTF">2023-04-05T14:03:00Z</dcterms:created>
  <dcterms:modified xsi:type="dcterms:W3CDTF">2023-04-05T14:41:00Z</dcterms:modified>
</cp:coreProperties>
</file>