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066C" w14:textId="5674F131" w:rsidR="00F90311" w:rsidRPr="00362D83" w:rsidRDefault="00F90311" w:rsidP="008D3313">
      <w:pPr>
        <w:jc w:val="center"/>
        <w:rPr>
          <w:rFonts w:cs="Calibri"/>
          <w:b/>
          <w:sz w:val="20"/>
          <w:szCs w:val="22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 xml:space="preserve">Smlouva </w:t>
      </w:r>
      <w:r w:rsidR="00626A9E">
        <w:rPr>
          <w:rFonts w:cs="Calibri"/>
          <w:b/>
          <w:bCs/>
          <w:color w:val="000000"/>
          <w:sz w:val="32"/>
          <w:szCs w:val="36"/>
        </w:rPr>
        <w:t>o poskytnutí přístupu k </w:t>
      </w:r>
      <w:proofErr w:type="spellStart"/>
      <w:r w:rsidR="00626A9E">
        <w:rPr>
          <w:rFonts w:cs="Calibri"/>
          <w:b/>
          <w:bCs/>
          <w:color w:val="000000"/>
          <w:sz w:val="32"/>
          <w:szCs w:val="36"/>
        </w:rPr>
        <w:t>material</w:t>
      </w:r>
      <w:proofErr w:type="spellEnd"/>
      <w:r w:rsidR="00626A9E">
        <w:rPr>
          <w:rFonts w:cs="Calibri"/>
          <w:b/>
          <w:bCs/>
          <w:color w:val="000000"/>
          <w:sz w:val="32"/>
          <w:szCs w:val="36"/>
        </w:rPr>
        <w:t xml:space="preserve"> </w:t>
      </w:r>
      <w:proofErr w:type="spellStart"/>
      <w:r w:rsidR="00626A9E">
        <w:rPr>
          <w:rFonts w:cs="Calibri"/>
          <w:b/>
          <w:bCs/>
          <w:color w:val="000000"/>
          <w:sz w:val="32"/>
          <w:szCs w:val="36"/>
        </w:rPr>
        <w:t>license</w:t>
      </w:r>
      <w:proofErr w:type="spellEnd"/>
      <w:r w:rsidR="00626A9E">
        <w:rPr>
          <w:rFonts w:cs="Calibri"/>
          <w:b/>
          <w:bCs/>
          <w:color w:val="000000"/>
          <w:sz w:val="32"/>
          <w:szCs w:val="36"/>
        </w:rPr>
        <w:t xml:space="preserve"> upgrade</w:t>
      </w:r>
    </w:p>
    <w:p w14:paraId="56803892" w14:textId="77777777" w:rsidR="00F90311" w:rsidRPr="00362D83" w:rsidRDefault="00F90311" w:rsidP="00247110">
      <w:pPr>
        <w:rPr>
          <w:rFonts w:cs="Calibri"/>
          <w:b/>
          <w:sz w:val="20"/>
          <w:szCs w:val="22"/>
        </w:rPr>
      </w:pPr>
    </w:p>
    <w:p w14:paraId="100722FE" w14:textId="6F54C4ED" w:rsidR="00F90311" w:rsidRDefault="00F90311" w:rsidP="002535C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uzavřená </w:t>
      </w:r>
      <w:r w:rsidR="00215151">
        <w:rPr>
          <w:rFonts w:asciiTheme="minorHAnsi" w:hAnsiTheme="minorHAnsi" w:cs="Calibri"/>
          <w:b w:val="0"/>
          <w:sz w:val="22"/>
          <w:szCs w:val="24"/>
          <w:lang w:val="cs-CZ"/>
        </w:rPr>
        <w:t>dle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</w:t>
      </w:r>
      <w:r w:rsidR="008C2C4C" w:rsidRPr="008B54CE">
        <w:rPr>
          <w:rFonts w:asciiTheme="minorHAnsi" w:hAnsiTheme="minorHAnsi" w:cs="Calibri"/>
          <w:b w:val="0"/>
          <w:sz w:val="22"/>
          <w:szCs w:val="24"/>
          <w:lang w:val="cs-CZ"/>
        </w:rPr>
        <w:t>23</w:t>
      </w:r>
      <w:r w:rsidR="008C2C4C">
        <w:rPr>
          <w:rFonts w:asciiTheme="minorHAnsi" w:hAnsiTheme="minorHAnsi" w:cs="Calibri"/>
          <w:b w:val="0"/>
          <w:sz w:val="22"/>
          <w:szCs w:val="24"/>
          <w:lang w:val="cs-CZ"/>
        </w:rPr>
        <w:t>89a</w:t>
      </w:r>
      <w:r w:rsidR="008C2C4C"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a násl. zákona č. 89/2012 Sb., ve znění pozdějších předpisů (dále jen „zákon“) v platném znění </w:t>
      </w:r>
    </w:p>
    <w:p w14:paraId="7CD6179A" w14:textId="77777777" w:rsidR="00F90311" w:rsidRPr="00215151" w:rsidRDefault="00215151" w:rsidP="0021515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>
        <w:rPr>
          <w:rFonts w:asciiTheme="minorHAnsi" w:hAnsiTheme="minorHAnsi" w:cs="Calibri"/>
          <w:b w:val="0"/>
          <w:sz w:val="22"/>
          <w:szCs w:val="24"/>
          <w:lang w:val="cs-CZ"/>
        </w:rPr>
        <w:t>(dále jen „smlouva“)</w:t>
      </w:r>
    </w:p>
    <w:p w14:paraId="3C546B07" w14:textId="77777777" w:rsidR="00F90311" w:rsidRPr="00362D83" w:rsidRDefault="00F90311" w:rsidP="00247110">
      <w:pPr>
        <w:jc w:val="center"/>
        <w:rPr>
          <w:rFonts w:cs="Calibri"/>
          <w:b/>
          <w:sz w:val="20"/>
          <w:szCs w:val="22"/>
        </w:rPr>
      </w:pPr>
    </w:p>
    <w:p w14:paraId="0D9ABD98" w14:textId="561AD0B3" w:rsidR="008B54CE" w:rsidRPr="00247110" w:rsidRDefault="65295D62" w:rsidP="65295D62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bCs/>
          <w:caps/>
          <w:color w:val="000000" w:themeColor="text1"/>
          <w:lang w:eastAsia="en-US"/>
        </w:rPr>
      </w:pPr>
      <w:r w:rsidRPr="65295D62">
        <w:rPr>
          <w:rFonts w:asciiTheme="minorHAnsi" w:hAnsiTheme="minorHAnsi"/>
          <w:b/>
          <w:bCs/>
          <w:caps/>
          <w:color w:val="000000" w:themeColor="text1"/>
          <w:lang w:eastAsia="en-US"/>
        </w:rPr>
        <w:t>OBJEDNATEL: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8B54CE" w:rsidRPr="00247110" w14:paraId="5D026354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4681FBA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2995DC31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ČESKÉ VYSOKÉ UČENÍ TECHNICKÉ V PRAZE</w:t>
            </w:r>
          </w:p>
          <w:p w14:paraId="752D116C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Český institut informatiky, robotiky a kybernetiky</w:t>
            </w:r>
          </w:p>
        </w:tc>
      </w:tr>
      <w:tr w:rsidR="008B54CE" w:rsidRPr="00247110" w14:paraId="0D73C656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A97A89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63CEBE9F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Cs/>
                <w:sz w:val="22"/>
                <w:szCs w:val="22"/>
              </w:rPr>
            </w:pPr>
            <w:r w:rsidRPr="00247110">
              <w:rPr>
                <w:rFonts w:cs="Arial"/>
                <w:bCs/>
                <w:sz w:val="22"/>
                <w:szCs w:val="22"/>
              </w:rPr>
              <w:t>Jugoslávských partyzánů 1580/3, 160 00, Praha 6</w:t>
            </w:r>
          </w:p>
        </w:tc>
      </w:tr>
      <w:tr w:rsidR="008B54CE" w:rsidRPr="00247110" w14:paraId="7634604C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D8C8C4A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JEHOŽ JMÉNEM JEDNÁ:</w:t>
            </w:r>
          </w:p>
        </w:tc>
        <w:tc>
          <w:tcPr>
            <w:tcW w:w="3635" w:type="pct"/>
            <w:vAlign w:val="center"/>
          </w:tcPr>
          <w:p w14:paraId="03EEAB75" w14:textId="1DD93F7C" w:rsidR="008B54CE" w:rsidRPr="00247110" w:rsidRDefault="008B54CE" w:rsidP="0028541B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</w:p>
        </w:tc>
      </w:tr>
      <w:tr w:rsidR="008B54CE" w:rsidRPr="00247110" w14:paraId="375538C5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25F37AC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29E7A943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247110">
              <w:rPr>
                <w:rFonts w:cs="Calibri"/>
                <w:sz w:val="22"/>
                <w:szCs w:val="22"/>
              </w:rPr>
              <w:t>68407700</w:t>
            </w:r>
          </w:p>
        </w:tc>
      </w:tr>
    </w:tbl>
    <w:p w14:paraId="5B6FB7B4" w14:textId="29D3AC2E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bCs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 jen „</w:t>
      </w:r>
      <w:r w:rsidR="00E534AE">
        <w:rPr>
          <w:rFonts w:cs="Arial"/>
          <w:bCs/>
          <w:color w:val="000000"/>
          <w:sz w:val="22"/>
          <w:szCs w:val="22"/>
        </w:rPr>
        <w:t>objednatel</w:t>
      </w:r>
      <w:r w:rsidRPr="00247110">
        <w:rPr>
          <w:rFonts w:cs="Arial"/>
          <w:bCs/>
          <w:color w:val="000000"/>
          <w:sz w:val="22"/>
          <w:szCs w:val="22"/>
        </w:rPr>
        <w:t>“</w:t>
      </w:r>
      <w:r w:rsidR="00247110" w:rsidRPr="00247110">
        <w:rPr>
          <w:rFonts w:cs="Arial"/>
          <w:bCs/>
          <w:color w:val="000000"/>
          <w:sz w:val="22"/>
          <w:szCs w:val="22"/>
        </w:rPr>
        <w:t xml:space="preserve"> nebo „</w:t>
      </w:r>
      <w:r w:rsidR="00B2140F">
        <w:rPr>
          <w:rFonts w:cs="Arial"/>
          <w:bCs/>
          <w:color w:val="000000"/>
          <w:sz w:val="22"/>
          <w:szCs w:val="22"/>
        </w:rPr>
        <w:t>uživatel</w:t>
      </w:r>
      <w:r w:rsidR="00247110" w:rsidRPr="00247110">
        <w:rPr>
          <w:rFonts w:cs="Arial"/>
          <w:bCs/>
          <w:color w:val="000000"/>
          <w:sz w:val="22"/>
          <w:szCs w:val="22"/>
        </w:rPr>
        <w:t>“</w:t>
      </w:r>
    </w:p>
    <w:p w14:paraId="67E761EF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  <w:szCs w:val="22"/>
        </w:rPr>
      </w:pPr>
      <w:r w:rsidRPr="00247110">
        <w:rPr>
          <w:rFonts w:cs="Arial"/>
          <w:b/>
          <w:bCs/>
          <w:color w:val="000000"/>
          <w:sz w:val="22"/>
          <w:szCs w:val="22"/>
        </w:rPr>
        <w:t>a</w:t>
      </w:r>
    </w:p>
    <w:p w14:paraId="32A4FD18" w14:textId="5DC55345" w:rsidR="008B54CE" w:rsidRPr="00247110" w:rsidRDefault="65295D62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  <w:szCs w:val="22"/>
        </w:rPr>
      </w:pPr>
      <w:r w:rsidRPr="65295D62">
        <w:rPr>
          <w:rFonts w:cs="Arial"/>
          <w:b/>
          <w:bCs/>
          <w:color w:val="000000" w:themeColor="text1"/>
          <w:sz w:val="22"/>
          <w:szCs w:val="22"/>
        </w:rPr>
        <w:t>DODAVATEL: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8B54CE" w:rsidRPr="00247110" w14:paraId="40C22BFD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E8E5170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34D74015" w14:textId="77777777" w:rsidR="008B54CE" w:rsidRPr="00247110" w:rsidRDefault="00E534AE" w:rsidP="00E534AE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645DF">
              <w:rPr>
                <w:rFonts w:cs="Calibri"/>
                <w:b/>
                <w:bCs/>
                <w:color w:val="000000"/>
                <w:sz w:val="20"/>
                <w:szCs w:val="20"/>
              </w:rPr>
              <w:t>MCAE Systems, s.r.o.</w:t>
            </w:r>
          </w:p>
        </w:tc>
      </w:tr>
      <w:tr w:rsidR="008B54CE" w:rsidRPr="00247110" w14:paraId="71F4C44C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1E51E3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4A386E85" w14:textId="77777777" w:rsidR="008B54CE" w:rsidRPr="00247110" w:rsidRDefault="00E534AE" w:rsidP="00E534AE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D645DF">
              <w:rPr>
                <w:rFonts w:cs="Calibri"/>
                <w:bCs/>
                <w:color w:val="000000"/>
                <w:sz w:val="20"/>
                <w:szCs w:val="20"/>
              </w:rPr>
              <w:t>Knínická 1771/6, 664 34 Kuřim</w:t>
            </w:r>
          </w:p>
        </w:tc>
      </w:tr>
      <w:tr w:rsidR="008B54CE" w:rsidRPr="00247110" w14:paraId="6DEDE301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61B8B99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ZASTOUPEN</w:t>
            </w:r>
            <w:r w:rsidR="00EF29B9">
              <w:rPr>
                <w:rFonts w:cs="Calibr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3635" w:type="pct"/>
            <w:vAlign w:val="center"/>
          </w:tcPr>
          <w:p w14:paraId="79C74D50" w14:textId="5962C1E7" w:rsidR="008B54CE" w:rsidRPr="00247110" w:rsidRDefault="008B54CE" w:rsidP="001D5302">
            <w:pPr>
              <w:spacing w:after="120"/>
              <w:ind w:firstLine="0"/>
              <w:rPr>
                <w:rFonts w:cs="Calibri"/>
                <w:sz w:val="22"/>
                <w:szCs w:val="22"/>
                <w:lang w:val="sk-SK"/>
              </w:rPr>
            </w:pPr>
          </w:p>
        </w:tc>
      </w:tr>
      <w:tr w:rsidR="008B54CE" w:rsidRPr="00247110" w14:paraId="1B375A79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2AA1C3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308C8E2E" w14:textId="77777777" w:rsidR="008B54CE" w:rsidRPr="00247110" w:rsidRDefault="00E534AE" w:rsidP="00E534AE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D645DF">
              <w:rPr>
                <w:rFonts w:cs="Calibri"/>
                <w:sz w:val="20"/>
                <w:szCs w:val="20"/>
              </w:rPr>
              <w:t>60755431</w:t>
            </w:r>
          </w:p>
        </w:tc>
      </w:tr>
      <w:tr w:rsidR="008B54CE" w:rsidRPr="00247110" w14:paraId="6913CA5F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5968CAE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ČÍSLO BANKOVNÍHO ÚČTU:</w:t>
            </w:r>
          </w:p>
        </w:tc>
        <w:tc>
          <w:tcPr>
            <w:tcW w:w="3635" w:type="pct"/>
            <w:vAlign w:val="center"/>
          </w:tcPr>
          <w:p w14:paraId="6B9FB5F1" w14:textId="3CB599C7" w:rsidR="008B54CE" w:rsidRPr="00FB2F9E" w:rsidRDefault="008B54CE" w:rsidP="00E534AE">
            <w:pPr>
              <w:spacing w:after="120"/>
              <w:ind w:firstLine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8B54CE" w:rsidRPr="00247110" w14:paraId="7BDB901B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747870A" w14:textId="77777777" w:rsidR="008B54CE" w:rsidRPr="00247110" w:rsidRDefault="008B54CE" w:rsidP="00247110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ZAPSAN</w:t>
            </w:r>
            <w:r w:rsidR="00EF29B9">
              <w:rPr>
                <w:rFonts w:cs="Calibri"/>
                <w:b/>
                <w:color w:val="FFFFFF"/>
                <w:sz w:val="22"/>
                <w:szCs w:val="22"/>
              </w:rPr>
              <w:t>Ý V OBCHODNÍM REJSTŘÍKU:</w:t>
            </w:r>
          </w:p>
        </w:tc>
        <w:tc>
          <w:tcPr>
            <w:tcW w:w="3635" w:type="pct"/>
            <w:vAlign w:val="center"/>
          </w:tcPr>
          <w:p w14:paraId="4E144D05" w14:textId="77777777" w:rsidR="008B54CE" w:rsidRPr="00247110" w:rsidRDefault="00E534AE" w:rsidP="00E534AE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C71E21">
              <w:rPr>
                <w:rFonts w:cs="Calibri"/>
                <w:sz w:val="20"/>
                <w:szCs w:val="20"/>
              </w:rPr>
              <w:t>vedená u Krajského soudu v</w:t>
            </w:r>
            <w:r>
              <w:rPr>
                <w:rFonts w:cs="Calibri"/>
                <w:sz w:val="20"/>
                <w:szCs w:val="20"/>
              </w:rPr>
              <w:t> </w:t>
            </w:r>
            <w:r w:rsidRPr="00C71E21">
              <w:rPr>
                <w:rFonts w:cs="Calibri"/>
                <w:sz w:val="20"/>
                <w:szCs w:val="20"/>
              </w:rPr>
              <w:t>Brně</w:t>
            </w:r>
            <w:r>
              <w:rPr>
                <w:rFonts w:cs="Calibri"/>
                <w:sz w:val="20"/>
                <w:szCs w:val="20"/>
              </w:rPr>
              <w:t xml:space="preserve">, spisová značka </w:t>
            </w:r>
            <w:r w:rsidRPr="00C71E21">
              <w:rPr>
                <w:rFonts w:cs="Calibri"/>
                <w:sz w:val="20"/>
                <w:szCs w:val="20"/>
              </w:rPr>
              <w:t>C 19651</w:t>
            </w:r>
          </w:p>
        </w:tc>
      </w:tr>
    </w:tbl>
    <w:p w14:paraId="31344D1A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</w:t>
      </w:r>
      <w:r w:rsidRPr="00247110">
        <w:rPr>
          <w:rFonts w:cs="Arial"/>
          <w:color w:val="000000"/>
          <w:sz w:val="22"/>
          <w:szCs w:val="22"/>
        </w:rPr>
        <w:t xml:space="preserve"> jen </w:t>
      </w:r>
      <w:r w:rsidR="00247110" w:rsidRPr="00247110">
        <w:rPr>
          <w:rFonts w:cs="Calibri"/>
          <w:sz w:val="22"/>
          <w:szCs w:val="22"/>
        </w:rPr>
        <w:t>„</w:t>
      </w:r>
      <w:r w:rsidR="00E534AE">
        <w:rPr>
          <w:rFonts w:cs="Calibri"/>
          <w:bCs/>
          <w:iCs/>
          <w:sz w:val="22"/>
          <w:szCs w:val="22"/>
        </w:rPr>
        <w:t>dodavatel</w:t>
      </w:r>
      <w:r w:rsidR="00247110" w:rsidRPr="00247110">
        <w:rPr>
          <w:rFonts w:cs="Calibri"/>
          <w:bCs/>
          <w:iCs/>
          <w:sz w:val="22"/>
          <w:szCs w:val="22"/>
        </w:rPr>
        <w:t>” nebo „</w:t>
      </w:r>
      <w:r w:rsidR="00E534AE">
        <w:rPr>
          <w:rFonts w:cs="Calibri"/>
          <w:bCs/>
          <w:iCs/>
          <w:sz w:val="22"/>
          <w:szCs w:val="22"/>
        </w:rPr>
        <w:t>poskytovatel</w:t>
      </w:r>
      <w:r w:rsidR="000942A7">
        <w:rPr>
          <w:rFonts w:cs="Calibri"/>
          <w:bCs/>
          <w:iCs/>
          <w:sz w:val="22"/>
          <w:szCs w:val="22"/>
        </w:rPr>
        <w:t>“</w:t>
      </w:r>
    </w:p>
    <w:p w14:paraId="3E7EAA7F" w14:textId="77777777" w:rsidR="00F90311" w:rsidRPr="00215151" w:rsidRDefault="008B54CE" w:rsidP="00215151">
      <w:pPr>
        <w:widowControl w:val="0"/>
        <w:tabs>
          <w:tab w:val="left" w:pos="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284" w:hanging="284"/>
        <w:rPr>
          <w:rFonts w:cs="Arial"/>
          <w:color w:val="000000"/>
          <w:sz w:val="22"/>
        </w:rPr>
      </w:pPr>
      <w:r w:rsidRPr="00247110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1C5FB1FD" w14:textId="77777777" w:rsidR="00F90311" w:rsidRPr="00362D83" w:rsidRDefault="00F90311" w:rsidP="00215151">
      <w:pPr>
        <w:keepNext/>
        <w:keepLines/>
        <w:widowControl w:val="0"/>
        <w:autoSpaceDE w:val="0"/>
        <w:spacing w:before="12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>Článek 1</w:t>
      </w:r>
    </w:p>
    <w:p w14:paraId="1E3C0750" w14:textId="77777777" w:rsidR="00F90311" w:rsidRPr="00362D83" w:rsidRDefault="00215151" w:rsidP="001271CB">
      <w:pPr>
        <w:keepNext/>
        <w:keepLines/>
        <w:widowControl w:val="0"/>
        <w:autoSpaceDE w:val="0"/>
        <w:ind w:firstLine="426"/>
        <w:jc w:val="center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Preambule</w:t>
      </w:r>
    </w:p>
    <w:p w14:paraId="7FF137B7" w14:textId="72D69939" w:rsidR="00F90311" w:rsidRPr="00362D83" w:rsidRDefault="00F90311" w:rsidP="0081184C">
      <w:pPr>
        <w:pStyle w:val="Normal1"/>
        <w:numPr>
          <w:ilvl w:val="1"/>
          <w:numId w:val="6"/>
        </w:numPr>
        <w:spacing w:before="60" w:line="240" w:lineRule="auto"/>
        <w:ind w:left="709" w:hanging="352"/>
        <w:rPr>
          <w:rFonts w:asciiTheme="minorHAnsi" w:hAnsiTheme="minorHAnsi" w:cs="Calibri"/>
          <w:szCs w:val="24"/>
        </w:rPr>
      </w:pPr>
      <w:r w:rsidRPr="00362D83">
        <w:rPr>
          <w:rFonts w:asciiTheme="minorHAnsi" w:hAnsiTheme="minorHAnsi" w:cs="Calibri"/>
          <w:szCs w:val="24"/>
        </w:rPr>
        <w:t xml:space="preserve">Dodavatel prohlašuje, že je </w:t>
      </w:r>
      <w:r w:rsidR="00E77DD4" w:rsidRPr="00362D83">
        <w:rPr>
          <w:rFonts w:asciiTheme="minorHAnsi" w:hAnsiTheme="minorHAnsi" w:cs="Calibri"/>
          <w:szCs w:val="24"/>
        </w:rPr>
        <w:t xml:space="preserve">v době </w:t>
      </w:r>
      <w:r w:rsidR="009002D2">
        <w:rPr>
          <w:rFonts w:asciiTheme="minorHAnsi" w:hAnsiTheme="minorHAnsi" w:cs="Calibri"/>
          <w:szCs w:val="24"/>
        </w:rPr>
        <w:t>podpisu</w:t>
      </w:r>
      <w:r w:rsidR="00E77DD4" w:rsidRPr="00362D83">
        <w:rPr>
          <w:rFonts w:asciiTheme="minorHAnsi" w:hAnsiTheme="minorHAnsi" w:cs="Calibri"/>
          <w:szCs w:val="24"/>
        </w:rPr>
        <w:t xml:space="preserve"> této smlouvy </w:t>
      </w:r>
      <w:r w:rsidRPr="00362D83">
        <w:rPr>
          <w:rFonts w:asciiTheme="minorHAnsi" w:hAnsiTheme="minorHAnsi" w:cs="Calibri"/>
          <w:szCs w:val="24"/>
        </w:rPr>
        <w:t xml:space="preserve">pro území České republiky </w:t>
      </w:r>
      <w:r w:rsidR="00E77DD4" w:rsidRPr="00362D83">
        <w:rPr>
          <w:rFonts w:asciiTheme="minorHAnsi" w:hAnsiTheme="minorHAnsi" w:cs="Calibri"/>
          <w:szCs w:val="24"/>
        </w:rPr>
        <w:t xml:space="preserve">výhradním distributorem </w:t>
      </w:r>
      <w:r w:rsidR="00E534AE" w:rsidRPr="00E534AE">
        <w:rPr>
          <w:rFonts w:asciiTheme="minorHAnsi" w:hAnsiTheme="minorHAnsi" w:cs="Calibri"/>
          <w:szCs w:val="24"/>
        </w:rPr>
        <w:t>3D t</w:t>
      </w:r>
      <w:r w:rsidR="00E534AE">
        <w:rPr>
          <w:rFonts w:asciiTheme="minorHAnsi" w:hAnsiTheme="minorHAnsi" w:cs="Calibri"/>
          <w:szCs w:val="24"/>
        </w:rPr>
        <w:t>iskáren</w:t>
      </w:r>
      <w:r w:rsidR="0081184C" w:rsidRPr="0081184C">
        <w:rPr>
          <w:rFonts w:asciiTheme="minorHAnsi" w:hAnsiTheme="minorHAnsi" w:cs="Calibri"/>
          <w:szCs w:val="24"/>
        </w:rPr>
        <w:t xml:space="preserve"> </w:t>
      </w:r>
      <w:r w:rsidR="0081184C">
        <w:rPr>
          <w:rFonts w:asciiTheme="minorHAnsi" w:hAnsiTheme="minorHAnsi" w:cs="Calibri"/>
          <w:szCs w:val="24"/>
        </w:rPr>
        <w:t xml:space="preserve">od společnosti </w:t>
      </w:r>
      <w:proofErr w:type="spellStart"/>
      <w:r w:rsidR="0081184C">
        <w:rPr>
          <w:rFonts w:asciiTheme="minorHAnsi" w:hAnsiTheme="minorHAnsi" w:cs="Calibri"/>
          <w:szCs w:val="24"/>
        </w:rPr>
        <w:t>Stratasys</w:t>
      </w:r>
      <w:proofErr w:type="spellEnd"/>
      <w:r w:rsidR="00E534AE">
        <w:rPr>
          <w:rFonts w:asciiTheme="minorHAnsi" w:hAnsiTheme="minorHAnsi" w:cs="Calibri"/>
          <w:szCs w:val="24"/>
        </w:rPr>
        <w:t xml:space="preserve"> </w:t>
      </w:r>
      <w:r w:rsidR="0081184C">
        <w:rPr>
          <w:rFonts w:asciiTheme="minorHAnsi" w:hAnsiTheme="minorHAnsi" w:cs="Calibri"/>
          <w:szCs w:val="24"/>
        </w:rPr>
        <w:t>a služeb souvisejících s těmito 3D tiskárnami včetně souvisejícího SW</w:t>
      </w:r>
      <w:r w:rsidR="00891EDB">
        <w:rPr>
          <w:rFonts w:asciiTheme="minorHAnsi" w:hAnsiTheme="minorHAnsi" w:cs="Calibri"/>
          <w:szCs w:val="24"/>
        </w:rPr>
        <w:t xml:space="preserve"> </w:t>
      </w:r>
      <w:r w:rsidR="00E534AE">
        <w:rPr>
          <w:rFonts w:asciiTheme="minorHAnsi" w:hAnsiTheme="minorHAnsi" w:cs="Calibri"/>
          <w:szCs w:val="24"/>
        </w:rPr>
        <w:t>pro Č</w:t>
      </w:r>
      <w:r w:rsidR="00E534AE" w:rsidRPr="00E534AE">
        <w:rPr>
          <w:rFonts w:asciiTheme="minorHAnsi" w:hAnsiTheme="minorHAnsi" w:cs="Calibri"/>
          <w:szCs w:val="24"/>
        </w:rPr>
        <w:t>eskou republiku a Slovenskou republiku</w:t>
      </w:r>
      <w:r w:rsidR="00E534AE">
        <w:rPr>
          <w:rFonts w:asciiTheme="minorHAnsi" w:hAnsiTheme="minorHAnsi" w:cs="Calibri"/>
          <w:szCs w:val="24"/>
        </w:rPr>
        <w:t xml:space="preserve"> </w:t>
      </w:r>
      <w:r w:rsidRPr="00362D83">
        <w:rPr>
          <w:rFonts w:asciiTheme="minorHAnsi" w:hAnsiTheme="minorHAnsi" w:cs="Calibri"/>
          <w:szCs w:val="24"/>
        </w:rPr>
        <w:t>a je</w:t>
      </w:r>
      <w:r w:rsidR="009002D2">
        <w:rPr>
          <w:rFonts w:asciiTheme="minorHAnsi" w:hAnsiTheme="minorHAnsi" w:cs="Calibri"/>
          <w:szCs w:val="24"/>
        </w:rPr>
        <w:t xml:space="preserve"> </w:t>
      </w:r>
      <w:r w:rsidRPr="00362D83">
        <w:rPr>
          <w:rFonts w:asciiTheme="minorHAnsi" w:hAnsiTheme="minorHAnsi" w:cs="Calibri"/>
          <w:szCs w:val="24"/>
        </w:rPr>
        <w:t xml:space="preserve">oprávněn k realizaci </w:t>
      </w:r>
      <w:r w:rsidRPr="00362D83">
        <w:rPr>
          <w:rFonts w:asciiTheme="minorHAnsi" w:hAnsiTheme="minorHAnsi" w:cs="Calibri"/>
          <w:szCs w:val="24"/>
        </w:rPr>
        <w:lastRenderedPageBreak/>
        <w:t xml:space="preserve">dodávky </w:t>
      </w:r>
      <w:r w:rsidR="000942A7">
        <w:rPr>
          <w:rFonts w:asciiTheme="minorHAnsi" w:hAnsiTheme="minorHAnsi" w:cs="Calibri"/>
          <w:szCs w:val="24"/>
        </w:rPr>
        <w:t>software</w:t>
      </w:r>
      <w:r w:rsidRPr="00362D83">
        <w:rPr>
          <w:rFonts w:asciiTheme="minorHAnsi" w:hAnsiTheme="minorHAnsi" w:cs="Calibri"/>
          <w:szCs w:val="24"/>
        </w:rPr>
        <w:t>, technické podpory</w:t>
      </w:r>
      <w:r w:rsidR="009002D2">
        <w:rPr>
          <w:rFonts w:asciiTheme="minorHAnsi" w:hAnsiTheme="minorHAnsi" w:cs="Calibri"/>
          <w:szCs w:val="24"/>
        </w:rPr>
        <w:t>, údržby</w:t>
      </w:r>
      <w:r w:rsidRPr="00362D83">
        <w:rPr>
          <w:rFonts w:asciiTheme="minorHAnsi" w:hAnsiTheme="minorHAnsi" w:cs="Calibri"/>
          <w:szCs w:val="24"/>
        </w:rPr>
        <w:t xml:space="preserve"> a </w:t>
      </w:r>
      <w:r w:rsidR="000942A7">
        <w:rPr>
          <w:rFonts w:asciiTheme="minorHAnsi" w:hAnsiTheme="minorHAnsi" w:cs="Calibri"/>
          <w:szCs w:val="24"/>
        </w:rPr>
        <w:t>aktualizace</w:t>
      </w:r>
      <w:r w:rsidRPr="00362D83">
        <w:rPr>
          <w:rFonts w:asciiTheme="minorHAnsi" w:hAnsiTheme="minorHAnsi" w:cs="Calibri"/>
          <w:szCs w:val="24"/>
        </w:rPr>
        <w:t> </w:t>
      </w:r>
      <w:r w:rsidR="000942A7">
        <w:rPr>
          <w:rFonts w:asciiTheme="minorHAnsi" w:hAnsiTheme="minorHAnsi" w:cs="Calibri"/>
          <w:szCs w:val="24"/>
        </w:rPr>
        <w:t>software</w:t>
      </w:r>
      <w:r w:rsidR="00D2397B">
        <w:rPr>
          <w:rFonts w:asciiTheme="minorHAnsi" w:hAnsiTheme="minorHAnsi" w:cs="Calibri"/>
          <w:szCs w:val="24"/>
        </w:rPr>
        <w:t xml:space="preserve"> nebo licencí podle této smlouvy</w:t>
      </w:r>
      <w:r w:rsidRPr="00362D83">
        <w:rPr>
          <w:rFonts w:asciiTheme="minorHAnsi" w:hAnsiTheme="minorHAnsi" w:cs="Calibri"/>
          <w:szCs w:val="24"/>
        </w:rPr>
        <w:t xml:space="preserve">. </w:t>
      </w:r>
    </w:p>
    <w:p w14:paraId="63F35566" w14:textId="2273DD46" w:rsidR="000942A7" w:rsidRPr="000942A7" w:rsidRDefault="00F90311" w:rsidP="0081184C">
      <w:pPr>
        <w:pStyle w:val="Normal1"/>
        <w:numPr>
          <w:ilvl w:val="1"/>
          <w:numId w:val="6"/>
        </w:numPr>
        <w:spacing w:before="60" w:line="240" w:lineRule="auto"/>
        <w:ind w:left="709" w:hanging="352"/>
        <w:rPr>
          <w:rFonts w:asciiTheme="minorHAnsi" w:hAnsiTheme="minorHAnsi" w:cs="Calibri"/>
          <w:szCs w:val="24"/>
        </w:rPr>
      </w:pPr>
      <w:r w:rsidRPr="00362D83">
        <w:rPr>
          <w:rFonts w:asciiTheme="minorHAnsi" w:hAnsiTheme="minorHAnsi" w:cs="Calibri"/>
          <w:szCs w:val="24"/>
        </w:rPr>
        <w:t xml:space="preserve">Tato smlouva </w:t>
      </w:r>
      <w:r w:rsidR="000942A7">
        <w:rPr>
          <w:rFonts w:asciiTheme="minorHAnsi" w:hAnsiTheme="minorHAnsi" w:cs="Calibri"/>
          <w:szCs w:val="24"/>
        </w:rPr>
        <w:t xml:space="preserve">je smlouvou na </w:t>
      </w:r>
      <w:r w:rsidRPr="00362D83">
        <w:rPr>
          <w:rFonts w:asciiTheme="minorHAnsi" w:hAnsiTheme="minorHAnsi" w:cs="Calibri"/>
          <w:szCs w:val="24"/>
        </w:rPr>
        <w:t>veřejn</w:t>
      </w:r>
      <w:r w:rsidR="00A22B89" w:rsidRPr="00362D83">
        <w:rPr>
          <w:rFonts w:asciiTheme="minorHAnsi" w:hAnsiTheme="minorHAnsi" w:cs="Calibri"/>
          <w:szCs w:val="24"/>
        </w:rPr>
        <w:t>ou zakázku malého rozsahu s názvem „</w:t>
      </w:r>
      <w:r w:rsidR="00E534AE" w:rsidRPr="006D0AD1">
        <w:rPr>
          <w:rFonts w:asciiTheme="minorHAnsi" w:hAnsiTheme="minorHAnsi" w:cs="Calibri"/>
          <w:szCs w:val="24"/>
        </w:rPr>
        <w:t xml:space="preserve">ČVUT-CIIRC: SW licence pro tiskárnu </w:t>
      </w:r>
      <w:proofErr w:type="spellStart"/>
      <w:r w:rsidR="00E534AE" w:rsidRPr="006D0AD1">
        <w:rPr>
          <w:rFonts w:asciiTheme="minorHAnsi" w:hAnsiTheme="minorHAnsi" w:cs="Calibri"/>
          <w:szCs w:val="24"/>
        </w:rPr>
        <w:t>Fortus</w:t>
      </w:r>
      <w:proofErr w:type="spellEnd"/>
      <w:r w:rsidRPr="000942A7">
        <w:rPr>
          <w:rFonts w:asciiTheme="minorHAnsi" w:hAnsiTheme="minorHAnsi" w:cs="Calibri"/>
          <w:szCs w:val="24"/>
        </w:rPr>
        <w:t>“.</w:t>
      </w:r>
    </w:p>
    <w:p w14:paraId="092015E1" w14:textId="77777777" w:rsidR="00F90311" w:rsidRPr="00215151" w:rsidRDefault="000942A7" w:rsidP="0081184C">
      <w:pPr>
        <w:pStyle w:val="Normal1"/>
        <w:numPr>
          <w:ilvl w:val="1"/>
          <w:numId w:val="6"/>
        </w:numPr>
        <w:spacing w:before="60" w:line="240" w:lineRule="auto"/>
        <w:ind w:left="709" w:hanging="349"/>
        <w:rPr>
          <w:rFonts w:asciiTheme="minorHAnsi" w:hAnsiTheme="minorHAnsi" w:cs="Calibri"/>
          <w:szCs w:val="24"/>
        </w:rPr>
      </w:pPr>
      <w:r w:rsidRPr="000942A7">
        <w:rPr>
          <w:rFonts w:asciiTheme="minorHAnsi" w:hAnsiTheme="minorHAnsi" w:cs="Calibri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 školství, mládeže a tělovýchovy</w:t>
      </w:r>
      <w:r w:rsidR="00215151">
        <w:rPr>
          <w:rFonts w:asciiTheme="minorHAnsi" w:hAnsiTheme="minorHAnsi" w:cs="Calibri"/>
        </w:rPr>
        <w:t>.</w:t>
      </w:r>
    </w:p>
    <w:p w14:paraId="2EF41AD4" w14:textId="77777777" w:rsidR="00F90311" w:rsidRPr="00362D83" w:rsidRDefault="00F90311" w:rsidP="00215151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>Článek 2</w:t>
      </w:r>
    </w:p>
    <w:p w14:paraId="65B5F26F" w14:textId="77777777" w:rsidR="00F90311" w:rsidRPr="00362D83" w:rsidRDefault="00F90311" w:rsidP="00247110">
      <w:pPr>
        <w:widowControl w:val="0"/>
        <w:autoSpaceDE w:val="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Předmět smlouvy</w:t>
      </w:r>
    </w:p>
    <w:p w14:paraId="102267BD" w14:textId="4F08D91E" w:rsidR="00EF29B9" w:rsidRPr="006D0AD1" w:rsidRDefault="00F90311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 xml:space="preserve">Předmětem této smlouvy je </w:t>
      </w:r>
      <w:r w:rsidR="00A84AAD" w:rsidRPr="006D0AD1">
        <w:rPr>
          <w:rFonts w:asciiTheme="minorHAnsi" w:hAnsiTheme="minorHAnsi" w:cs="Calibri"/>
          <w:szCs w:val="24"/>
        </w:rPr>
        <w:t>poskytnutí</w:t>
      </w:r>
      <w:r w:rsidR="004B77EB" w:rsidRPr="006D0AD1">
        <w:rPr>
          <w:rFonts w:asciiTheme="minorHAnsi" w:hAnsiTheme="minorHAnsi" w:cs="Calibri"/>
          <w:szCs w:val="24"/>
        </w:rPr>
        <w:t xml:space="preserve"> </w:t>
      </w:r>
      <w:r w:rsidR="006D0AD1" w:rsidRPr="006D0AD1">
        <w:rPr>
          <w:rFonts w:asciiTheme="minorHAnsi" w:hAnsiTheme="minorHAnsi" w:cs="Calibri"/>
          <w:szCs w:val="24"/>
        </w:rPr>
        <w:t xml:space="preserve">následující </w:t>
      </w:r>
      <w:r w:rsidR="004B77EB" w:rsidRPr="006D0AD1">
        <w:rPr>
          <w:rFonts w:asciiTheme="minorHAnsi" w:hAnsiTheme="minorHAnsi" w:cs="Calibri"/>
          <w:szCs w:val="24"/>
        </w:rPr>
        <w:t>nevýhradní, časov</w:t>
      </w:r>
      <w:r w:rsidR="003A115E">
        <w:rPr>
          <w:rFonts w:asciiTheme="minorHAnsi" w:hAnsiTheme="minorHAnsi" w:cs="Calibri"/>
          <w:szCs w:val="24"/>
        </w:rPr>
        <w:t>ě</w:t>
      </w:r>
      <w:r w:rsidR="004B77EB" w:rsidRPr="006D0AD1">
        <w:rPr>
          <w:rFonts w:asciiTheme="minorHAnsi" w:hAnsiTheme="minorHAnsi" w:cs="Calibri"/>
          <w:szCs w:val="24"/>
        </w:rPr>
        <w:t xml:space="preserve"> neomezené </w:t>
      </w:r>
      <w:r w:rsidR="00891EDB">
        <w:rPr>
          <w:rFonts w:asciiTheme="minorHAnsi" w:hAnsiTheme="minorHAnsi" w:cs="Calibri"/>
          <w:szCs w:val="24"/>
        </w:rPr>
        <w:t xml:space="preserve">materiálové </w:t>
      </w:r>
      <w:r w:rsidR="006D0AD1" w:rsidRPr="006D0AD1">
        <w:rPr>
          <w:rFonts w:asciiTheme="minorHAnsi" w:hAnsiTheme="minorHAnsi" w:cs="Calibri"/>
          <w:szCs w:val="24"/>
        </w:rPr>
        <w:t xml:space="preserve">software </w:t>
      </w:r>
      <w:r w:rsidR="00A84AAD" w:rsidRPr="006D0AD1">
        <w:rPr>
          <w:rFonts w:asciiTheme="minorHAnsi" w:hAnsiTheme="minorHAnsi" w:cs="Calibri"/>
          <w:szCs w:val="24"/>
        </w:rPr>
        <w:t xml:space="preserve">licence </w:t>
      </w:r>
      <w:r w:rsidR="003A115E">
        <w:rPr>
          <w:rFonts w:asciiTheme="minorHAnsi" w:hAnsiTheme="minorHAnsi" w:cs="Calibri"/>
          <w:szCs w:val="24"/>
        </w:rPr>
        <w:t>uživateli</w:t>
      </w:r>
      <w:r w:rsidR="00EF29B9" w:rsidRPr="006D0AD1">
        <w:rPr>
          <w:rFonts w:asciiTheme="minorHAnsi" w:hAnsiTheme="minorHAnsi" w:cs="Calibri"/>
          <w:szCs w:val="24"/>
        </w:rPr>
        <w:t>:</w:t>
      </w:r>
    </w:p>
    <w:p w14:paraId="12F28838" w14:textId="55412721" w:rsidR="00EF29B9" w:rsidRPr="006D0AD1" w:rsidRDefault="004B77EB" w:rsidP="0081184C">
      <w:pPr>
        <w:pStyle w:val="Normal1"/>
        <w:numPr>
          <w:ilvl w:val="1"/>
          <w:numId w:val="13"/>
        </w:numPr>
        <w:spacing w:before="60" w:line="240" w:lineRule="auto"/>
        <w:ind w:left="1418" w:hanging="283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 xml:space="preserve">1 licence </w:t>
      </w:r>
      <w:r w:rsidR="00E534AE" w:rsidRPr="006D0AD1">
        <w:rPr>
          <w:rFonts w:asciiTheme="minorHAnsi" w:hAnsiTheme="minorHAnsi" w:cs="Calibri"/>
          <w:szCs w:val="24"/>
        </w:rPr>
        <w:t>155-51010 - ALL MATERIAL LICENSE UPGRADE, FORTUS 450MC</w:t>
      </w:r>
      <w:r w:rsidR="00E534AE" w:rsidRPr="006D0AD1" w:rsidDel="00E534AE">
        <w:rPr>
          <w:rFonts w:asciiTheme="minorHAnsi" w:hAnsiTheme="minorHAnsi" w:cs="Calibri"/>
          <w:szCs w:val="24"/>
        </w:rPr>
        <w:t xml:space="preserve"> </w:t>
      </w:r>
    </w:p>
    <w:p w14:paraId="552AEA43" w14:textId="77777777" w:rsidR="003A115E" w:rsidRDefault="000942A7" w:rsidP="009002D2">
      <w:pPr>
        <w:pStyle w:val="Normal1"/>
        <w:spacing w:before="60" w:line="240" w:lineRule="auto"/>
        <w:ind w:left="709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>(dále jen jako „SW</w:t>
      </w:r>
      <w:r w:rsidR="001D5302">
        <w:rPr>
          <w:rFonts w:asciiTheme="minorHAnsi" w:hAnsiTheme="minorHAnsi" w:cs="Calibri"/>
          <w:szCs w:val="24"/>
        </w:rPr>
        <w:t xml:space="preserve"> licence</w:t>
      </w:r>
      <w:r w:rsidRPr="006D0AD1">
        <w:rPr>
          <w:rFonts w:asciiTheme="minorHAnsi" w:hAnsiTheme="minorHAnsi" w:cs="Calibri"/>
          <w:szCs w:val="24"/>
        </w:rPr>
        <w:t>“)</w:t>
      </w:r>
      <w:r w:rsidR="00EF29B9" w:rsidRPr="006D0AD1">
        <w:rPr>
          <w:rFonts w:asciiTheme="minorHAnsi" w:hAnsiTheme="minorHAnsi" w:cs="Calibri"/>
          <w:szCs w:val="24"/>
        </w:rPr>
        <w:t>.</w:t>
      </w:r>
      <w:r w:rsidR="00E77DD4" w:rsidRPr="006D0AD1">
        <w:rPr>
          <w:rFonts w:asciiTheme="minorHAnsi" w:hAnsiTheme="minorHAnsi" w:cs="Calibri"/>
          <w:szCs w:val="24"/>
        </w:rPr>
        <w:t xml:space="preserve"> </w:t>
      </w:r>
    </w:p>
    <w:p w14:paraId="7D60758D" w14:textId="205AC456" w:rsidR="00F90311" w:rsidRPr="006D0AD1" w:rsidRDefault="00EF29B9" w:rsidP="009002D2">
      <w:pPr>
        <w:pStyle w:val="Normal1"/>
        <w:spacing w:before="60" w:line="240" w:lineRule="auto"/>
        <w:ind w:left="709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 xml:space="preserve">Bližší specifikaci SW </w:t>
      </w:r>
      <w:r w:rsidR="001D5302">
        <w:rPr>
          <w:rFonts w:asciiTheme="minorHAnsi" w:hAnsiTheme="minorHAnsi" w:cs="Calibri"/>
          <w:szCs w:val="24"/>
        </w:rPr>
        <w:t xml:space="preserve">licence </w:t>
      </w:r>
      <w:r w:rsidRPr="006D0AD1">
        <w:rPr>
          <w:rFonts w:asciiTheme="minorHAnsi" w:hAnsiTheme="minorHAnsi" w:cs="Calibri"/>
          <w:szCs w:val="24"/>
        </w:rPr>
        <w:t xml:space="preserve">obsahuje příloha A této smlouvy – </w:t>
      </w:r>
      <w:r w:rsidR="0031772A" w:rsidRPr="006D0AD1">
        <w:rPr>
          <w:rFonts w:asciiTheme="minorHAnsi" w:hAnsiTheme="minorHAnsi" w:cs="Calibri"/>
          <w:szCs w:val="24"/>
        </w:rPr>
        <w:t xml:space="preserve">technická specifikace a příloha B této smlouvy – </w:t>
      </w:r>
      <w:r w:rsidRPr="006D0AD1">
        <w:rPr>
          <w:rFonts w:asciiTheme="minorHAnsi" w:hAnsiTheme="minorHAnsi" w:cs="Calibri"/>
          <w:szCs w:val="24"/>
        </w:rPr>
        <w:t xml:space="preserve">nabídka dodavatele č. </w:t>
      </w:r>
      <w:r w:rsidR="003D2956" w:rsidRPr="006D0AD1">
        <w:rPr>
          <w:rFonts w:asciiTheme="minorHAnsi" w:hAnsiTheme="minorHAnsi" w:cs="Calibri"/>
          <w:szCs w:val="24"/>
        </w:rPr>
        <w:t>00029921.</w:t>
      </w:r>
    </w:p>
    <w:p w14:paraId="788A9EAD" w14:textId="7C9903E2" w:rsidR="00362D83" w:rsidRPr="003A115E" w:rsidRDefault="00891EDB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SW l</w:t>
      </w:r>
      <w:r w:rsidR="00F90311" w:rsidRPr="003A115E">
        <w:rPr>
          <w:rFonts w:asciiTheme="minorHAnsi" w:hAnsiTheme="minorHAnsi" w:cs="Calibri"/>
          <w:szCs w:val="24"/>
        </w:rPr>
        <w:t xml:space="preserve">icence je poskytovaná v souladu s podmínkami této smlouvy. Dodavatel je povinen k </w:t>
      </w:r>
      <w:r w:rsidR="001D5302" w:rsidRPr="003A115E">
        <w:rPr>
          <w:rFonts w:asciiTheme="minorHAnsi" w:hAnsiTheme="minorHAnsi" w:cs="Calibri"/>
          <w:szCs w:val="24"/>
        </w:rPr>
        <w:t xml:space="preserve">SW licenci </w:t>
      </w:r>
      <w:r w:rsidR="00F90311" w:rsidRPr="003A115E">
        <w:rPr>
          <w:rFonts w:asciiTheme="minorHAnsi" w:hAnsiTheme="minorHAnsi" w:cs="Calibri"/>
          <w:szCs w:val="24"/>
        </w:rPr>
        <w:t xml:space="preserve">předat objednateli i veškerou dokumentaci, jež je standardně součástí dodávky </w:t>
      </w:r>
      <w:r w:rsidR="001D5302" w:rsidRPr="003A115E">
        <w:rPr>
          <w:rFonts w:asciiTheme="minorHAnsi" w:hAnsiTheme="minorHAnsi" w:cs="Calibri"/>
          <w:szCs w:val="24"/>
        </w:rPr>
        <w:t xml:space="preserve">SW licence </w:t>
      </w:r>
      <w:r w:rsidR="003D2956" w:rsidRPr="003A115E">
        <w:rPr>
          <w:rFonts w:asciiTheme="minorHAnsi" w:hAnsiTheme="minorHAnsi" w:cs="Calibri"/>
          <w:szCs w:val="24"/>
        </w:rPr>
        <w:t>a která je potřebná k</w:t>
      </w:r>
      <w:r w:rsidR="008C2C4C">
        <w:rPr>
          <w:rFonts w:asciiTheme="minorHAnsi" w:hAnsiTheme="minorHAnsi" w:cs="Calibri"/>
          <w:szCs w:val="24"/>
        </w:rPr>
        <w:t xml:space="preserve"> jejímu </w:t>
      </w:r>
      <w:r w:rsidR="003D2956" w:rsidRPr="003A115E">
        <w:rPr>
          <w:rFonts w:asciiTheme="minorHAnsi" w:hAnsiTheme="minorHAnsi" w:cs="Calibri"/>
          <w:szCs w:val="24"/>
        </w:rPr>
        <w:t>řádnému užití</w:t>
      </w:r>
      <w:r w:rsidR="00F90311" w:rsidRPr="003A115E">
        <w:rPr>
          <w:rFonts w:asciiTheme="minorHAnsi" w:hAnsiTheme="minorHAnsi" w:cs="Calibri"/>
          <w:szCs w:val="24"/>
        </w:rPr>
        <w:t>.</w:t>
      </w:r>
    </w:p>
    <w:p w14:paraId="78F647CF" w14:textId="5E580B7A" w:rsidR="00362D83" w:rsidRPr="003A115E" w:rsidRDefault="003A115E" w:rsidP="003A115E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3A115E">
        <w:rPr>
          <w:rFonts w:asciiTheme="minorHAnsi" w:hAnsiTheme="minorHAnsi" w:cs="Calibri"/>
          <w:szCs w:val="24"/>
        </w:rPr>
        <w:t>SW licence je v elektronické formě a její instalace proběhne vzdáleně.</w:t>
      </w:r>
      <w:r>
        <w:rPr>
          <w:rFonts w:asciiTheme="minorHAnsi" w:hAnsiTheme="minorHAnsi" w:cs="Calibri"/>
          <w:szCs w:val="24"/>
        </w:rPr>
        <w:t xml:space="preserve"> </w:t>
      </w:r>
      <w:r w:rsidR="003979BB" w:rsidRPr="003A115E">
        <w:rPr>
          <w:rFonts w:asciiTheme="minorHAnsi" w:hAnsiTheme="minorHAnsi" w:cs="Calibri"/>
          <w:szCs w:val="24"/>
        </w:rPr>
        <w:t>Dodávka SW</w:t>
      </w:r>
      <w:r w:rsidR="00F90311" w:rsidRPr="003A115E">
        <w:rPr>
          <w:rFonts w:asciiTheme="minorHAnsi" w:hAnsiTheme="minorHAnsi" w:cs="Calibri"/>
          <w:szCs w:val="24"/>
        </w:rPr>
        <w:t xml:space="preserve"> </w:t>
      </w:r>
      <w:r w:rsidR="001D5302" w:rsidRPr="003A115E">
        <w:rPr>
          <w:rFonts w:asciiTheme="minorHAnsi" w:hAnsiTheme="minorHAnsi" w:cs="Calibri"/>
          <w:szCs w:val="24"/>
        </w:rPr>
        <w:t xml:space="preserve">licence </w:t>
      </w:r>
      <w:r w:rsidR="00F90311" w:rsidRPr="003A115E">
        <w:rPr>
          <w:rFonts w:asciiTheme="minorHAnsi" w:hAnsiTheme="minorHAnsi" w:cs="Calibri"/>
          <w:szCs w:val="24"/>
        </w:rPr>
        <w:t>bude považován</w:t>
      </w:r>
      <w:r w:rsidR="003979BB" w:rsidRPr="003A115E">
        <w:rPr>
          <w:rFonts w:asciiTheme="minorHAnsi" w:hAnsiTheme="minorHAnsi" w:cs="Calibri"/>
          <w:szCs w:val="24"/>
        </w:rPr>
        <w:t>a</w:t>
      </w:r>
      <w:r w:rsidR="00F90311" w:rsidRPr="003A115E">
        <w:rPr>
          <w:rFonts w:asciiTheme="minorHAnsi" w:hAnsiTheme="minorHAnsi" w:cs="Calibri"/>
          <w:szCs w:val="24"/>
        </w:rPr>
        <w:t xml:space="preserve"> za splněn</w:t>
      </w:r>
      <w:r w:rsidR="003979BB" w:rsidRPr="003A115E">
        <w:rPr>
          <w:rFonts w:asciiTheme="minorHAnsi" w:hAnsiTheme="minorHAnsi" w:cs="Calibri"/>
          <w:szCs w:val="24"/>
        </w:rPr>
        <w:t>ou</w:t>
      </w:r>
      <w:r w:rsidR="00F90311" w:rsidRPr="003A115E">
        <w:rPr>
          <w:rFonts w:asciiTheme="minorHAnsi" w:hAnsiTheme="minorHAnsi" w:cs="Calibri"/>
          <w:szCs w:val="24"/>
        </w:rPr>
        <w:t xml:space="preserve"> v okamžiku předání licenčního klíče k softwaru objednateli</w:t>
      </w:r>
      <w:r w:rsidR="003D2956" w:rsidRPr="003A115E">
        <w:rPr>
          <w:rFonts w:asciiTheme="minorHAnsi" w:hAnsiTheme="minorHAnsi" w:cs="Calibri"/>
          <w:szCs w:val="24"/>
        </w:rPr>
        <w:t>,</w:t>
      </w:r>
      <w:r w:rsidR="00F90311" w:rsidRPr="003A115E">
        <w:rPr>
          <w:rFonts w:asciiTheme="minorHAnsi" w:hAnsiTheme="minorHAnsi" w:cs="Calibri"/>
          <w:szCs w:val="24"/>
        </w:rPr>
        <w:t xml:space="preserve"> zpřístupněním softwarového portálu objednateli umožňující stažení aktuální verze </w:t>
      </w:r>
      <w:r w:rsidR="00891EDB">
        <w:rPr>
          <w:rFonts w:asciiTheme="minorHAnsi" w:hAnsiTheme="minorHAnsi" w:cs="Calibri"/>
          <w:szCs w:val="24"/>
        </w:rPr>
        <w:t>SW licence</w:t>
      </w:r>
      <w:r w:rsidR="003D2956" w:rsidRPr="003A115E">
        <w:rPr>
          <w:rFonts w:asciiTheme="minorHAnsi" w:hAnsiTheme="minorHAnsi" w:cs="Calibri"/>
          <w:szCs w:val="24"/>
        </w:rPr>
        <w:t xml:space="preserve"> a </w:t>
      </w:r>
      <w:r w:rsidR="006D261A" w:rsidRPr="003A115E">
        <w:rPr>
          <w:rFonts w:asciiTheme="minorHAnsi" w:hAnsiTheme="minorHAnsi" w:cs="Calibri"/>
          <w:szCs w:val="24"/>
        </w:rPr>
        <w:t xml:space="preserve">uvedením SW </w:t>
      </w:r>
      <w:r w:rsidR="00960820" w:rsidRPr="003A115E">
        <w:rPr>
          <w:rFonts w:asciiTheme="minorHAnsi" w:hAnsiTheme="minorHAnsi" w:cs="Calibri"/>
          <w:szCs w:val="24"/>
        </w:rPr>
        <w:t xml:space="preserve">licence </w:t>
      </w:r>
      <w:r w:rsidR="006D261A" w:rsidRPr="003A115E">
        <w:rPr>
          <w:rFonts w:asciiTheme="minorHAnsi" w:hAnsiTheme="minorHAnsi" w:cs="Calibri"/>
          <w:szCs w:val="24"/>
        </w:rPr>
        <w:t>do provozu</w:t>
      </w:r>
      <w:r w:rsidR="00F90311" w:rsidRPr="003A115E">
        <w:rPr>
          <w:rFonts w:asciiTheme="minorHAnsi" w:hAnsiTheme="minorHAnsi" w:cs="Calibri"/>
          <w:szCs w:val="24"/>
        </w:rPr>
        <w:t>.</w:t>
      </w:r>
    </w:p>
    <w:p w14:paraId="3D11E5DB" w14:textId="581C798B" w:rsidR="00882CC6" w:rsidRDefault="00882CC6" w:rsidP="00882CC6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Osobou pověřenou</w:t>
      </w:r>
      <w:r w:rsidRPr="00882CC6">
        <w:rPr>
          <w:rFonts w:asciiTheme="minorHAnsi" w:hAnsiTheme="minorHAnsi" w:cs="Calibri"/>
          <w:szCs w:val="24"/>
        </w:rPr>
        <w:t xml:space="preserve"> jednat za </w:t>
      </w:r>
      <w:r>
        <w:rPr>
          <w:rFonts w:asciiTheme="minorHAnsi" w:hAnsiTheme="minorHAnsi" w:cs="Calibri"/>
          <w:szCs w:val="24"/>
        </w:rPr>
        <w:t>objednatele</w:t>
      </w:r>
      <w:r w:rsidRPr="00882CC6">
        <w:rPr>
          <w:rFonts w:asciiTheme="minorHAnsi" w:hAnsiTheme="minorHAnsi" w:cs="Calibri"/>
          <w:szCs w:val="24"/>
        </w:rPr>
        <w:t xml:space="preserve"> ve věci dodání </w:t>
      </w:r>
      <w:r>
        <w:rPr>
          <w:rFonts w:asciiTheme="minorHAnsi" w:hAnsiTheme="minorHAnsi" w:cs="Calibri"/>
          <w:szCs w:val="24"/>
        </w:rPr>
        <w:t>SW licence je</w:t>
      </w:r>
      <w:r w:rsidRPr="00882CC6">
        <w:rPr>
          <w:rFonts w:asciiTheme="minorHAnsi" w:hAnsiTheme="minorHAnsi" w:cs="Calibri"/>
          <w:szCs w:val="24"/>
        </w:rPr>
        <w:t xml:space="preserve">: </w:t>
      </w:r>
    </w:p>
    <w:p w14:paraId="0E4BFF96" w14:textId="72CFB0F9" w:rsidR="00882CC6" w:rsidRDefault="00882CC6" w:rsidP="00882CC6">
      <w:pPr>
        <w:pStyle w:val="Normal1"/>
        <w:spacing w:before="60" w:line="240" w:lineRule="auto"/>
        <w:ind w:left="1134"/>
        <w:rPr>
          <w:rFonts w:asciiTheme="minorHAnsi" w:hAnsiTheme="minorHAnsi" w:cs="Calibri"/>
          <w:szCs w:val="24"/>
        </w:rPr>
      </w:pPr>
      <w:r w:rsidRPr="00882CC6">
        <w:rPr>
          <w:rFonts w:asciiTheme="minorHAnsi" w:hAnsiTheme="minorHAnsi" w:cs="Calibri"/>
          <w:szCs w:val="24"/>
        </w:rPr>
        <w:t>za stranu kupujícího:</w:t>
      </w:r>
      <w:r>
        <w:rPr>
          <w:rFonts w:asciiTheme="minorHAnsi" w:hAnsiTheme="minorHAnsi" w:cs="Calibri"/>
          <w:szCs w:val="24"/>
        </w:rPr>
        <w:t xml:space="preserve"> </w:t>
      </w:r>
    </w:p>
    <w:p w14:paraId="24C52CCE" w14:textId="77777777" w:rsidR="00E05A52" w:rsidRPr="00882CC6" w:rsidRDefault="00E05A52" w:rsidP="00882CC6">
      <w:pPr>
        <w:pStyle w:val="Normal1"/>
        <w:spacing w:before="60" w:line="240" w:lineRule="auto"/>
        <w:ind w:left="1134"/>
        <w:rPr>
          <w:rFonts w:asciiTheme="minorHAnsi" w:hAnsiTheme="minorHAnsi" w:cs="Calibri"/>
          <w:szCs w:val="24"/>
        </w:rPr>
      </w:pPr>
    </w:p>
    <w:p w14:paraId="0A514360" w14:textId="1E0D6D41" w:rsidR="00891EDB" w:rsidRPr="00882CC6" w:rsidRDefault="00FD37D6" w:rsidP="00882CC6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882CC6">
        <w:rPr>
          <w:rFonts w:asciiTheme="minorHAnsi" w:hAnsiTheme="minorHAnsi" w:cs="Calibri"/>
          <w:szCs w:val="24"/>
        </w:rPr>
        <w:t xml:space="preserve">Poskytovatel prohlašuje, že má dostatečná oprávnění k tomu, aby </w:t>
      </w:r>
      <w:r w:rsidR="003A115E" w:rsidRPr="00882CC6">
        <w:rPr>
          <w:rFonts w:asciiTheme="minorHAnsi" w:hAnsiTheme="minorHAnsi" w:cs="Calibri"/>
          <w:szCs w:val="24"/>
        </w:rPr>
        <w:t xml:space="preserve">uživateli </w:t>
      </w:r>
      <w:r w:rsidRPr="00882CC6">
        <w:rPr>
          <w:rFonts w:asciiTheme="minorHAnsi" w:hAnsiTheme="minorHAnsi" w:cs="Calibri"/>
          <w:szCs w:val="24"/>
        </w:rPr>
        <w:t xml:space="preserve">umožnil užívat </w:t>
      </w:r>
      <w:r w:rsidR="00960820" w:rsidRPr="00882CC6">
        <w:rPr>
          <w:rFonts w:asciiTheme="minorHAnsi" w:hAnsiTheme="minorHAnsi" w:cs="Calibri"/>
          <w:szCs w:val="24"/>
        </w:rPr>
        <w:t xml:space="preserve">SW licenci </w:t>
      </w:r>
      <w:r w:rsidRPr="00882CC6">
        <w:rPr>
          <w:rFonts w:asciiTheme="minorHAnsi" w:hAnsiTheme="minorHAnsi" w:cs="Calibri"/>
          <w:szCs w:val="24"/>
        </w:rPr>
        <w:t xml:space="preserve">v rozsahu </w:t>
      </w:r>
      <w:r w:rsidR="006D261A" w:rsidRPr="00882CC6">
        <w:rPr>
          <w:rFonts w:asciiTheme="minorHAnsi" w:hAnsiTheme="minorHAnsi" w:cs="Calibri"/>
          <w:szCs w:val="24"/>
        </w:rPr>
        <w:t>a způsoby umožňující řádné užití SW</w:t>
      </w:r>
      <w:r w:rsidR="00960820" w:rsidRPr="00882CC6">
        <w:rPr>
          <w:rFonts w:asciiTheme="minorHAnsi" w:hAnsiTheme="minorHAnsi" w:cs="Calibri"/>
          <w:szCs w:val="24"/>
        </w:rPr>
        <w:t xml:space="preserve"> licence</w:t>
      </w:r>
      <w:r w:rsidR="006D261A" w:rsidRPr="00882CC6">
        <w:rPr>
          <w:rFonts w:asciiTheme="minorHAnsi" w:hAnsiTheme="minorHAnsi" w:cs="Calibri"/>
          <w:szCs w:val="24"/>
        </w:rPr>
        <w:t>.</w:t>
      </w:r>
      <w:r w:rsidR="00891EDB" w:rsidRPr="00882CC6">
        <w:rPr>
          <w:rFonts w:asciiTheme="minorHAnsi" w:hAnsiTheme="minorHAnsi" w:cs="Calibri"/>
          <w:szCs w:val="24"/>
        </w:rPr>
        <w:t xml:space="preserve"> </w:t>
      </w:r>
    </w:p>
    <w:p w14:paraId="45002F6D" w14:textId="25A3D00F" w:rsidR="00FD37D6" w:rsidRPr="006D0AD1" w:rsidRDefault="003A115E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Uživatel</w:t>
      </w:r>
      <w:r w:rsidRPr="006D0AD1">
        <w:rPr>
          <w:rFonts w:asciiTheme="minorHAnsi" w:hAnsiTheme="minorHAnsi" w:cs="Calibri"/>
          <w:szCs w:val="24"/>
        </w:rPr>
        <w:t xml:space="preserve"> </w:t>
      </w:r>
      <w:r w:rsidR="00FD37D6" w:rsidRPr="006D0AD1">
        <w:rPr>
          <w:rFonts w:asciiTheme="minorHAnsi" w:hAnsiTheme="minorHAnsi" w:cs="Calibri"/>
          <w:szCs w:val="24"/>
        </w:rPr>
        <w:t xml:space="preserve">není povinen </w:t>
      </w:r>
      <w:r w:rsidR="00891EDB">
        <w:rPr>
          <w:rFonts w:asciiTheme="minorHAnsi" w:hAnsiTheme="minorHAnsi" w:cs="Calibri"/>
          <w:szCs w:val="24"/>
        </w:rPr>
        <w:t xml:space="preserve">SW </w:t>
      </w:r>
      <w:r w:rsidR="00FD37D6" w:rsidRPr="006D0AD1">
        <w:rPr>
          <w:rFonts w:asciiTheme="minorHAnsi" w:hAnsiTheme="minorHAnsi" w:cs="Calibri"/>
          <w:szCs w:val="24"/>
        </w:rPr>
        <w:t xml:space="preserve">licenci využít. </w:t>
      </w:r>
    </w:p>
    <w:p w14:paraId="33284E34" w14:textId="77777777" w:rsidR="00F90311" w:rsidRPr="00877048" w:rsidRDefault="00F90311" w:rsidP="009002D2">
      <w:pPr>
        <w:pStyle w:val="Normal1"/>
        <w:widowControl w:val="0"/>
        <w:autoSpaceDE w:val="0"/>
        <w:spacing w:before="60" w:line="240" w:lineRule="auto"/>
        <w:ind w:left="709"/>
        <w:jc w:val="center"/>
        <w:rPr>
          <w:rFonts w:asciiTheme="minorHAnsi" w:hAnsiTheme="minorHAnsi" w:cs="Calibri"/>
          <w:b/>
          <w:bCs/>
        </w:rPr>
      </w:pPr>
      <w:r w:rsidRPr="00877048">
        <w:rPr>
          <w:rFonts w:asciiTheme="minorHAnsi" w:hAnsiTheme="minorHAnsi" w:cs="Calibri"/>
          <w:b/>
          <w:bCs/>
        </w:rPr>
        <w:t>Článek 3</w:t>
      </w:r>
    </w:p>
    <w:p w14:paraId="2C4CE00F" w14:textId="77777777" w:rsidR="00F90311" w:rsidRPr="00362D83" w:rsidRDefault="00F90311" w:rsidP="009002D2">
      <w:pPr>
        <w:widowControl w:val="0"/>
        <w:autoSpaceDE w:val="0"/>
        <w:ind w:left="851" w:hanging="425"/>
        <w:jc w:val="center"/>
        <w:rPr>
          <w:rFonts w:cs="Calibri"/>
          <w:sz w:val="22"/>
        </w:rPr>
      </w:pPr>
      <w:r w:rsidRPr="00877048">
        <w:rPr>
          <w:rFonts w:cs="Calibri"/>
          <w:b/>
          <w:bCs/>
          <w:sz w:val="22"/>
        </w:rPr>
        <w:t>Cena</w:t>
      </w:r>
    </w:p>
    <w:p w14:paraId="1C3C57A6" w14:textId="57CB965B" w:rsidR="00E77DD4" w:rsidRPr="009002D2" w:rsidRDefault="00E77DD4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cena za plnění dle této smlouvy, tj. za </w:t>
      </w:r>
      <w:r w:rsidR="004443EB">
        <w:rPr>
          <w:rFonts w:asciiTheme="minorHAnsi" w:hAnsiTheme="minorHAnsi" w:cs="Calibri"/>
          <w:color w:val="000000" w:themeColor="text1"/>
          <w:sz w:val="22"/>
        </w:rPr>
        <w:t>SW</w:t>
      </w:r>
      <w:r w:rsidR="00960820">
        <w:rPr>
          <w:rFonts w:asciiTheme="minorHAnsi" w:hAnsiTheme="minorHAnsi" w:cs="Calibri"/>
          <w:color w:val="000000" w:themeColor="text1"/>
          <w:sz w:val="22"/>
        </w:rPr>
        <w:t xml:space="preserve"> licenci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a v</w:t>
      </w:r>
      <w:r w:rsidR="004443EB">
        <w:rPr>
          <w:rFonts w:asciiTheme="minorHAnsi" w:hAnsiTheme="minorHAnsi" w:cs="Calibri"/>
          <w:color w:val="000000" w:themeColor="text1"/>
          <w:sz w:val="22"/>
        </w:rPr>
        <w:t>eškerá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ostatní</w:t>
      </w:r>
      <w:r w:rsidR="008C2C4C">
        <w:rPr>
          <w:rFonts w:asciiTheme="minorHAnsi" w:hAnsiTheme="minorHAnsi" w:cs="Calibri"/>
          <w:color w:val="000000" w:themeColor="text1"/>
          <w:sz w:val="22"/>
        </w:rPr>
        <w:t xml:space="preserve"> související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plnění, jež poskytuje </w:t>
      </w:r>
      <w:r w:rsidR="004443EB">
        <w:rPr>
          <w:rFonts w:asciiTheme="minorHAnsi" w:hAnsiTheme="minorHAnsi" w:cs="Calibri"/>
          <w:color w:val="000000" w:themeColor="text1"/>
          <w:sz w:val="22"/>
        </w:rPr>
        <w:t xml:space="preserve">dodavatel objednateli </w:t>
      </w:r>
      <w:r w:rsidRPr="00362D83">
        <w:rPr>
          <w:rFonts w:asciiTheme="minorHAnsi" w:hAnsiTheme="minorHAnsi" w:cs="Calibri"/>
          <w:color w:val="000000" w:themeColor="text1"/>
          <w:sz w:val="22"/>
        </w:rPr>
        <w:t>dle podmínek této smlouvy je:</w:t>
      </w:r>
    </w:p>
    <w:tbl>
      <w:tblPr>
        <w:tblStyle w:val="Mkatabulky"/>
        <w:tblW w:w="8555" w:type="dxa"/>
        <w:tblInd w:w="817" w:type="dxa"/>
        <w:tblLook w:val="04A0" w:firstRow="1" w:lastRow="0" w:firstColumn="1" w:lastColumn="0" w:noHBand="0" w:noVBand="1"/>
      </w:tblPr>
      <w:tblGrid>
        <w:gridCol w:w="2693"/>
        <w:gridCol w:w="1843"/>
        <w:gridCol w:w="4019"/>
      </w:tblGrid>
      <w:tr w:rsidR="00E77DD4" w:rsidRPr="00362D83" w14:paraId="20A65D6F" w14:textId="77777777" w:rsidTr="002535C1">
        <w:tc>
          <w:tcPr>
            <w:tcW w:w="2693" w:type="dxa"/>
            <w:shd w:val="clear" w:color="000000" w:fill="auto"/>
          </w:tcPr>
          <w:p w14:paraId="51FB379F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000000" w:fill="auto"/>
          </w:tcPr>
          <w:p w14:paraId="2D91B112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</w:rPr>
              <w:t>částka:</w:t>
            </w:r>
          </w:p>
        </w:tc>
        <w:tc>
          <w:tcPr>
            <w:tcW w:w="4019" w:type="dxa"/>
            <w:shd w:val="clear" w:color="000000" w:fill="auto"/>
          </w:tcPr>
          <w:p w14:paraId="4942BF01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</w:rPr>
              <w:t>částka slovy:</w:t>
            </w:r>
          </w:p>
        </w:tc>
      </w:tr>
      <w:tr w:rsidR="00E77DD4" w:rsidRPr="00362D83" w14:paraId="1C3470BE" w14:textId="77777777" w:rsidTr="002535C1">
        <w:tc>
          <w:tcPr>
            <w:tcW w:w="2693" w:type="dxa"/>
            <w:shd w:val="clear" w:color="000000" w:fill="auto"/>
          </w:tcPr>
          <w:p w14:paraId="295B3D86" w14:textId="77777777" w:rsidR="00E77DD4" w:rsidRPr="00362D83" w:rsidRDefault="00E77DD4" w:rsidP="00184166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  <w:szCs w:val="22"/>
              </w:rPr>
              <w:t>celkov</w:t>
            </w:r>
            <w:r w:rsidRPr="00362D83">
              <w:rPr>
                <w:rFonts w:cs="Calibri"/>
                <w:b/>
                <w:color w:val="000000"/>
                <w:sz w:val="20"/>
              </w:rPr>
              <w:t>á cena v</w:t>
            </w:r>
            <w:r w:rsidR="003A304F">
              <w:rPr>
                <w:rFonts w:cs="Calibri"/>
                <w:b/>
                <w:color w:val="000000"/>
                <w:sz w:val="20"/>
              </w:rPr>
              <w:t xml:space="preserve"> </w:t>
            </w:r>
            <w:r w:rsidR="00184166">
              <w:rPr>
                <w:rFonts w:cs="Calibri"/>
                <w:b/>
                <w:color w:val="000000"/>
                <w:sz w:val="20"/>
              </w:rPr>
              <w:t>CZK</w:t>
            </w:r>
            <w:r w:rsidRPr="00362D83">
              <w:rPr>
                <w:rFonts w:cs="Calibri"/>
                <w:b/>
                <w:color w:val="000000"/>
                <w:sz w:val="20"/>
              </w:rPr>
              <w:t xml:space="preserve"> bez</w:t>
            </w:r>
            <w:r w:rsidR="003A304F">
              <w:rPr>
                <w:rFonts w:cs="Calibri"/>
                <w:b/>
                <w:color w:val="000000"/>
                <w:sz w:val="20"/>
              </w:rPr>
              <w:t xml:space="preserve"> DPH:</w:t>
            </w:r>
          </w:p>
        </w:tc>
        <w:tc>
          <w:tcPr>
            <w:tcW w:w="1843" w:type="dxa"/>
            <w:shd w:val="clear" w:color="000000" w:fill="auto"/>
          </w:tcPr>
          <w:p w14:paraId="2C53FB1F" w14:textId="77777777" w:rsidR="00E77DD4" w:rsidRPr="00362D83" w:rsidRDefault="00184166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240 000</w:t>
            </w:r>
          </w:p>
        </w:tc>
        <w:tc>
          <w:tcPr>
            <w:tcW w:w="4019" w:type="dxa"/>
            <w:shd w:val="clear" w:color="000000" w:fill="auto"/>
          </w:tcPr>
          <w:p w14:paraId="2CD5AC01" w14:textId="77777777" w:rsidR="00E77DD4" w:rsidRPr="00362D83" w:rsidRDefault="00184166" w:rsidP="00184166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dvě stě čtyřicet tisíc korun českých</w:t>
            </w:r>
          </w:p>
        </w:tc>
        <w:bookmarkStart w:id="0" w:name="_GoBack"/>
        <w:bookmarkEnd w:id="0"/>
      </w:tr>
    </w:tbl>
    <w:p w14:paraId="22D5DC5A" w14:textId="77777777" w:rsidR="003A304F" w:rsidRDefault="003A304F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before="60" w:after="60"/>
        <w:ind w:left="851" w:hanging="425"/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K celkové ceně bud</w:t>
      </w:r>
      <w:r w:rsidR="00D2397B">
        <w:rPr>
          <w:rFonts w:asciiTheme="minorHAnsi" w:hAnsiTheme="minorHAnsi" w:cs="Calibri"/>
          <w:color w:val="000000" w:themeColor="text1"/>
          <w:sz w:val="22"/>
        </w:rPr>
        <w:t>e</w:t>
      </w:r>
      <w:r>
        <w:rPr>
          <w:rFonts w:asciiTheme="minorHAnsi" w:hAnsiTheme="minorHAnsi" w:cs="Calibri"/>
          <w:color w:val="000000" w:themeColor="text1"/>
          <w:sz w:val="22"/>
        </w:rPr>
        <w:t xml:space="preserve"> připočteno DPH dle platných právních předpisů.</w:t>
      </w:r>
    </w:p>
    <w:p w14:paraId="01732C6F" w14:textId="2A18F0BB" w:rsidR="00362D83" w:rsidRDefault="00E77DD4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</w:t>
      </w:r>
      <w:r w:rsidRPr="006D0AD1">
        <w:rPr>
          <w:rFonts w:asciiTheme="minorHAnsi" w:hAnsiTheme="minorHAnsi" w:cs="Calibri"/>
          <w:color w:val="000000" w:themeColor="text1"/>
          <w:sz w:val="22"/>
        </w:rPr>
        <w:t xml:space="preserve">cena za </w:t>
      </w:r>
      <w:r w:rsidR="001723FA" w:rsidRPr="006D0AD1">
        <w:rPr>
          <w:rFonts w:asciiTheme="minorHAnsi" w:hAnsiTheme="minorHAnsi" w:cs="Calibri"/>
          <w:color w:val="000000" w:themeColor="text1"/>
          <w:sz w:val="22"/>
        </w:rPr>
        <w:t>plnění této</w:t>
      </w:r>
      <w:r w:rsidRPr="006D0AD1">
        <w:rPr>
          <w:rFonts w:asciiTheme="minorHAnsi" w:hAnsiTheme="minorHAnsi" w:cs="Calibri"/>
          <w:color w:val="000000" w:themeColor="text1"/>
          <w:sz w:val="22"/>
        </w:rPr>
        <w:t xml:space="preserve"> smlouvy bude uhrazena oproti faktuře. Taková faktura může být </w:t>
      </w:r>
      <w:r w:rsidRPr="006D0AD1">
        <w:rPr>
          <w:rFonts w:asciiTheme="minorHAnsi" w:hAnsiTheme="minorHAnsi" w:cs="Calibri"/>
          <w:color w:val="000000" w:themeColor="text1"/>
          <w:sz w:val="22"/>
        </w:rPr>
        <w:lastRenderedPageBreak/>
        <w:t>vystavena teprve po</w:t>
      </w:r>
      <w:r w:rsidR="006D0AD1">
        <w:rPr>
          <w:rFonts w:asciiTheme="minorHAnsi" w:hAnsiTheme="minorHAnsi" w:cs="Calibri"/>
          <w:color w:val="000000" w:themeColor="text1"/>
          <w:sz w:val="22"/>
        </w:rPr>
        <w:t xml:space="preserve"> řádné dodávce SW</w:t>
      </w:r>
      <w:r w:rsidR="00960820">
        <w:rPr>
          <w:rFonts w:asciiTheme="minorHAnsi" w:hAnsiTheme="minorHAnsi" w:cs="Calibri"/>
          <w:color w:val="000000" w:themeColor="text1"/>
          <w:sz w:val="22"/>
        </w:rPr>
        <w:t xml:space="preserve"> licence</w:t>
      </w:r>
      <w:r w:rsidR="006D0AD1">
        <w:rPr>
          <w:rFonts w:asciiTheme="minorHAnsi" w:hAnsiTheme="minorHAnsi" w:cs="Calibri"/>
          <w:color w:val="000000" w:themeColor="text1"/>
          <w:sz w:val="22"/>
        </w:rPr>
        <w:t xml:space="preserve"> podle čl. 2 odst. 3</w:t>
      </w:r>
      <w:r w:rsidR="00960820">
        <w:rPr>
          <w:rFonts w:asciiTheme="minorHAnsi" w:hAnsiTheme="minorHAnsi" w:cs="Calibri"/>
          <w:color w:val="000000" w:themeColor="text1"/>
          <w:sz w:val="22"/>
        </w:rPr>
        <w:t>.</w:t>
      </w:r>
    </w:p>
    <w:p w14:paraId="3A7C5998" w14:textId="77777777" w:rsidR="00E77DD4" w:rsidRPr="00362D83" w:rsidRDefault="003A304F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Dodavatel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se zavazuje na fakturu uvést označení projektu, z něhož je </w:t>
      </w:r>
      <w:r w:rsidR="001723FA">
        <w:rPr>
          <w:rFonts w:asciiTheme="minorHAnsi" w:hAnsiTheme="minorHAnsi" w:cs="Calibri"/>
          <w:color w:val="000000" w:themeColor="text1"/>
          <w:sz w:val="22"/>
        </w:rPr>
        <w:t>plnění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hrazeno, a to:</w:t>
      </w:r>
    </w:p>
    <w:p w14:paraId="4F85E9B2" w14:textId="77777777" w:rsidR="0081184C" w:rsidRPr="0081184C" w:rsidRDefault="0081184C" w:rsidP="0081184C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646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Výzkumné a inovační centrum pro pokročilou průmyslovou výrobu,</w:t>
      </w:r>
    </w:p>
    <w:p w14:paraId="5F632FEC" w14:textId="77777777" w:rsidR="0081184C" w:rsidRPr="0081184C" w:rsidRDefault="0081184C" w:rsidP="0081184C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646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proofErr w:type="spellStart"/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reg</w:t>
      </w:r>
      <w:proofErr w:type="spellEnd"/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. č. CZ.02.1.01/0.0/0.0/17_043/0010085.</w:t>
      </w:r>
    </w:p>
    <w:p w14:paraId="564959B5" w14:textId="77777777" w:rsidR="00E77DD4" w:rsidRPr="00362D83" w:rsidRDefault="00E77DD4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Splatnost řádně vystaveného daňového dokladu (faktury) činí 30 dní od data jeho doručení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. </w:t>
      </w:r>
      <w:r w:rsidR="00362D83" w:rsidRPr="00362D83">
        <w:rPr>
          <w:rFonts w:asciiTheme="minorHAnsi" w:hAnsiTheme="minorHAnsi" w:cs="Calibri"/>
          <w:color w:val="000000" w:themeColor="text1"/>
          <w:sz w:val="22"/>
        </w:rPr>
        <w:t>Faktura – daňový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doklad musí obsahovat veškeré údaje vyžadované příslušnými právními předpisy.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může ve lhůtě splatnosti daňový doklad (fakturu) vrátit, obsahuje-li:</w:t>
      </w:r>
    </w:p>
    <w:p w14:paraId="57035915" w14:textId="77777777" w:rsidR="00E77DD4" w:rsidRPr="00362D83" w:rsidRDefault="00E77DD4" w:rsidP="0081184C">
      <w:pPr>
        <w:pStyle w:val="Odstavecseseznamem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cenové údaje, </w:t>
      </w:r>
    </w:p>
    <w:p w14:paraId="367D5CC9" w14:textId="77777777" w:rsidR="00E77DD4" w:rsidRPr="00362D83" w:rsidRDefault="00E77DD4" w:rsidP="0081184C">
      <w:pPr>
        <w:pStyle w:val="Odstavecseseznamem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náležitosti dle právních předpisů; </w:t>
      </w:r>
    </w:p>
    <w:p w14:paraId="025D62EA" w14:textId="77777777" w:rsidR="00827940" w:rsidRDefault="00E77DD4" w:rsidP="00215151">
      <w:pPr>
        <w:spacing w:after="60"/>
        <w:ind w:left="851" w:hanging="567"/>
        <w:jc w:val="both"/>
        <w:rPr>
          <w:rFonts w:cs="Calibri"/>
          <w:sz w:val="22"/>
        </w:rPr>
      </w:pPr>
      <w:r w:rsidRPr="00362D83">
        <w:rPr>
          <w:rFonts w:cs="Calibri"/>
          <w:color w:val="000000" w:themeColor="text1"/>
          <w:sz w:val="22"/>
        </w:rPr>
        <w:tab/>
        <w:t xml:space="preserve">V bodech a) a b) tohoto odstavce uvedených případech je </w:t>
      </w:r>
      <w:r w:rsidR="004443EB">
        <w:rPr>
          <w:rFonts w:cs="Calibri"/>
          <w:color w:val="000000" w:themeColor="text1"/>
          <w:sz w:val="22"/>
        </w:rPr>
        <w:t xml:space="preserve">objednatel </w:t>
      </w:r>
      <w:r w:rsidRPr="00362D83">
        <w:rPr>
          <w:rFonts w:cs="Calibri"/>
          <w:color w:val="000000" w:themeColor="text1"/>
          <w:sz w:val="22"/>
        </w:rPr>
        <w:t>povinen daňový doklad (fakturu) vrátit s uvedením důvodu vrácení. Tímto okamžikem se ruší lhůta splatnosti a nová lhůta splatnosti počne běžet doručením daňového dokladu (faktury) nového nebo opraveného. </w:t>
      </w:r>
      <w:r w:rsidRPr="00362D83">
        <w:rPr>
          <w:rFonts w:cs="Calibri"/>
          <w:sz w:val="22"/>
        </w:rPr>
        <w:t>V případě, ž</w:t>
      </w:r>
      <w:r w:rsidR="003A304F">
        <w:rPr>
          <w:rFonts w:cs="Calibri"/>
          <w:sz w:val="22"/>
        </w:rPr>
        <w:t>e objednatel</w:t>
      </w:r>
      <w:r w:rsidRPr="00362D83">
        <w:rPr>
          <w:rFonts w:cs="Calibri"/>
          <w:sz w:val="22"/>
        </w:rPr>
        <w:t xml:space="preserve"> daňový doklad (fakturu) vrátí, přestože daňový doklad (faktura) byl vystaven řádně a předepsané náležitosti obsahuje, lhůta splatnosti se nepřerušuje a pokud </w:t>
      </w:r>
      <w:r w:rsidR="009002D2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 daňový doklad (fakturu) nezaplatí v původní lhůtě splatnosti, je v prodlení.</w:t>
      </w:r>
    </w:p>
    <w:p w14:paraId="53A860F5" w14:textId="77777777" w:rsidR="00FD37D6" w:rsidRPr="00362D83" w:rsidRDefault="00FD37D6" w:rsidP="00215151">
      <w:pPr>
        <w:spacing w:after="60"/>
        <w:ind w:left="851" w:hanging="567"/>
        <w:jc w:val="both"/>
        <w:rPr>
          <w:rFonts w:cs="Calibri"/>
          <w:sz w:val="22"/>
        </w:rPr>
      </w:pPr>
    </w:p>
    <w:p w14:paraId="7D9C6873" w14:textId="77777777" w:rsidR="00F90311" w:rsidRPr="00362D83" w:rsidRDefault="00F90311" w:rsidP="00215151">
      <w:pPr>
        <w:spacing w:after="60"/>
        <w:ind w:left="426" w:firstLine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8A13F6">
        <w:rPr>
          <w:rFonts w:cs="Calibri"/>
          <w:b/>
          <w:bCs/>
          <w:sz w:val="22"/>
        </w:rPr>
        <w:t>4</w:t>
      </w:r>
    </w:p>
    <w:p w14:paraId="746005A0" w14:textId="77777777" w:rsidR="00F90311" w:rsidRPr="009002D2" w:rsidRDefault="00F90311" w:rsidP="00215151">
      <w:pPr>
        <w:widowControl w:val="0"/>
        <w:autoSpaceDE w:val="0"/>
        <w:spacing w:after="60"/>
        <w:ind w:left="425" w:firstLine="0"/>
        <w:jc w:val="center"/>
        <w:rPr>
          <w:rFonts w:cs="Calibri"/>
          <w:sz w:val="22"/>
        </w:rPr>
      </w:pPr>
      <w:r w:rsidRPr="009002D2">
        <w:rPr>
          <w:rFonts w:cs="Calibri"/>
          <w:b/>
          <w:bCs/>
          <w:sz w:val="22"/>
        </w:rPr>
        <w:t>Termín plnění</w:t>
      </w:r>
    </w:p>
    <w:p w14:paraId="22C4C316" w14:textId="77777777" w:rsidR="00F90311" w:rsidRPr="002535C1" w:rsidRDefault="00F90311" w:rsidP="009625AB">
      <w:pPr>
        <w:pStyle w:val="Normal1"/>
        <w:numPr>
          <w:ilvl w:val="0"/>
          <w:numId w:val="5"/>
        </w:numPr>
        <w:spacing w:before="60" w:line="240" w:lineRule="auto"/>
        <w:ind w:left="851" w:hanging="357"/>
        <w:rPr>
          <w:rFonts w:asciiTheme="minorHAnsi" w:hAnsiTheme="minorHAnsi" w:cs="Calibri"/>
          <w:szCs w:val="24"/>
        </w:rPr>
      </w:pPr>
      <w:r w:rsidRPr="002535C1">
        <w:rPr>
          <w:rFonts w:asciiTheme="minorHAnsi" w:hAnsiTheme="minorHAnsi" w:cs="Calibri"/>
          <w:szCs w:val="24"/>
        </w:rPr>
        <w:t>Dodavate</w:t>
      </w:r>
      <w:r w:rsidR="007664C1" w:rsidRPr="002535C1">
        <w:rPr>
          <w:rFonts w:asciiTheme="minorHAnsi" w:hAnsiTheme="minorHAnsi" w:cs="Calibri"/>
          <w:szCs w:val="24"/>
        </w:rPr>
        <w:t xml:space="preserve">l uskuteční plnění smlouvy </w:t>
      </w:r>
      <w:r w:rsidR="009625AB">
        <w:rPr>
          <w:rFonts w:asciiTheme="minorHAnsi" w:hAnsiTheme="minorHAnsi" w:cs="Calibri"/>
          <w:szCs w:val="24"/>
        </w:rPr>
        <w:t xml:space="preserve">dle čl. 2 </w:t>
      </w:r>
      <w:r w:rsidR="007664C1" w:rsidRPr="002535C1">
        <w:rPr>
          <w:rFonts w:asciiTheme="minorHAnsi" w:hAnsiTheme="minorHAnsi" w:cs="Calibri"/>
          <w:szCs w:val="24"/>
        </w:rPr>
        <w:t xml:space="preserve">do </w:t>
      </w:r>
      <w:r w:rsidR="00FA2CE5">
        <w:rPr>
          <w:rFonts w:asciiTheme="minorHAnsi" w:hAnsiTheme="minorHAnsi" w:cs="Calibri"/>
          <w:b/>
          <w:szCs w:val="24"/>
        </w:rPr>
        <w:t>30</w:t>
      </w:r>
      <w:r w:rsidRPr="002535C1">
        <w:rPr>
          <w:rFonts w:asciiTheme="minorHAnsi" w:hAnsiTheme="minorHAnsi" w:cs="Calibri"/>
          <w:b/>
          <w:szCs w:val="24"/>
        </w:rPr>
        <w:t xml:space="preserve"> dní </w:t>
      </w:r>
      <w:r w:rsidRPr="002535C1">
        <w:rPr>
          <w:rFonts w:asciiTheme="minorHAnsi" w:hAnsiTheme="minorHAnsi" w:cs="Calibri"/>
          <w:szCs w:val="24"/>
        </w:rPr>
        <w:t>od</w:t>
      </w:r>
      <w:r w:rsidR="003A304F" w:rsidRPr="002535C1">
        <w:rPr>
          <w:rFonts w:asciiTheme="minorHAnsi" w:hAnsiTheme="minorHAnsi" w:cs="Calibri"/>
          <w:szCs w:val="24"/>
        </w:rPr>
        <w:t>e dne</w:t>
      </w:r>
      <w:r w:rsidR="00C653B3" w:rsidRPr="002535C1">
        <w:rPr>
          <w:rFonts w:asciiTheme="minorHAnsi" w:hAnsiTheme="minorHAnsi" w:cs="Calibri"/>
          <w:szCs w:val="24"/>
        </w:rPr>
        <w:t xml:space="preserve"> účinnosti </w:t>
      </w:r>
      <w:r w:rsidRPr="002535C1">
        <w:rPr>
          <w:rFonts w:asciiTheme="minorHAnsi" w:hAnsiTheme="minorHAnsi" w:cs="Calibri"/>
          <w:szCs w:val="24"/>
        </w:rPr>
        <w:t>této smlouvy</w:t>
      </w:r>
      <w:r w:rsidR="00FA2CE5">
        <w:rPr>
          <w:rFonts w:asciiTheme="minorHAnsi" w:hAnsiTheme="minorHAnsi" w:cs="Calibri"/>
          <w:szCs w:val="24"/>
        </w:rPr>
        <w:t xml:space="preserve">, nejpozději však do </w:t>
      </w:r>
      <w:r w:rsidR="00FA2CE5" w:rsidRPr="006D0AD1">
        <w:rPr>
          <w:rFonts w:asciiTheme="minorHAnsi" w:hAnsiTheme="minorHAnsi" w:cs="Calibri"/>
          <w:szCs w:val="24"/>
        </w:rPr>
        <w:t>30.6.2023</w:t>
      </w:r>
      <w:r w:rsidRPr="002535C1">
        <w:rPr>
          <w:rFonts w:asciiTheme="minorHAnsi" w:hAnsiTheme="minorHAnsi" w:cs="Calibri"/>
          <w:szCs w:val="24"/>
        </w:rPr>
        <w:t>.</w:t>
      </w:r>
    </w:p>
    <w:p w14:paraId="61E295B9" w14:textId="77777777" w:rsidR="00F90311" w:rsidRPr="00320D43" w:rsidRDefault="00F90311" w:rsidP="00E05A52">
      <w:pPr>
        <w:widowControl w:val="0"/>
        <w:autoSpaceDE w:val="0"/>
        <w:spacing w:before="60"/>
        <w:ind w:firstLine="0"/>
        <w:jc w:val="center"/>
        <w:rPr>
          <w:rFonts w:cs="Calibri"/>
          <w:b/>
          <w:bCs/>
          <w:sz w:val="22"/>
        </w:rPr>
      </w:pPr>
      <w:r w:rsidRPr="00320D43">
        <w:rPr>
          <w:rFonts w:cs="Calibri"/>
          <w:b/>
          <w:bCs/>
          <w:sz w:val="22"/>
        </w:rPr>
        <w:t xml:space="preserve">Článek </w:t>
      </w:r>
      <w:r w:rsidR="008A13F6" w:rsidRPr="00320D43">
        <w:rPr>
          <w:rFonts w:cs="Calibri"/>
          <w:b/>
          <w:bCs/>
          <w:sz w:val="22"/>
        </w:rPr>
        <w:t>5</w:t>
      </w:r>
    </w:p>
    <w:p w14:paraId="4C96C7D4" w14:textId="77777777" w:rsidR="00F90311" w:rsidRPr="00320D43" w:rsidRDefault="003A304F" w:rsidP="009002D2">
      <w:pPr>
        <w:widowControl w:val="0"/>
        <w:autoSpaceDE w:val="0"/>
        <w:spacing w:before="60"/>
        <w:jc w:val="center"/>
        <w:rPr>
          <w:rFonts w:cs="Calibri"/>
          <w:sz w:val="22"/>
        </w:rPr>
      </w:pPr>
      <w:r w:rsidRPr="00320D43">
        <w:rPr>
          <w:rFonts w:cs="Calibri"/>
          <w:b/>
          <w:bCs/>
          <w:sz w:val="22"/>
        </w:rPr>
        <w:t>Technická podpora, údržba</w:t>
      </w:r>
      <w:r w:rsidR="00F90311" w:rsidRPr="00320D43">
        <w:rPr>
          <w:rFonts w:cs="Calibri"/>
          <w:b/>
          <w:bCs/>
          <w:sz w:val="22"/>
        </w:rPr>
        <w:t xml:space="preserve"> a </w:t>
      </w:r>
      <w:r w:rsidRPr="00320D43">
        <w:rPr>
          <w:rFonts w:cs="Calibri"/>
          <w:b/>
          <w:bCs/>
          <w:sz w:val="22"/>
        </w:rPr>
        <w:t>aktualizace</w:t>
      </w:r>
    </w:p>
    <w:p w14:paraId="4F7CDFE3" w14:textId="10F05C84" w:rsidR="00D97D64" w:rsidRPr="00320D43" w:rsidRDefault="00D97D64" w:rsidP="009625AB">
      <w:pPr>
        <w:pStyle w:val="Normal1"/>
        <w:numPr>
          <w:ilvl w:val="0"/>
          <w:numId w:val="14"/>
        </w:numPr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  <w:r w:rsidRPr="00320D43">
        <w:rPr>
          <w:rFonts w:asciiTheme="minorHAnsi" w:hAnsiTheme="minorHAnsi" w:cs="Calibri"/>
          <w:szCs w:val="24"/>
        </w:rPr>
        <w:t>Dodavatel se zavazuje poskytovat</w:t>
      </w:r>
      <w:r w:rsidR="008C2C4C">
        <w:rPr>
          <w:rFonts w:asciiTheme="minorHAnsi" w:hAnsiTheme="minorHAnsi" w:cs="Calibri"/>
          <w:szCs w:val="24"/>
        </w:rPr>
        <w:t xml:space="preserve"> objednateli dle §2389d odst. 1 zákona</w:t>
      </w:r>
      <w:r w:rsidRPr="00320D43">
        <w:rPr>
          <w:rFonts w:asciiTheme="minorHAnsi" w:hAnsiTheme="minorHAnsi" w:cs="Calibri"/>
          <w:szCs w:val="24"/>
        </w:rPr>
        <w:t xml:space="preserve"> technickou podpor</w:t>
      </w:r>
      <w:r w:rsidR="008C2C4C">
        <w:rPr>
          <w:rFonts w:asciiTheme="minorHAnsi" w:hAnsiTheme="minorHAnsi" w:cs="Calibri"/>
          <w:szCs w:val="24"/>
        </w:rPr>
        <w:t>u</w:t>
      </w:r>
      <w:r w:rsidRPr="00320D43">
        <w:rPr>
          <w:rFonts w:asciiTheme="minorHAnsi" w:hAnsiTheme="minorHAnsi" w:cs="Calibri"/>
          <w:szCs w:val="24"/>
        </w:rPr>
        <w:t xml:space="preserve">, údržbu a aktualizaci SW </w:t>
      </w:r>
      <w:r w:rsidR="00011160" w:rsidRPr="00320D43">
        <w:rPr>
          <w:rFonts w:asciiTheme="minorHAnsi" w:hAnsiTheme="minorHAnsi" w:cs="Calibri"/>
          <w:szCs w:val="24"/>
        </w:rPr>
        <w:t xml:space="preserve">licence </w:t>
      </w:r>
      <w:r w:rsidRPr="00320D43">
        <w:rPr>
          <w:rFonts w:asciiTheme="minorHAnsi" w:hAnsiTheme="minorHAnsi" w:cs="Calibri"/>
          <w:szCs w:val="24"/>
        </w:rPr>
        <w:t xml:space="preserve">v délce 1 roku ode dne doručení nejnovější verze SW modulů. Technická podpora spočívá zejména v poskytování opravných softwarových kódů (hot-fix a </w:t>
      </w:r>
      <w:proofErr w:type="spellStart"/>
      <w:r w:rsidRPr="00320D43">
        <w:rPr>
          <w:rFonts w:asciiTheme="minorHAnsi" w:hAnsiTheme="minorHAnsi" w:cs="Calibri"/>
          <w:szCs w:val="24"/>
        </w:rPr>
        <w:t>patch</w:t>
      </w:r>
      <w:proofErr w:type="spellEnd"/>
      <w:r w:rsidRPr="00320D43">
        <w:rPr>
          <w:rFonts w:asciiTheme="minorHAnsi" w:hAnsiTheme="minorHAnsi" w:cs="Calibri"/>
          <w:szCs w:val="24"/>
        </w:rPr>
        <w:t>) anebo jiných softwarových komponent k aplikačnímu programovému vybavení a veškerému základnímu programovému vybavení nutných pro odstranění chybových stavů a zajištění dostupnosti poskytovaných služeb. Údržba a aktualizace spočívá v zajištění poskytování všech výrobcem uvolněných updatů a upgradů nebo nových verzí poskytovaného plnění a nadto technická podpora a údržba SW</w:t>
      </w:r>
      <w:r w:rsidR="00AF15CC" w:rsidRPr="00320D43">
        <w:rPr>
          <w:rFonts w:asciiTheme="minorHAnsi" w:hAnsiTheme="minorHAnsi" w:cs="Calibri"/>
          <w:szCs w:val="24"/>
        </w:rPr>
        <w:t xml:space="preserve"> licence</w:t>
      </w:r>
      <w:r w:rsidRPr="00320D43">
        <w:rPr>
          <w:rFonts w:asciiTheme="minorHAnsi" w:hAnsiTheme="minorHAnsi" w:cs="Calibri"/>
          <w:szCs w:val="24"/>
        </w:rPr>
        <w:t xml:space="preserve"> dle licenčních zvyklostí dodavatele, které standardně poskytuje v rámci své licenční politiky k uvedené SW</w:t>
      </w:r>
      <w:r w:rsidR="00AF15CC" w:rsidRPr="00320D43">
        <w:rPr>
          <w:rFonts w:asciiTheme="minorHAnsi" w:hAnsiTheme="minorHAnsi" w:cs="Calibri"/>
          <w:szCs w:val="24"/>
        </w:rPr>
        <w:t xml:space="preserve"> licenci</w:t>
      </w:r>
      <w:r w:rsidRPr="00320D43">
        <w:rPr>
          <w:rFonts w:asciiTheme="minorHAnsi" w:hAnsiTheme="minorHAnsi" w:cs="Calibri"/>
          <w:szCs w:val="24"/>
        </w:rPr>
        <w:t>.</w:t>
      </w:r>
    </w:p>
    <w:p w14:paraId="04A5F96F" w14:textId="0F1A21F3" w:rsidR="00D97D64" w:rsidRPr="00320D43" w:rsidRDefault="39E843EE" w:rsidP="39E843EE">
      <w:pPr>
        <w:pStyle w:val="Normal1"/>
        <w:numPr>
          <w:ilvl w:val="0"/>
          <w:numId w:val="14"/>
        </w:numPr>
        <w:spacing w:before="60" w:after="60" w:line="240" w:lineRule="auto"/>
        <w:ind w:left="851"/>
        <w:rPr>
          <w:rFonts w:asciiTheme="minorHAnsi" w:hAnsiTheme="minorHAnsi" w:cs="Calibri"/>
        </w:rPr>
      </w:pPr>
      <w:r w:rsidRPr="39E843EE">
        <w:rPr>
          <w:rFonts w:asciiTheme="minorHAnsi" w:hAnsiTheme="minorHAnsi" w:cs="Calibri"/>
        </w:rPr>
        <w:t>Nahlášení chybového stavu objednatel zašle dodavateli písemně, tj. výslovně i elektronickou poštou, a to i bez elektronického podpisu, s popisem chybového stavu nebo i ústně (včetně telefonického nahlášení). Dodavatel se zavazuje odstranit chybový stav do 30 dnů od jeho nahlášení.</w:t>
      </w:r>
      <w:r w:rsidR="00D97D64">
        <w:tab/>
      </w:r>
    </w:p>
    <w:p w14:paraId="32ED743B" w14:textId="16B34FD3" w:rsidR="39E843EE" w:rsidRDefault="39E843EE" w:rsidP="39E843EE">
      <w:pPr>
        <w:pStyle w:val="Normal1"/>
        <w:spacing w:before="60" w:after="60" w:line="240" w:lineRule="auto"/>
        <w:rPr>
          <w:rFonts w:asciiTheme="minorHAnsi" w:hAnsiTheme="minorHAnsi" w:cs="Calibri"/>
        </w:rPr>
      </w:pPr>
    </w:p>
    <w:p w14:paraId="3BCC8DB9" w14:textId="76D9FDAA" w:rsidR="39E843EE" w:rsidRDefault="39E843EE" w:rsidP="39E843EE">
      <w:pPr>
        <w:pStyle w:val="Normal1"/>
        <w:spacing w:before="60" w:after="60" w:line="240" w:lineRule="auto"/>
        <w:rPr>
          <w:rFonts w:asciiTheme="minorHAnsi" w:hAnsiTheme="minorHAnsi" w:cs="Calibri"/>
        </w:rPr>
      </w:pPr>
    </w:p>
    <w:p w14:paraId="0F40B7BA" w14:textId="1B23619C" w:rsidR="39E843EE" w:rsidRDefault="39E843EE" w:rsidP="39E843EE">
      <w:pPr>
        <w:pStyle w:val="Normal1"/>
        <w:spacing w:before="60" w:after="60" w:line="240" w:lineRule="auto"/>
        <w:rPr>
          <w:rFonts w:asciiTheme="minorHAnsi" w:hAnsiTheme="minorHAnsi" w:cs="Calibri"/>
        </w:rPr>
      </w:pPr>
    </w:p>
    <w:p w14:paraId="20C53E8D" w14:textId="330A24E8" w:rsidR="39E843EE" w:rsidRDefault="39E843EE" w:rsidP="39E843EE">
      <w:pPr>
        <w:pStyle w:val="Normal1"/>
        <w:numPr>
          <w:ilvl w:val="0"/>
          <w:numId w:val="14"/>
        </w:numPr>
        <w:spacing w:before="60" w:after="60" w:line="240" w:lineRule="auto"/>
        <w:ind w:left="851"/>
        <w:rPr>
          <w:rFonts w:asciiTheme="minorHAnsi" w:hAnsiTheme="minorHAnsi" w:cs="Calibri"/>
        </w:rPr>
      </w:pPr>
      <w:r w:rsidRPr="39E843EE">
        <w:rPr>
          <w:rFonts w:asciiTheme="minorHAnsi" w:hAnsiTheme="minorHAnsi" w:cs="Calibri"/>
        </w:rPr>
        <w:t>Náklady na práci, materiál či veškeré další náklady, které dodavateli vzniknou v souvislosti s technickou podporou, údržbou a aktualizací SW licence v době dle odst. 1 nese v plné výši dodavatel.</w:t>
      </w:r>
    </w:p>
    <w:p w14:paraId="472C39E9" w14:textId="77777777" w:rsidR="00F90311" w:rsidRPr="00362D83" w:rsidRDefault="00F90311" w:rsidP="001E397D">
      <w:pPr>
        <w:widowControl w:val="0"/>
        <w:autoSpaceDE w:val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8A13F6">
        <w:rPr>
          <w:rFonts w:cs="Calibri"/>
          <w:b/>
          <w:bCs/>
          <w:sz w:val="22"/>
        </w:rPr>
        <w:t>6</w:t>
      </w:r>
    </w:p>
    <w:p w14:paraId="06B6737E" w14:textId="77777777" w:rsidR="00F90311" w:rsidRPr="00362D83" w:rsidRDefault="00F90311" w:rsidP="00247110">
      <w:pPr>
        <w:widowControl w:val="0"/>
        <w:autoSpaceDE w:val="0"/>
        <w:jc w:val="center"/>
        <w:rPr>
          <w:rFonts w:cs="Calibri"/>
          <w:bCs/>
          <w:sz w:val="22"/>
        </w:rPr>
      </w:pPr>
      <w:r w:rsidRPr="00362D83">
        <w:rPr>
          <w:rFonts w:cs="Calibri"/>
          <w:b/>
          <w:bCs/>
          <w:sz w:val="22"/>
        </w:rPr>
        <w:t>Sankční ustanovení při prodlení</w:t>
      </w:r>
    </w:p>
    <w:p w14:paraId="20796611" w14:textId="36F66847" w:rsidR="007664C1" w:rsidRPr="002535C1" w:rsidRDefault="007664C1" w:rsidP="009625AB">
      <w:pPr>
        <w:pStyle w:val="Normal1"/>
        <w:numPr>
          <w:ilvl w:val="0"/>
          <w:numId w:val="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dodavatel lhůtu stanovenou pro uskutečnění plnění smlouvy </w:t>
      </w:r>
      <w:r w:rsidR="00E373A2" w:rsidRPr="002535C1">
        <w:rPr>
          <w:rFonts w:asciiTheme="minorHAnsi" w:hAnsiTheme="minorHAnsi" w:cs="Calibri"/>
          <w:spacing w:val="-2"/>
          <w:szCs w:val="24"/>
        </w:rPr>
        <w:t xml:space="preserve">ve lhůtě </w:t>
      </w:r>
      <w:r w:rsidRPr="002535C1">
        <w:rPr>
          <w:rFonts w:asciiTheme="minorHAnsi" w:hAnsiTheme="minorHAnsi" w:cs="Calibri"/>
          <w:spacing w:val="-2"/>
          <w:szCs w:val="24"/>
        </w:rPr>
        <w:t xml:space="preserve">dle článku </w:t>
      </w:r>
      <w:r w:rsidR="008A13F6">
        <w:rPr>
          <w:rFonts w:asciiTheme="minorHAnsi" w:hAnsiTheme="minorHAnsi" w:cs="Calibri"/>
          <w:spacing w:val="-2"/>
          <w:szCs w:val="24"/>
        </w:rPr>
        <w:t>4</w:t>
      </w:r>
      <w:r w:rsidRPr="002535C1">
        <w:rPr>
          <w:rFonts w:asciiTheme="minorHAnsi" w:hAnsiTheme="minorHAnsi" w:cs="Calibri"/>
          <w:spacing w:val="-2"/>
          <w:szCs w:val="24"/>
        </w:rPr>
        <w:t xml:space="preserve"> odst. 1 této smlouvy, objednatel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Pr="002535C1">
        <w:rPr>
          <w:rFonts w:asciiTheme="minorHAnsi" w:hAnsiTheme="minorHAnsi" w:cs="Calibri"/>
          <w:spacing w:val="-2"/>
          <w:szCs w:val="24"/>
        </w:rPr>
        <w:t xml:space="preserve"> </w:t>
      </w:r>
      <w:r w:rsidR="00320D43">
        <w:rPr>
          <w:rFonts w:asciiTheme="minorHAnsi" w:hAnsiTheme="minorHAnsi" w:cs="Calibri"/>
          <w:spacing w:val="-2"/>
          <w:szCs w:val="24"/>
        </w:rPr>
        <w:t xml:space="preserve">licence </w:t>
      </w:r>
      <w:r w:rsidRPr="002535C1">
        <w:rPr>
          <w:rFonts w:asciiTheme="minorHAnsi" w:hAnsiTheme="minorHAnsi" w:cs="Calibri"/>
          <w:spacing w:val="-2"/>
          <w:szCs w:val="24"/>
        </w:rPr>
        <w:t xml:space="preserve">za každý započatý den prodlení. Nárok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objednatele</w:t>
      </w:r>
      <w:r w:rsidRPr="002535C1">
        <w:rPr>
          <w:rFonts w:asciiTheme="minorHAnsi" w:hAnsiTheme="minorHAnsi" w:cs="Calibri"/>
          <w:spacing w:val="-2"/>
          <w:szCs w:val="24"/>
        </w:rPr>
        <w:t xml:space="preserve"> na náhradu škody, která přesahuje smluvní pokutu, není tímto ustanovením dotčen. </w:t>
      </w:r>
    </w:p>
    <w:p w14:paraId="6C4D63FA" w14:textId="647CF169" w:rsidR="002535C1" w:rsidRDefault="007664C1" w:rsidP="009625AB">
      <w:pPr>
        <w:pStyle w:val="Normal1"/>
        <w:numPr>
          <w:ilvl w:val="0"/>
          <w:numId w:val="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</w:t>
      </w:r>
      <w:r w:rsidRPr="002535C1">
        <w:rPr>
          <w:rFonts w:asciiTheme="minorHAnsi" w:hAnsiTheme="minorHAnsi" w:cs="Calibri"/>
          <w:spacing w:val="-2"/>
          <w:szCs w:val="24"/>
        </w:rPr>
        <w:t xml:space="preserve"> lhůtu splatnosti celkové 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ceny uvedenou v čl. </w:t>
      </w:r>
      <w:r w:rsidR="002535C1" w:rsidRPr="002535C1">
        <w:rPr>
          <w:rFonts w:asciiTheme="minorHAnsi" w:hAnsiTheme="minorHAnsi" w:cs="Calibri"/>
          <w:spacing w:val="-2"/>
          <w:szCs w:val="24"/>
        </w:rPr>
        <w:t>3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</w:t>
      </w:r>
      <w:r w:rsidR="00CA6EFC" w:rsidRPr="002535C1">
        <w:rPr>
          <w:rFonts w:asciiTheme="minorHAnsi" w:hAnsiTheme="minorHAnsi" w:cs="Calibri"/>
          <w:spacing w:val="-2"/>
          <w:szCs w:val="24"/>
        </w:rPr>
        <w:t>dodavatel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</w:t>
      </w:r>
      <w:r w:rsidR="00320D43">
        <w:rPr>
          <w:rFonts w:asciiTheme="minorHAnsi" w:hAnsiTheme="minorHAnsi" w:cs="Calibri"/>
          <w:spacing w:val="-2"/>
          <w:szCs w:val="24"/>
        </w:rPr>
        <w:t xml:space="preserve">licence </w:t>
      </w:r>
      <w:r w:rsidR="00CA6EFC" w:rsidRPr="002535C1">
        <w:rPr>
          <w:rFonts w:asciiTheme="minorHAnsi" w:hAnsiTheme="minorHAnsi" w:cs="Calibri"/>
          <w:spacing w:val="-2"/>
          <w:szCs w:val="24"/>
        </w:rPr>
        <w:t>za každý započatý den prodlení</w:t>
      </w:r>
      <w:r w:rsidR="002535C1" w:rsidRPr="002535C1">
        <w:rPr>
          <w:rFonts w:asciiTheme="minorHAnsi" w:hAnsiTheme="minorHAnsi" w:cs="Calibri"/>
          <w:spacing w:val="-2"/>
          <w:szCs w:val="24"/>
        </w:rPr>
        <w:t>.</w:t>
      </w:r>
    </w:p>
    <w:p w14:paraId="70016ACC" w14:textId="77777777" w:rsidR="00CA6EFC" w:rsidRDefault="00D97D64" w:rsidP="009625AB">
      <w:pPr>
        <w:pStyle w:val="Normal1"/>
        <w:numPr>
          <w:ilvl w:val="0"/>
          <w:numId w:val="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>
        <w:rPr>
          <w:rFonts w:asciiTheme="minorHAnsi" w:hAnsiTheme="minorHAnsi" w:cs="Calibri"/>
          <w:spacing w:val="-2"/>
          <w:szCs w:val="24"/>
        </w:rPr>
        <w:t>Nedodrží-li dodavatel lhůtu</w:t>
      </w:r>
      <w:r w:rsidRPr="002535C1">
        <w:rPr>
          <w:rFonts w:asciiTheme="minorHAnsi" w:hAnsiTheme="minorHAnsi" w:cs="Calibri"/>
          <w:spacing w:val="-2"/>
          <w:szCs w:val="24"/>
        </w:rPr>
        <w:t xml:space="preserve"> pro</w:t>
      </w:r>
      <w:r>
        <w:rPr>
          <w:rFonts w:asciiTheme="minorHAnsi" w:hAnsiTheme="minorHAnsi" w:cs="Calibri"/>
          <w:spacing w:val="-2"/>
          <w:szCs w:val="24"/>
        </w:rPr>
        <w:t xml:space="preserve"> odstranění chybového stavu v</w:t>
      </w:r>
      <w:r w:rsidRPr="002535C1">
        <w:rPr>
          <w:rFonts w:asciiTheme="minorHAnsi" w:hAnsiTheme="minorHAnsi" w:cs="Calibri"/>
          <w:spacing w:val="-2"/>
          <w:szCs w:val="24"/>
        </w:rPr>
        <w:t xml:space="preserve">e lhůtě dle článku </w:t>
      </w:r>
      <w:r>
        <w:rPr>
          <w:rFonts w:asciiTheme="minorHAnsi" w:hAnsiTheme="minorHAnsi" w:cs="Calibri"/>
          <w:spacing w:val="-2"/>
          <w:szCs w:val="24"/>
        </w:rPr>
        <w:t>5</w:t>
      </w:r>
      <w:r w:rsidRPr="002535C1">
        <w:rPr>
          <w:rFonts w:asciiTheme="minorHAnsi" w:hAnsiTheme="minorHAnsi" w:cs="Calibri"/>
          <w:spacing w:val="-2"/>
          <w:szCs w:val="24"/>
        </w:rPr>
        <w:t xml:space="preserve"> odst. </w:t>
      </w:r>
      <w:r>
        <w:rPr>
          <w:rFonts w:asciiTheme="minorHAnsi" w:hAnsiTheme="minorHAnsi" w:cs="Calibri"/>
          <w:spacing w:val="-2"/>
          <w:szCs w:val="24"/>
        </w:rPr>
        <w:t>2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objednatel je oprávněn požadovat úhradu smluvní pokuty ve výši 0,1 % z celkové ceny SW za každý započatý den prodlení. Nárok objednatele na náhradu škody, která přesahuje smluvní pokutu, není tímto ustanovením dotčen.</w:t>
      </w:r>
    </w:p>
    <w:p w14:paraId="016B136B" w14:textId="77777777" w:rsidR="00FD37D6" w:rsidRPr="00D97D64" w:rsidRDefault="00FD37D6" w:rsidP="006D0AD1">
      <w:pPr>
        <w:pStyle w:val="Normal1"/>
        <w:spacing w:after="60" w:line="240" w:lineRule="auto"/>
        <w:ind w:left="709"/>
        <w:rPr>
          <w:rFonts w:asciiTheme="minorHAnsi" w:hAnsiTheme="minorHAnsi" w:cs="Calibri"/>
          <w:spacing w:val="-2"/>
          <w:szCs w:val="24"/>
        </w:rPr>
      </w:pPr>
    </w:p>
    <w:p w14:paraId="03D4945D" w14:textId="77777777" w:rsidR="00CA6EFC" w:rsidRPr="008A13F6" w:rsidRDefault="00EF1956" w:rsidP="00247110">
      <w:pPr>
        <w:pStyle w:val="Zkladntext"/>
        <w:keepLines/>
        <w:tabs>
          <w:tab w:val="left" w:pos="851"/>
          <w:tab w:val="left" w:pos="993"/>
        </w:tabs>
        <w:ind w:left="851" w:hanging="284"/>
        <w:jc w:val="center"/>
        <w:rPr>
          <w:rFonts w:cs="Calibri"/>
          <w:b/>
          <w:noProof w:val="0"/>
          <w:snapToGrid w:val="0"/>
          <w:color w:val="auto"/>
          <w:lang w:val="en-GB"/>
        </w:rPr>
      </w:pPr>
      <w:r w:rsidRPr="008A13F6">
        <w:rPr>
          <w:rFonts w:cs="Calibri"/>
          <w:b/>
          <w:bCs/>
        </w:rPr>
        <w:t>Článek</w:t>
      </w:r>
      <w:r w:rsidRPr="008A13F6">
        <w:rPr>
          <w:rFonts w:cs="Calibri"/>
          <w:b/>
          <w:noProof w:val="0"/>
          <w:snapToGrid w:val="0"/>
          <w:color w:val="auto"/>
          <w:lang w:val="en-GB"/>
        </w:rPr>
        <w:t xml:space="preserve"> </w:t>
      </w:r>
      <w:r w:rsidR="008A13F6" w:rsidRPr="008A13F6">
        <w:rPr>
          <w:rFonts w:cs="Calibri"/>
          <w:b/>
          <w:noProof w:val="0"/>
          <w:snapToGrid w:val="0"/>
          <w:color w:val="auto"/>
          <w:lang w:val="en-GB"/>
        </w:rPr>
        <w:t>7</w:t>
      </w:r>
    </w:p>
    <w:p w14:paraId="0D4C78E0" w14:textId="77777777" w:rsidR="00CA6EFC" w:rsidRPr="002535C1" w:rsidRDefault="00CA6EFC" w:rsidP="002535C1">
      <w:pPr>
        <w:pStyle w:val="Zkladntext"/>
        <w:keepLines/>
        <w:tabs>
          <w:tab w:val="left" w:pos="851"/>
          <w:tab w:val="left" w:pos="993"/>
        </w:tabs>
        <w:spacing w:after="60"/>
        <w:ind w:left="851" w:hanging="284"/>
        <w:jc w:val="center"/>
        <w:rPr>
          <w:rFonts w:cs="Calibri"/>
          <w:b/>
          <w:noProof w:val="0"/>
          <w:snapToGrid w:val="0"/>
          <w:color w:val="auto"/>
          <w:szCs w:val="24"/>
          <w:lang w:val="cs-CZ"/>
        </w:rPr>
      </w:pPr>
      <w:r w:rsidRPr="00362D83">
        <w:rPr>
          <w:rFonts w:cs="Calibri"/>
          <w:b/>
          <w:noProof w:val="0"/>
          <w:snapToGrid w:val="0"/>
          <w:color w:val="auto"/>
          <w:szCs w:val="24"/>
          <w:lang w:val="cs-CZ"/>
        </w:rPr>
        <w:t>Závěrečná ustanovení</w:t>
      </w:r>
    </w:p>
    <w:p w14:paraId="49C5D41E" w14:textId="77777777" w:rsidR="008B54CE" w:rsidRPr="008B54CE" w:rsidRDefault="002535C1" w:rsidP="009625AB">
      <w:pPr>
        <w:pStyle w:val="Odstavecseseznamem"/>
        <w:numPr>
          <w:ilvl w:val="0"/>
          <w:numId w:val="11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Dodavate</w:t>
      </w:r>
      <w:r w:rsidR="00215151">
        <w:rPr>
          <w:rFonts w:ascii="Calibri" w:hAnsi="Calibri" w:cs="Calibri"/>
          <w:color w:val="000000"/>
          <w:sz w:val="22"/>
          <w:szCs w:val="22"/>
          <w:lang w:eastAsia="cs-CZ"/>
        </w:rPr>
        <w:t>l</w:t>
      </w:r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je dle </w:t>
      </w:r>
      <w:proofErr w:type="spellStart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ust</w:t>
      </w:r>
      <w:proofErr w:type="spellEnd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. § 2e zákona č. 320/2001 Sb., o finanční kontrole ve veřejné správě a o změně některých zákonů, v platném znění, osobou povinnou spolupůsobit při výkonu finanční kontroly.</w:t>
      </w:r>
    </w:p>
    <w:p w14:paraId="456759F2" w14:textId="77777777" w:rsidR="008B54CE" w:rsidRPr="008B54CE" w:rsidRDefault="002535C1" w:rsidP="009625AB">
      <w:pPr>
        <w:pStyle w:val="Odstavecseseznamem"/>
        <w:numPr>
          <w:ilvl w:val="0"/>
          <w:numId w:val="11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se zavazuje řádně uchovávat originál smlouvy, včetně jejích případných dodatků a příloh, veškeré originály účetních dokladů minimálně do konce roku 2033. Tuto povinnost zajistí </w:t>
      </w: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i u subdodavatelů, kteří se podílí na realizaci této smlouvy.</w:t>
      </w:r>
    </w:p>
    <w:p w14:paraId="28F27D2B" w14:textId="77777777" w:rsidR="00827940" w:rsidRPr="00362D83" w:rsidRDefault="00827940" w:rsidP="009625A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60"/>
        <w:ind w:left="709" w:hanging="284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 xml:space="preserve">Ve věcech výslovně neupravených touto smlouvou se smluvní vztah založený touto smlouvou řídí občanským zákoníkem, zejména příslušnými ustanoveními o </w:t>
      </w:r>
      <w:r w:rsidR="00362D83">
        <w:rPr>
          <w:rFonts w:asciiTheme="minorHAnsi" w:hAnsiTheme="minorHAnsi" w:cs="Calibri"/>
          <w:sz w:val="22"/>
        </w:rPr>
        <w:t xml:space="preserve">licenci a </w:t>
      </w:r>
      <w:r w:rsidRPr="00362D83">
        <w:rPr>
          <w:rFonts w:asciiTheme="minorHAnsi" w:hAnsiTheme="minorHAnsi" w:cs="Calibri"/>
          <w:sz w:val="22"/>
        </w:rPr>
        <w:t>kupní smlouvě a dalšími právními předpisy České republiky.</w:t>
      </w:r>
    </w:p>
    <w:p w14:paraId="79B8B5CE" w14:textId="77777777" w:rsidR="00827940" w:rsidRPr="00362D83" w:rsidRDefault="00827940" w:rsidP="009625A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709" w:hanging="283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>Smluvní strany se zavazují veškeré spory vzniklé z této smlouvy primárně řešit smírnou cestou.</w:t>
      </w:r>
    </w:p>
    <w:p w14:paraId="3E23A236" w14:textId="77777777" w:rsidR="00827940" w:rsidRPr="00362D83" w:rsidRDefault="00827940" w:rsidP="009625AB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 xml:space="preserve">Smluvní strany se v souladu s § 89a zákona č. 99/1963 Sb., občanský soudní řád ve znění pozdějších předpisů dohodly, že v případě sporu, který nelze vyřešit dle odst. </w:t>
      </w:r>
      <w:r w:rsidR="002535C1">
        <w:rPr>
          <w:rFonts w:cs="Calibri"/>
          <w:sz w:val="22"/>
        </w:rPr>
        <w:t>4</w:t>
      </w:r>
      <w:r w:rsidRPr="00362D83">
        <w:rPr>
          <w:rFonts w:cs="Calibri"/>
          <w:sz w:val="22"/>
        </w:rPr>
        <w:t xml:space="preserve"> tohoto článku, příslušným soudem výlučně Obvodní soud pro Prahu 6.</w:t>
      </w:r>
    </w:p>
    <w:p w14:paraId="7812CD8D" w14:textId="77777777" w:rsidR="00827940" w:rsidRPr="00362D83" w:rsidRDefault="00827940" w:rsidP="009625AB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color w:val="000000"/>
          <w:sz w:val="22"/>
        </w:rPr>
        <w:t xml:space="preserve">V případě rozporu mezi ustanovením smlouvy a ustanovením některé z jejích příloh má přednost </w:t>
      </w:r>
      <w:r w:rsidR="00362D83" w:rsidRPr="00362D83">
        <w:rPr>
          <w:rFonts w:cs="Calibri"/>
          <w:color w:val="000000"/>
          <w:sz w:val="22"/>
        </w:rPr>
        <w:t>tato</w:t>
      </w:r>
      <w:r w:rsidRPr="00362D83">
        <w:rPr>
          <w:rFonts w:cs="Calibri"/>
          <w:color w:val="000000"/>
          <w:sz w:val="22"/>
        </w:rPr>
        <w:t xml:space="preserve"> smlouv</w:t>
      </w:r>
      <w:r w:rsidR="00362D83" w:rsidRPr="00362D83">
        <w:rPr>
          <w:rFonts w:cs="Calibri"/>
          <w:color w:val="000000"/>
          <w:sz w:val="22"/>
        </w:rPr>
        <w:t>a.</w:t>
      </w:r>
    </w:p>
    <w:p w14:paraId="0464958F" w14:textId="77777777" w:rsidR="00827940" w:rsidRPr="00362D83" w:rsidRDefault="00827940" w:rsidP="009625AB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>Tato smlouva nabývá platnosti okamžikem jejího podpisu oprávněnými zástupci obou smluvních stran.</w:t>
      </w:r>
      <w:r w:rsidR="00362D83">
        <w:rPr>
          <w:rFonts w:cs="Calibri"/>
          <w:color w:val="000000"/>
          <w:sz w:val="22"/>
        </w:rPr>
        <w:t xml:space="preserve"> </w:t>
      </w:r>
      <w:r w:rsidRPr="00362D83">
        <w:rPr>
          <w:rFonts w:cs="Calibri"/>
          <w:sz w:val="22"/>
        </w:rPr>
        <w:t xml:space="preserve">Smluvní strany se dohodly, že tato smlouva nabývá účinnosti až </w:t>
      </w:r>
      <w:r w:rsidR="00362D83" w:rsidRPr="00362D83">
        <w:rPr>
          <w:rFonts w:cs="Calibri"/>
          <w:sz w:val="22"/>
        </w:rPr>
        <w:t>uv</w:t>
      </w:r>
      <w:r w:rsidRPr="00362D83">
        <w:rPr>
          <w:rFonts w:cs="Calibri"/>
          <w:sz w:val="22"/>
        </w:rPr>
        <w:t xml:space="preserve">eřejněním smlouvy podle zákona č. 340/2015 Sb., o registru smluv, ve znění pozdějších předpisů, není-li stanoveno datum pozdější (odkládací podmínka účinnosti ze zákona). Uveřejnění zajistí </w:t>
      </w:r>
      <w:r w:rsidR="002535C1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. Smluvní strany s tímto uveřejněním souhlasí; pro účely uveřejnění nepovažují nic ze smlouvy ani z </w:t>
      </w:r>
      <w:proofErr w:type="spellStart"/>
      <w:r w:rsidRPr="00362D83">
        <w:rPr>
          <w:rFonts w:cs="Calibri"/>
          <w:sz w:val="22"/>
        </w:rPr>
        <w:t>metadat</w:t>
      </w:r>
      <w:proofErr w:type="spellEnd"/>
      <w:r w:rsidRPr="00362D83">
        <w:rPr>
          <w:rFonts w:cs="Calibri"/>
          <w:sz w:val="22"/>
        </w:rPr>
        <w:t xml:space="preserve"> k ní </w:t>
      </w:r>
      <w:r w:rsidRPr="00362D83">
        <w:rPr>
          <w:rFonts w:cs="Calibri"/>
          <w:sz w:val="22"/>
        </w:rPr>
        <w:lastRenderedPageBreak/>
        <w:t>se vážících za vyloučené z uveřejnění. Bylo-li by ze smlouvy plněno ještě před její účinností, považuje se toto plnění pro účely smlouvy za zálohu.</w:t>
      </w:r>
    </w:p>
    <w:p w14:paraId="21CA41D4" w14:textId="77777777" w:rsidR="00F90311" w:rsidRPr="00362D83" w:rsidRDefault="00827940" w:rsidP="009625AB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sz w:val="22"/>
        </w:rPr>
      </w:pPr>
      <w:r w:rsidRPr="00362D83">
        <w:rPr>
          <w:rFonts w:cs="Calibri"/>
          <w:noProof/>
          <w:sz w:val="22"/>
        </w:rPr>
        <w:t>Nedílnou součástí této smlouvy je její Příloha A</w:t>
      </w:r>
      <w:r w:rsidR="00FA2CE5">
        <w:rPr>
          <w:rFonts w:cs="Calibri"/>
          <w:noProof/>
          <w:sz w:val="22"/>
        </w:rPr>
        <w:t xml:space="preserve"> </w:t>
      </w:r>
      <w:r w:rsidR="00FA2CE5" w:rsidRPr="00362D83">
        <w:rPr>
          <w:rFonts w:cs="Calibri"/>
          <w:noProof/>
          <w:sz w:val="22"/>
        </w:rPr>
        <w:t>–</w:t>
      </w:r>
      <w:r w:rsidR="00FA2CE5">
        <w:rPr>
          <w:rFonts w:cs="Calibri"/>
          <w:noProof/>
          <w:sz w:val="22"/>
        </w:rPr>
        <w:t xml:space="preserve"> technická specifikace a Příloha B</w:t>
      </w:r>
      <w:r w:rsidRPr="00362D83">
        <w:rPr>
          <w:rFonts w:cs="Calibri"/>
          <w:noProof/>
          <w:sz w:val="22"/>
        </w:rPr>
        <w:t xml:space="preserve"> – </w:t>
      </w:r>
      <w:r w:rsidR="002535C1" w:rsidRPr="002535C1">
        <w:rPr>
          <w:rFonts w:cs="Calibri"/>
          <w:noProof/>
          <w:sz w:val="22"/>
        </w:rPr>
        <w:t xml:space="preserve">nabídka dodavatele č. </w:t>
      </w:r>
      <w:r w:rsidR="00FA2CE5" w:rsidRPr="006D0AD1">
        <w:rPr>
          <w:rFonts w:cs="Calibri"/>
          <w:noProof/>
          <w:sz w:val="22"/>
        </w:rPr>
        <w:t>00029921</w:t>
      </w:r>
      <w:r w:rsidR="002535C1" w:rsidRPr="002535C1">
        <w:rPr>
          <w:rFonts w:cs="Calibri"/>
          <w:noProof/>
          <w:sz w:val="22"/>
        </w:rPr>
        <w:t>.</w:t>
      </w:r>
    </w:p>
    <w:p w14:paraId="674C224D" w14:textId="77777777" w:rsidR="002535C1" w:rsidRDefault="002535C1" w:rsidP="00247110">
      <w:pPr>
        <w:pStyle w:val="Normal1"/>
        <w:tabs>
          <w:tab w:val="left" w:pos="5529"/>
        </w:tabs>
        <w:spacing w:line="240" w:lineRule="auto"/>
        <w:rPr>
          <w:rFonts w:asciiTheme="minorHAnsi" w:hAnsiTheme="minorHAnsi" w:cs="Calibri"/>
          <w:szCs w:val="24"/>
        </w:rPr>
      </w:pPr>
    </w:p>
    <w:p w14:paraId="6ECCDE54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4"/>
        <w:rPr>
          <w:rFonts w:cs="Arial"/>
          <w:noProof/>
          <w:color w:val="000000"/>
          <w:sz w:val="22"/>
        </w:rPr>
      </w:pPr>
      <w:r w:rsidRPr="002535C1">
        <w:rPr>
          <w:rFonts w:cs="Arial"/>
          <w:noProof/>
          <w:color w:val="000000"/>
          <w:sz w:val="22"/>
        </w:rPr>
        <w:t>Za objednatele</w:t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  <w:t>Za dodavatele</w:t>
      </w:r>
    </w:p>
    <w:p w14:paraId="447A2E1B" w14:textId="77777777" w:rsidR="002535C1" w:rsidRPr="0019419A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1E47A9BD" w14:textId="3B54A77D" w:rsidR="002535C1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39AA3948" w14:textId="526454F3" w:rsidR="00E05A52" w:rsidRDefault="00E05A52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6E1BC74A" w14:textId="77777777" w:rsidR="00E05A52" w:rsidRPr="0019419A" w:rsidRDefault="00E05A52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3E4768AA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709" w:hanging="284"/>
        <w:rPr>
          <w:rFonts w:cs="Calibri"/>
          <w:color w:val="000000"/>
          <w:sz w:val="22"/>
          <w:szCs w:val="22"/>
        </w:rPr>
      </w:pPr>
      <w:r w:rsidRPr="002535C1">
        <w:rPr>
          <w:rFonts w:cs="Calibri"/>
          <w:color w:val="000000"/>
          <w:sz w:val="22"/>
          <w:szCs w:val="22"/>
        </w:rPr>
        <w:t>___________________________</w:t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  <w:t>___________________________</w:t>
      </w:r>
    </w:p>
    <w:p w14:paraId="5E485497" w14:textId="77777777" w:rsidR="001271CB" w:rsidRDefault="001271CB" w:rsidP="002535C1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color w:val="000000"/>
          <w:szCs w:val="22"/>
          <w:lang w:eastAsia="cs-CZ"/>
        </w:rPr>
      </w:pPr>
    </w:p>
    <w:p w14:paraId="17E21819" w14:textId="77777777" w:rsidR="001271CB" w:rsidRDefault="001271CB" w:rsidP="002535C1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color w:val="000000"/>
          <w:szCs w:val="22"/>
          <w:lang w:eastAsia="cs-CZ"/>
        </w:rPr>
      </w:pPr>
    </w:p>
    <w:p w14:paraId="57C3387E" w14:textId="77777777" w:rsidR="00FA2CE5" w:rsidRDefault="002535C1" w:rsidP="002535C1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color w:val="000000"/>
          <w:szCs w:val="22"/>
          <w:lang w:eastAsia="cs-CZ"/>
        </w:rPr>
      </w:pP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</w:p>
    <w:p w14:paraId="1779D6C7" w14:textId="0264C598" w:rsidR="00320D43" w:rsidRPr="00013DB0" w:rsidRDefault="00320D43" w:rsidP="00320D43">
      <w:pPr>
        <w:keepNext/>
        <w:pageBreakBefore/>
        <w:spacing w:after="60"/>
        <w:ind w:firstLine="0"/>
        <w:jc w:val="center"/>
        <w:rPr>
          <w:sz w:val="18"/>
          <w:szCs w:val="18"/>
        </w:rPr>
      </w:pPr>
      <w:r>
        <w:rPr>
          <w:b/>
          <w:sz w:val="32"/>
          <w:szCs w:val="32"/>
        </w:rPr>
        <w:lastRenderedPageBreak/>
        <w:t>Příloha A – Technická specifikace</w:t>
      </w:r>
    </w:p>
    <w:tbl>
      <w:tblPr>
        <w:tblStyle w:val="Mkatabulky"/>
        <w:tblW w:w="935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1771"/>
        <w:gridCol w:w="1489"/>
      </w:tblGrid>
      <w:tr w:rsidR="00320D43" w:rsidRPr="004A3546" w14:paraId="1A5E59DD" w14:textId="77777777" w:rsidTr="00320D43">
        <w:trPr>
          <w:trHeight w:val="523"/>
        </w:trPr>
        <w:tc>
          <w:tcPr>
            <w:tcW w:w="2830" w:type="dxa"/>
            <w:shd w:val="clear" w:color="auto" w:fill="auto"/>
            <w:vAlign w:val="center"/>
          </w:tcPr>
          <w:p w14:paraId="38315EF8" w14:textId="77777777" w:rsidR="00320D43" w:rsidRPr="00320D43" w:rsidRDefault="00320D43" w:rsidP="00E67C42">
            <w:pPr>
              <w:pStyle w:val="Standard"/>
              <w:rPr>
                <w:rFonts w:asciiTheme="minorHAnsi" w:hAnsiTheme="minorHAnsi"/>
                <w:b/>
                <w:sz w:val="22"/>
                <w:szCs w:val="22"/>
              </w:rPr>
            </w:pP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>Název technologie/ vybavení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59151F4B" w14:textId="6D337962" w:rsidR="00320D43" w:rsidRPr="00320D43" w:rsidRDefault="00320D43" w:rsidP="00320D43">
            <w:pPr>
              <w:pStyle w:val="Standard"/>
              <w:tabs>
                <w:tab w:val="left" w:pos="4796"/>
              </w:tabs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 xml:space="preserve">SW licence pro tiskárnu </w:t>
            </w:r>
            <w:proofErr w:type="spellStart"/>
            <w:r w:rsidRPr="00320D43">
              <w:rPr>
                <w:rFonts w:asciiTheme="minorHAnsi" w:hAnsiTheme="minorHAnsi"/>
                <w:b/>
                <w:sz w:val="22"/>
                <w:szCs w:val="22"/>
              </w:rPr>
              <w:t>Fortus</w:t>
            </w:r>
            <w:proofErr w:type="spellEnd"/>
            <w:r w:rsidRPr="00320D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320D43" w:rsidRPr="004A3546" w14:paraId="09C8CC22" w14:textId="77777777" w:rsidTr="00320D43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F7262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>Odborná charakteristika</w:t>
            </w:r>
            <w:r w:rsidRPr="00320D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>pořizovaného vybavení</w:t>
            </w:r>
          </w:p>
          <w:p w14:paraId="7D93F72F" w14:textId="162E6A7D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7EC142" w14:textId="31973327" w:rsidR="00320D43" w:rsidRPr="00320D43" w:rsidRDefault="00320D43" w:rsidP="000954F4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20D43">
              <w:rPr>
                <w:rFonts w:asciiTheme="minorHAnsi" w:hAnsiTheme="minorHAnsi"/>
                <w:sz w:val="20"/>
                <w:szCs w:val="20"/>
              </w:rPr>
              <w:t xml:space="preserve">Předmětem zakázky je SW materiálová licence pro 3D tiskárnu </w:t>
            </w:r>
            <w:proofErr w:type="spellStart"/>
            <w:r w:rsidRPr="00320D43">
              <w:rPr>
                <w:rFonts w:asciiTheme="minorHAnsi" w:hAnsiTheme="minorHAnsi"/>
                <w:sz w:val="20"/>
                <w:szCs w:val="20"/>
              </w:rPr>
              <w:t>Stratasys</w:t>
            </w:r>
            <w:proofErr w:type="spellEnd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 FORTUS 450mc, která je již v majetku </w:t>
            </w:r>
            <w:r w:rsidR="000954F4">
              <w:rPr>
                <w:rFonts w:asciiTheme="minorHAnsi" w:hAnsiTheme="minorHAnsi"/>
                <w:sz w:val="20"/>
                <w:szCs w:val="20"/>
              </w:rPr>
              <w:t>objednatele</w:t>
            </w:r>
            <w:r w:rsidRPr="00320D43">
              <w:rPr>
                <w:rFonts w:asciiTheme="minorHAnsi" w:hAnsiTheme="minorHAnsi"/>
                <w:sz w:val="20"/>
                <w:szCs w:val="20"/>
              </w:rPr>
              <w:t xml:space="preserve">. Materiálová licence pro výše zmíněné zařízení umožňuje rozšíření portfolia tisknutelných materiálů o stávající a všechny budoucí materiály, které výrobce pro tuto technologii uvolní (originální i validované). Mezi tyto materiály patří ASA, ABS, ABS-ESD, </w:t>
            </w:r>
            <w:proofErr w:type="spellStart"/>
            <w:r w:rsidRPr="00320D43">
              <w:rPr>
                <w:rFonts w:asciiTheme="minorHAnsi" w:hAnsiTheme="minorHAnsi"/>
                <w:sz w:val="20"/>
                <w:szCs w:val="20"/>
              </w:rPr>
              <w:t>Antero</w:t>
            </w:r>
            <w:proofErr w:type="spellEnd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 800, </w:t>
            </w:r>
            <w:proofErr w:type="spellStart"/>
            <w:r w:rsidRPr="00320D43">
              <w:rPr>
                <w:rFonts w:asciiTheme="minorHAnsi" w:hAnsiTheme="minorHAnsi"/>
                <w:sz w:val="20"/>
                <w:szCs w:val="20"/>
              </w:rPr>
              <w:t>Antero</w:t>
            </w:r>
            <w:proofErr w:type="spellEnd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 840, PC-ABS, PC-ISO, PC, ULTEM 9085, ULTEM 1010, Nylon 12, Nylon 12 CF, ST-130, VICTREC 200, PEKK-SC, PC-FR, PA6/66, HIPS. Licence je v elektronické formě a její instalace do tiskárny může proběhnout vzdáleně, nebo fyzicky. </w:t>
            </w:r>
          </w:p>
        </w:tc>
      </w:tr>
      <w:tr w:rsidR="00320D43" w:rsidRPr="004A3546" w14:paraId="34D705E0" w14:textId="77777777" w:rsidTr="00320D43">
        <w:trPr>
          <w:trHeight w:val="1425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774BEEF1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>Účel pořizovaného vybavení</w:t>
            </w:r>
          </w:p>
          <w:p w14:paraId="371A9567" w14:textId="4E4AF0F2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bottom w:val="nil"/>
            </w:tcBorders>
            <w:shd w:val="clear" w:color="auto" w:fill="auto"/>
          </w:tcPr>
          <w:p w14:paraId="11E26205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bookmarkStart w:id="1" w:name="_Hlk128674430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Účelem pořízení výše uvedené materiálové licence je rozšíření možností již pořízené 3D tiskové technologie </w:t>
            </w:r>
            <w:proofErr w:type="spellStart"/>
            <w:r w:rsidRPr="00320D43">
              <w:rPr>
                <w:rFonts w:asciiTheme="minorHAnsi" w:hAnsiTheme="minorHAnsi"/>
                <w:sz w:val="20"/>
                <w:szCs w:val="20"/>
              </w:rPr>
              <w:t>Fortus</w:t>
            </w:r>
            <w:proofErr w:type="spellEnd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 450mc o nové materiály dostupné k tisku. To umožní výzkumným týmům rozšíření možností při tvorbě nových řešení v oblasti robotiky, automatizace, mechaniky a materiálů. Díky dostupnosti nejnovějších </w:t>
            </w:r>
            <w:proofErr w:type="spellStart"/>
            <w:r w:rsidRPr="00320D43">
              <w:rPr>
                <w:rFonts w:asciiTheme="minorHAnsi" w:hAnsiTheme="minorHAnsi"/>
                <w:sz w:val="20"/>
                <w:szCs w:val="20"/>
              </w:rPr>
              <w:t>vysokopevnostních</w:t>
            </w:r>
            <w:proofErr w:type="spellEnd"/>
            <w:r w:rsidRPr="00320D43">
              <w:rPr>
                <w:rFonts w:asciiTheme="minorHAnsi" w:hAnsiTheme="minorHAnsi"/>
                <w:sz w:val="20"/>
                <w:szCs w:val="20"/>
              </w:rPr>
              <w:t xml:space="preserve"> materiálů (ULTEM, PEKK) se zvýší akademický i průmyslově aplikační potenciál a otevřeme výzkumným týmům cestu v exponovaných oblastech jako je letectví nebo vesmírná technika. Pořízení licence pro stávající vybavení je cenově i kvalitativně výhodnější varianta než nákup nové 3D tiskové technologie, protože současná technologie umožnuje tisk plného tiskového objemu z materiálu ULTEM se zachováním správného procesu krystalizace, zatímco nové tiskárny ve srovnatelné hodnotě toto neumožňují, nebo pouze pro velmi malé objekty.</w:t>
            </w:r>
            <w:bookmarkEnd w:id="1"/>
          </w:p>
        </w:tc>
      </w:tr>
      <w:tr w:rsidR="00320D43" w:rsidRPr="004A3546" w14:paraId="131111FF" w14:textId="77777777" w:rsidTr="00320D43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934B9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86896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57343321" w14:textId="77777777" w:rsidTr="00320D43">
        <w:tc>
          <w:tcPr>
            <w:tcW w:w="2830" w:type="dxa"/>
            <w:vMerge w:val="restart"/>
            <w:shd w:val="clear" w:color="auto" w:fill="auto"/>
            <w:vAlign w:val="center"/>
          </w:tcPr>
          <w:p w14:paraId="35780356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20D43">
              <w:rPr>
                <w:rFonts w:asciiTheme="minorHAnsi" w:hAnsiTheme="minorHAnsi"/>
                <w:b/>
                <w:sz w:val="22"/>
                <w:szCs w:val="22"/>
              </w:rPr>
              <w:t xml:space="preserve">Technické parametry: </w:t>
            </w:r>
          </w:p>
          <w:p w14:paraId="5824C279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20D43">
              <w:rPr>
                <w:rFonts w:asciiTheme="minorHAnsi" w:hAnsiTheme="minorHAnsi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261" w:type="dxa"/>
            <w:shd w:val="clear" w:color="auto" w:fill="auto"/>
          </w:tcPr>
          <w:p w14:paraId="154579B2" w14:textId="77777777" w:rsidR="00320D43" w:rsidRPr="00320D43" w:rsidRDefault="00320D43" w:rsidP="00E67C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20D43">
              <w:rPr>
                <w:rFonts w:asciiTheme="minorHAnsi" w:hAnsiTheme="minorHAnsi"/>
                <w:b/>
                <w:sz w:val="20"/>
                <w:szCs w:val="20"/>
              </w:rPr>
              <w:t>Popis parametru:</w:t>
            </w:r>
          </w:p>
        </w:tc>
        <w:tc>
          <w:tcPr>
            <w:tcW w:w="1771" w:type="dxa"/>
            <w:shd w:val="clear" w:color="auto" w:fill="auto"/>
          </w:tcPr>
          <w:p w14:paraId="255A5E0F" w14:textId="77777777" w:rsidR="00320D43" w:rsidRPr="00320D43" w:rsidRDefault="00320D43" w:rsidP="00E67C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20D43">
              <w:rPr>
                <w:rFonts w:asciiTheme="minorHAnsi" w:hAnsiTheme="minorHAnsi"/>
                <w:b/>
                <w:sz w:val="20"/>
                <w:szCs w:val="20"/>
              </w:rPr>
              <w:t>Požadovaná hodnota:</w:t>
            </w:r>
          </w:p>
        </w:tc>
        <w:tc>
          <w:tcPr>
            <w:tcW w:w="1489" w:type="dxa"/>
            <w:shd w:val="clear" w:color="auto" w:fill="auto"/>
          </w:tcPr>
          <w:p w14:paraId="16D7285D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320D43">
              <w:rPr>
                <w:rFonts w:asciiTheme="minorHAnsi" w:hAnsiTheme="minorHAnsi"/>
                <w:b/>
                <w:sz w:val="20"/>
                <w:szCs w:val="20"/>
              </w:rPr>
              <w:t>Závaznost:</w:t>
            </w:r>
          </w:p>
        </w:tc>
      </w:tr>
      <w:tr w:rsidR="00320D43" w:rsidRPr="004A3546" w14:paraId="04E8A736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089A4D70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2996A00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20D43">
              <w:rPr>
                <w:rFonts w:asciiTheme="minorHAnsi" w:hAnsiTheme="minorHAnsi"/>
                <w:sz w:val="20"/>
                <w:szCs w:val="20"/>
              </w:rPr>
              <w:t>155-51010 - ALL MATERIAL LICENSE UPGRADE, FORTUS 450MC</w:t>
            </w:r>
          </w:p>
        </w:tc>
        <w:tc>
          <w:tcPr>
            <w:tcW w:w="1771" w:type="dxa"/>
            <w:shd w:val="clear" w:color="auto" w:fill="auto"/>
          </w:tcPr>
          <w:p w14:paraId="72845132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20D4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592BEB2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20D43">
              <w:rPr>
                <w:rFonts w:asciiTheme="minorHAnsi" w:hAnsiTheme="minorHAnsi"/>
                <w:sz w:val="20"/>
                <w:szCs w:val="20"/>
              </w:rPr>
              <w:t>podmínka</w:t>
            </w:r>
          </w:p>
        </w:tc>
      </w:tr>
      <w:tr w:rsidR="00320D43" w:rsidRPr="004A3546" w14:paraId="3D378DDA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6C638201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07F53D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6FBFC268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2A91FA2E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3668EAE9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1749C78E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4794085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AACEF0E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175BC388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5222E772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7208B07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2663ABD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6E85461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09F9E06A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64280B73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2015EF4F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48A7CF3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4FE8222F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17744FDA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15BBC3CA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6F4C2FE3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8D613FF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7C9F348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0986DC3D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4C724CB8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5F52D5A0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7DA52A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DA10630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05774A8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7D88F3B3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57F61379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655E0A0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7972187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7BEE3C37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0D43" w:rsidRPr="004A3546" w14:paraId="45BDA628" w14:textId="77777777" w:rsidTr="00320D43">
        <w:tc>
          <w:tcPr>
            <w:tcW w:w="2830" w:type="dxa"/>
            <w:vMerge/>
            <w:shd w:val="clear" w:color="auto" w:fill="auto"/>
            <w:vAlign w:val="center"/>
          </w:tcPr>
          <w:p w14:paraId="09FA259F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C820785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03677374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32C4DF77" w14:textId="77777777" w:rsidR="00320D43" w:rsidRPr="00320D43" w:rsidRDefault="00320D43" w:rsidP="00E67C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5B2990" w14:textId="77777777" w:rsidR="00FA2CE5" w:rsidRDefault="00FA2CE5" w:rsidP="002535C1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color w:val="000000"/>
          <w:szCs w:val="22"/>
          <w:lang w:eastAsia="cs-CZ"/>
        </w:rPr>
      </w:pPr>
    </w:p>
    <w:p w14:paraId="7F5679D0" w14:textId="77777777" w:rsidR="00F90311" w:rsidRPr="002535C1" w:rsidRDefault="002535C1" w:rsidP="002535C1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szCs w:val="22"/>
        </w:rPr>
      </w:pP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="00F90311" w:rsidRPr="002535C1">
        <w:rPr>
          <w:rFonts w:asciiTheme="minorHAnsi" w:hAnsiTheme="minorHAnsi" w:cs="Calibri"/>
          <w:szCs w:val="22"/>
        </w:rPr>
        <w:tab/>
      </w:r>
    </w:p>
    <w:sectPr w:rsidR="00F90311" w:rsidRPr="002535C1" w:rsidSect="0028541B">
      <w:headerReference w:type="default" r:id="rId8"/>
      <w:footerReference w:type="default" r:id="rId9"/>
      <w:pgSz w:w="12240" w:h="15840"/>
      <w:pgMar w:top="2269" w:right="1440" w:bottom="2127" w:left="1440" w:header="45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8197" w14:textId="77777777" w:rsidR="005B0232" w:rsidRDefault="005B0232" w:rsidP="002D1F1F">
      <w:r>
        <w:separator/>
      </w:r>
    </w:p>
  </w:endnote>
  <w:endnote w:type="continuationSeparator" w:id="0">
    <w:p w14:paraId="52D641A1" w14:textId="77777777" w:rsidR="005B0232" w:rsidRDefault="005B0232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176D" w14:textId="655DBF2B" w:rsidR="00877048" w:rsidRDefault="00877048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B2F9E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B2F9E">
      <w:rPr>
        <w:b/>
        <w:bCs/>
        <w:noProof/>
      </w:rPr>
      <w:t>6</w:t>
    </w:r>
    <w:r>
      <w:rPr>
        <w:b/>
        <w:bCs/>
      </w:rPr>
      <w:fldChar w:fldCharType="end"/>
    </w:r>
  </w:p>
  <w:p w14:paraId="304489FD" w14:textId="77777777" w:rsidR="00877048" w:rsidRPr="009F457E" w:rsidRDefault="00877048" w:rsidP="009F3AC5">
    <w:pPr>
      <w:pStyle w:val="Zpat"/>
      <w:spacing w:line="276" w:lineRule="auto"/>
      <w:jc w:val="right"/>
      <w:rPr>
        <w:rFonts w:ascii="Technika Light" w:hAnsi="Technika Light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86BE" w14:textId="77777777" w:rsidR="005B0232" w:rsidRDefault="005B0232" w:rsidP="002D1F1F">
      <w:r>
        <w:separator/>
      </w:r>
    </w:p>
  </w:footnote>
  <w:footnote w:type="continuationSeparator" w:id="0">
    <w:p w14:paraId="05EE1FE8" w14:textId="77777777" w:rsidR="005B0232" w:rsidRDefault="005B0232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CE76" w14:textId="77777777" w:rsidR="00877048" w:rsidRDefault="007F7BA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A318E93" wp14:editId="7A3757EB">
          <wp:simplePos x="0" y="0"/>
          <wp:positionH relativeFrom="column">
            <wp:posOffset>3644900</wp:posOffset>
          </wp:positionH>
          <wp:positionV relativeFrom="paragraph">
            <wp:posOffset>139065</wp:posOffset>
          </wp:positionV>
          <wp:extent cx="2301240" cy="708660"/>
          <wp:effectExtent l="0" t="0" r="0" b="0"/>
          <wp:wrapTight wrapText="bothSides">
            <wp:wrapPolygon edited="0">
              <wp:start x="1609" y="2323"/>
              <wp:lineTo x="1073" y="5226"/>
              <wp:lineTo x="894" y="13935"/>
              <wp:lineTo x="1609" y="18581"/>
              <wp:lineTo x="5364" y="18581"/>
              <wp:lineTo x="18954" y="15677"/>
              <wp:lineTo x="18775" y="12774"/>
              <wp:lineTo x="20742" y="11613"/>
              <wp:lineTo x="20205" y="5226"/>
              <wp:lineTo x="5364" y="2323"/>
              <wp:lineTo x="1609" y="232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3834CD41" wp14:editId="5CB30C4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724025" cy="619125"/>
          <wp:effectExtent l="0" t="0" r="0" b="0"/>
          <wp:wrapTight wrapText="bothSides">
            <wp:wrapPolygon edited="0">
              <wp:start x="0" y="0"/>
              <wp:lineTo x="0" y="21268"/>
              <wp:lineTo x="21481" y="21268"/>
              <wp:lineTo x="21481" y="0"/>
              <wp:lineTo x="0" y="0"/>
            </wp:wrapPolygon>
          </wp:wrapTight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12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7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E15CB"/>
    <w:multiLevelType w:val="multilevel"/>
    <w:tmpl w:val="D7DA6628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 w15:restartNumberingAfterBreak="0">
    <w:nsid w:val="3EC43083"/>
    <w:multiLevelType w:val="hybridMultilevel"/>
    <w:tmpl w:val="9410C70A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BCA4037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5D381B"/>
    <w:multiLevelType w:val="multilevel"/>
    <w:tmpl w:val="688885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8"/>
  </w:num>
  <w:num w:numId="13">
    <w:abstractNumId w:val="16"/>
  </w:num>
  <w:num w:numId="14">
    <w:abstractNumId w:val="12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DAwNTI1NLEwMTdT0lEKTi0uzszPAykwqgUAaquh/SwAAAA="/>
  </w:docVars>
  <w:rsids>
    <w:rsidRoot w:val="00870B90"/>
    <w:rsid w:val="000042DA"/>
    <w:rsid w:val="00011160"/>
    <w:rsid w:val="00034C3D"/>
    <w:rsid w:val="000942A7"/>
    <w:rsid w:val="0009505B"/>
    <w:rsid w:val="000954F4"/>
    <w:rsid w:val="000B212B"/>
    <w:rsid w:val="000D6FAB"/>
    <w:rsid w:val="001271CB"/>
    <w:rsid w:val="00131BAC"/>
    <w:rsid w:val="001555F4"/>
    <w:rsid w:val="001723FA"/>
    <w:rsid w:val="00184166"/>
    <w:rsid w:val="00191739"/>
    <w:rsid w:val="0019419A"/>
    <w:rsid w:val="001A1113"/>
    <w:rsid w:val="001A5BF2"/>
    <w:rsid w:val="001D5302"/>
    <w:rsid w:val="001E397D"/>
    <w:rsid w:val="00212111"/>
    <w:rsid w:val="00215151"/>
    <w:rsid w:val="00233DA6"/>
    <w:rsid w:val="00247110"/>
    <w:rsid w:val="002535C1"/>
    <w:rsid w:val="00280986"/>
    <w:rsid w:val="0028541B"/>
    <w:rsid w:val="002C6DFA"/>
    <w:rsid w:val="002D1612"/>
    <w:rsid w:val="002D1F1F"/>
    <w:rsid w:val="002E0866"/>
    <w:rsid w:val="003065F9"/>
    <w:rsid w:val="0031772A"/>
    <w:rsid w:val="00320D43"/>
    <w:rsid w:val="0033546A"/>
    <w:rsid w:val="00362D83"/>
    <w:rsid w:val="00380C01"/>
    <w:rsid w:val="003979BB"/>
    <w:rsid w:val="003A115E"/>
    <w:rsid w:val="003A304F"/>
    <w:rsid w:val="003A74DA"/>
    <w:rsid w:val="003B6CB2"/>
    <w:rsid w:val="003C422C"/>
    <w:rsid w:val="003D2956"/>
    <w:rsid w:val="003D32CB"/>
    <w:rsid w:val="003F66B7"/>
    <w:rsid w:val="00403945"/>
    <w:rsid w:val="004108D0"/>
    <w:rsid w:val="0042104E"/>
    <w:rsid w:val="00434114"/>
    <w:rsid w:val="004443EB"/>
    <w:rsid w:val="004453E1"/>
    <w:rsid w:val="004543D5"/>
    <w:rsid w:val="0046069D"/>
    <w:rsid w:val="004912F8"/>
    <w:rsid w:val="00497A79"/>
    <w:rsid w:val="004A2F19"/>
    <w:rsid w:val="004B77EB"/>
    <w:rsid w:val="004C49DD"/>
    <w:rsid w:val="004D056E"/>
    <w:rsid w:val="004E445C"/>
    <w:rsid w:val="00513DB7"/>
    <w:rsid w:val="00520DAC"/>
    <w:rsid w:val="00525BA6"/>
    <w:rsid w:val="0053672E"/>
    <w:rsid w:val="00546676"/>
    <w:rsid w:val="005575F6"/>
    <w:rsid w:val="005610F4"/>
    <w:rsid w:val="005841F8"/>
    <w:rsid w:val="005A3068"/>
    <w:rsid w:val="005A5A14"/>
    <w:rsid w:val="005B0232"/>
    <w:rsid w:val="005C204D"/>
    <w:rsid w:val="005D27C8"/>
    <w:rsid w:val="005E009F"/>
    <w:rsid w:val="005F2621"/>
    <w:rsid w:val="006001F7"/>
    <w:rsid w:val="0061721A"/>
    <w:rsid w:val="0062051C"/>
    <w:rsid w:val="00626A9E"/>
    <w:rsid w:val="006523A2"/>
    <w:rsid w:val="00665BFF"/>
    <w:rsid w:val="00665F97"/>
    <w:rsid w:val="00671528"/>
    <w:rsid w:val="00687AF8"/>
    <w:rsid w:val="006A25BB"/>
    <w:rsid w:val="006D0AD1"/>
    <w:rsid w:val="006D261A"/>
    <w:rsid w:val="006D43FC"/>
    <w:rsid w:val="006F05E1"/>
    <w:rsid w:val="006F44B5"/>
    <w:rsid w:val="00710CD7"/>
    <w:rsid w:val="00715C41"/>
    <w:rsid w:val="00743678"/>
    <w:rsid w:val="007664C1"/>
    <w:rsid w:val="007E7CC8"/>
    <w:rsid w:val="007F0FC6"/>
    <w:rsid w:val="007F7BA3"/>
    <w:rsid w:val="007F7CBD"/>
    <w:rsid w:val="0081184C"/>
    <w:rsid w:val="00813497"/>
    <w:rsid w:val="00827940"/>
    <w:rsid w:val="0085580A"/>
    <w:rsid w:val="00866172"/>
    <w:rsid w:val="00870B90"/>
    <w:rsid w:val="00877048"/>
    <w:rsid w:val="00882CC6"/>
    <w:rsid w:val="00891EDB"/>
    <w:rsid w:val="008A13F6"/>
    <w:rsid w:val="008B54CE"/>
    <w:rsid w:val="008C2C4C"/>
    <w:rsid w:val="008D3313"/>
    <w:rsid w:val="009002D2"/>
    <w:rsid w:val="00903B02"/>
    <w:rsid w:val="00917497"/>
    <w:rsid w:val="00923FDB"/>
    <w:rsid w:val="00925E03"/>
    <w:rsid w:val="00960820"/>
    <w:rsid w:val="009625AB"/>
    <w:rsid w:val="0096545E"/>
    <w:rsid w:val="00974794"/>
    <w:rsid w:val="0099516B"/>
    <w:rsid w:val="009B445D"/>
    <w:rsid w:val="009F3AC5"/>
    <w:rsid w:val="009F457E"/>
    <w:rsid w:val="00A05C12"/>
    <w:rsid w:val="00A22B89"/>
    <w:rsid w:val="00A527F6"/>
    <w:rsid w:val="00A75A4C"/>
    <w:rsid w:val="00A84AAD"/>
    <w:rsid w:val="00AB4CA6"/>
    <w:rsid w:val="00AB7620"/>
    <w:rsid w:val="00AF15CC"/>
    <w:rsid w:val="00B2140F"/>
    <w:rsid w:val="00B2375A"/>
    <w:rsid w:val="00B419DC"/>
    <w:rsid w:val="00B42933"/>
    <w:rsid w:val="00BB71D8"/>
    <w:rsid w:val="00BC44B3"/>
    <w:rsid w:val="00BF01A1"/>
    <w:rsid w:val="00C226C5"/>
    <w:rsid w:val="00C51AAF"/>
    <w:rsid w:val="00C53A13"/>
    <w:rsid w:val="00C60B9B"/>
    <w:rsid w:val="00C653B3"/>
    <w:rsid w:val="00C71E21"/>
    <w:rsid w:val="00C7655E"/>
    <w:rsid w:val="00CA66C2"/>
    <w:rsid w:val="00CA6EFC"/>
    <w:rsid w:val="00CB2CC9"/>
    <w:rsid w:val="00CB5A27"/>
    <w:rsid w:val="00CC72CA"/>
    <w:rsid w:val="00CE64F7"/>
    <w:rsid w:val="00CF62F9"/>
    <w:rsid w:val="00D005D6"/>
    <w:rsid w:val="00D0369C"/>
    <w:rsid w:val="00D03899"/>
    <w:rsid w:val="00D227FA"/>
    <w:rsid w:val="00D2397B"/>
    <w:rsid w:val="00D416A0"/>
    <w:rsid w:val="00D43727"/>
    <w:rsid w:val="00D43D06"/>
    <w:rsid w:val="00D536DD"/>
    <w:rsid w:val="00D645DF"/>
    <w:rsid w:val="00D74A1D"/>
    <w:rsid w:val="00D876BA"/>
    <w:rsid w:val="00D90A99"/>
    <w:rsid w:val="00D97D64"/>
    <w:rsid w:val="00DA7D08"/>
    <w:rsid w:val="00DB13DF"/>
    <w:rsid w:val="00DB5E94"/>
    <w:rsid w:val="00DC5174"/>
    <w:rsid w:val="00DC6689"/>
    <w:rsid w:val="00DE3BF2"/>
    <w:rsid w:val="00DF0540"/>
    <w:rsid w:val="00E040B9"/>
    <w:rsid w:val="00E05A52"/>
    <w:rsid w:val="00E201E9"/>
    <w:rsid w:val="00E33D68"/>
    <w:rsid w:val="00E373A2"/>
    <w:rsid w:val="00E534AE"/>
    <w:rsid w:val="00E62B93"/>
    <w:rsid w:val="00E77DD4"/>
    <w:rsid w:val="00E86E74"/>
    <w:rsid w:val="00EC3F72"/>
    <w:rsid w:val="00EE544C"/>
    <w:rsid w:val="00EF1956"/>
    <w:rsid w:val="00EF29B9"/>
    <w:rsid w:val="00F144D5"/>
    <w:rsid w:val="00F476A2"/>
    <w:rsid w:val="00F47979"/>
    <w:rsid w:val="00F5225F"/>
    <w:rsid w:val="00F90311"/>
    <w:rsid w:val="00FA2CE5"/>
    <w:rsid w:val="00FA55AB"/>
    <w:rsid w:val="00FB058D"/>
    <w:rsid w:val="00FB2F9E"/>
    <w:rsid w:val="00FC644C"/>
    <w:rsid w:val="00FD37D6"/>
    <w:rsid w:val="00FE318F"/>
    <w:rsid w:val="00FF15B9"/>
    <w:rsid w:val="39E843EE"/>
    <w:rsid w:val="652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6F2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5BA6"/>
    <w:pPr>
      <w:keepNext/>
      <w:numPr>
        <w:numId w:val="4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hanging="567"/>
      <w:jc w:val="both"/>
      <w:outlineLvl w:val="0"/>
    </w:pPr>
    <w:rPr>
      <w:rFonts w:ascii="Calibri Light" w:hAnsi="Calibri Light"/>
      <w:b/>
      <w:bCs/>
      <w:kern w:val="1"/>
      <w:sz w:val="28"/>
      <w:szCs w:val="32"/>
      <w:lang w:eastAsia="ar-SA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"/>
    <w:basedOn w:val="Nadpis1"/>
    <w:next w:val="Normln"/>
    <w:link w:val="Nadpis2Char"/>
    <w:autoRedefine/>
    <w:uiPriority w:val="9"/>
    <w:qFormat/>
    <w:rsid w:val="008B54CE"/>
    <w:pPr>
      <w:keepNext w:val="0"/>
      <w:numPr>
        <w:ilvl w:val="1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0" w:after="0"/>
      <w:ind w:hanging="360"/>
      <w:outlineLvl w:val="1"/>
    </w:pPr>
    <w:rPr>
      <w:rFonts w:ascii="Palatino Linotype" w:hAnsi="Palatino Linotype"/>
      <w:b w:val="0"/>
      <w:bCs w:val="0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BA6"/>
    <w:rPr>
      <w:rFonts w:ascii="Calibri Light" w:hAnsi="Calibri Light" w:cs="Times New Roman"/>
      <w:b/>
      <w:bCs/>
      <w:kern w:val="1"/>
      <w:sz w:val="28"/>
      <w:szCs w:val="32"/>
      <w:shd w:val="clear" w:color="auto" w:fill="99CCFF"/>
      <w:lang w:val="cs-CZ" w:eastAsia="ar-SA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uiPriority w:val="9"/>
    <w:locked/>
    <w:rsid w:val="008B54CE"/>
    <w:rPr>
      <w:rFonts w:ascii="Palatino Linotype" w:hAnsi="Palatino Linotype" w:cs="Times New Roman"/>
      <w:iCs/>
      <w:color w:val="000000"/>
      <w:kern w:val="32"/>
      <w:sz w:val="20"/>
      <w:lang w:val="cs-CZ" w:eastAsia="cs-CZ"/>
    </w:rPr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D1F1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D1F1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212111"/>
    <w:rPr>
      <w:rFonts w:cs="Times New Roman"/>
      <w:color w:val="0000FF"/>
      <w:u w:val="single"/>
    </w:rPr>
  </w:style>
  <w:style w:type="paragraph" w:styleId="Nzev">
    <w:name w:val="Title"/>
    <w:aliases w:val="Podkapitola"/>
    <w:basedOn w:val="slovanseznam"/>
    <w:next w:val="Normln"/>
    <w:link w:val="NzevChar"/>
    <w:autoRedefine/>
    <w:uiPriority w:val="10"/>
    <w:qFormat/>
    <w:rsid w:val="00525BA6"/>
    <w:pPr>
      <w:numPr>
        <w:ilvl w:val="1"/>
        <w:numId w:val="4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tabs>
        <w:tab w:val="num" w:pos="0"/>
      </w:tabs>
      <w:spacing w:before="240" w:after="60"/>
      <w:ind w:firstLine="0"/>
      <w:contextualSpacing w:val="0"/>
      <w:jc w:val="both"/>
      <w:outlineLvl w:val="0"/>
    </w:pPr>
    <w:rPr>
      <w:rFonts w:ascii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uiPriority w:val="10"/>
    <w:locked/>
    <w:rsid w:val="00525BA6"/>
    <w:rPr>
      <w:rFonts w:ascii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3"/>
      </w:numPr>
      <w:ind w:firstLine="0"/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styleId="Podnadpis">
    <w:name w:val="Subtitle"/>
    <w:basedOn w:val="Normln"/>
    <w:link w:val="PodnadpisChar"/>
    <w:uiPriority w:val="11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  <w:lang w:val="cs-CZ" w:eastAsia="cs-CZ"/>
    </w:rPr>
  </w:style>
  <w:style w:type="character" w:customStyle="1" w:styleId="WW8Num2z6">
    <w:name w:val="WW8Num2z6"/>
    <w:rsid w:val="003065F9"/>
  </w:style>
  <w:style w:type="paragraph" w:styleId="Zkladntext">
    <w:name w:val="Body Text"/>
    <w:basedOn w:val="Normln"/>
    <w:link w:val="ZkladntextChar"/>
    <w:uiPriority w:val="99"/>
    <w:rsid w:val="00A22B8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ind w:firstLine="0"/>
      <w:jc w:val="both"/>
    </w:pPr>
    <w:rPr>
      <w:noProof/>
      <w:color w:val="000000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22B89"/>
    <w:rPr>
      <w:rFonts w:eastAsia="Times New Roman" w:cs="Times New Roman"/>
      <w:noProof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5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05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05E1"/>
    <w:rPr>
      <w:rFonts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05E1"/>
    <w:rPr>
      <w:rFonts w:cs="Times New Roman"/>
      <w:b/>
      <w:bCs/>
      <w:sz w:val="20"/>
      <w:szCs w:val="20"/>
      <w:lang w:val="cs-CZ" w:eastAsia="cs-CZ"/>
    </w:rPr>
  </w:style>
  <w:style w:type="paragraph" w:customStyle="1" w:styleId="SBSSmlouva">
    <w:name w:val="SBS Smlouva"/>
    <w:basedOn w:val="Normln"/>
    <w:rsid w:val="008B54CE"/>
    <w:pPr>
      <w:numPr>
        <w:numId w:val="12"/>
      </w:numPr>
      <w:spacing w:before="120"/>
      <w:ind w:firstLine="0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2535C1"/>
    <w:pPr>
      <w:spacing w:after="0" w:line="240" w:lineRule="auto"/>
    </w:pPr>
    <w:rPr>
      <w:rFonts w:cs="Times New Roman"/>
      <w:lang w:val="cs-CZ"/>
    </w:rPr>
  </w:style>
  <w:style w:type="paragraph" w:customStyle="1" w:styleId="Standard">
    <w:name w:val="Standard"/>
    <w:rsid w:val="00320D4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A"/>
      <w:kern w:val="3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7065-C67C-480D-9D48-259707E8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2023-04-26T14:29:00Z</dcterms:created>
  <dcterms:modified xsi:type="dcterms:W3CDTF">2023-04-26T14:29:00Z</dcterms:modified>
</cp:coreProperties>
</file>