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2.0.0 -->
  <w:body>
    <w:p>
      <w:pPr>
        <w:rPr>
          <w:rFonts w:eastAsia="Arial" w:cs="Arial"/>
          <w:sz w:val="2"/>
          <w:szCs w:val="24"/>
        </w:rPr>
      </w:pPr>
    </w:p>
    <w:p>
      <w:pPr>
        <w:framePr w:w="1036" w:h="921" w:hRule="atLeast" w:vAnchor="margin" w:hAnchor="margin" w:x="1866" w:y="1300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pt;height:46.05pt" o:allowincell="f">
            <v:imagedata r:id="rId4" o:title=""/>
          </v:shape>
        </w:pict>
      </w:r>
    </w:p>
    <w:p>
      <w:pPr>
        <w:framePr w:w="2087" w:h="484" w:hRule="atLeast" w:vAnchor="margin" w:hAnchor="margin" w:x="1338" w:y="2222"/>
        <w:spacing w:line="388" w:lineRule="exact"/>
        <w:ind w:firstLine="0"/>
        <w:jc w:val="left"/>
        <w:rPr>
          <w:rFonts w:eastAsia="Arial" w:cs="Arial"/>
          <w:b/>
          <w:i w:val="0"/>
          <w:w w:val="89"/>
          <w:sz w:val="41"/>
          <w:szCs w:val="24"/>
          <w:u w:val="none"/>
          <w:lang w:val="cs-CZ"/>
        </w:rPr>
      </w:pPr>
      <w:r>
        <w:rPr>
          <w:rFonts w:eastAsia="Arial" w:cs="Arial"/>
          <w:b/>
          <w:i w:val="0"/>
          <w:w w:val="89"/>
          <w:sz w:val="41"/>
          <w:szCs w:val="24"/>
          <w:u w:val="none"/>
          <w:lang w:val="cs-CZ"/>
        </w:rPr>
        <w:t xml:space="preserve">Vymyslicky </w:t>
      </w:r>
    </w:p>
    <w:p>
      <w:pPr>
        <w:framePr w:w="316" w:h="268" w:hRule="atLeast" w:vAnchor="margin" w:hAnchor="margin" w:x="604" w:y="2755"/>
        <w:spacing w:line="263" w:lineRule="exact"/>
        <w:ind w:firstLine="0"/>
        <w:jc w:val="left"/>
        <w:rPr>
          <w:rFonts w:ascii="Courier New" w:eastAsia="Arial" w:hAnsi="Courier New" w:cs="Arial"/>
          <w:b/>
          <w:i w:val="0"/>
          <w:w w:val="82"/>
          <w:sz w:val="20"/>
          <w:szCs w:val="24"/>
          <w:u w:val="none"/>
          <w:lang w:val="cs-CZ"/>
        </w:rPr>
      </w:pPr>
      <w:r>
        <w:rPr>
          <w:rFonts w:ascii="Courier New" w:eastAsia="Arial" w:hAnsi="Courier New" w:cs="Arial"/>
          <w:b/>
          <w:i w:val="0"/>
          <w:w w:val="82"/>
          <w:sz w:val="20"/>
          <w:szCs w:val="24"/>
          <w:u w:val="none"/>
          <w:lang w:val="cs-CZ"/>
        </w:rPr>
        <w:t xml:space="preserve">Kod </w:t>
      </w:r>
    </w:p>
    <w:p>
      <w:pPr>
        <w:framePr w:w="455" w:h="182" w:hRule="atLeast" w:vAnchor="margin" w:hAnchor="margin" w:x="2341" w:y="2841"/>
        <w:spacing w:line="177" w:lineRule="exact"/>
        <w:ind w:left="9" w:firstLine="0"/>
        <w:jc w:val="left"/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  <w:t xml:space="preserve">Název </w:t>
      </w:r>
    </w:p>
    <w:p>
      <w:pPr>
        <w:framePr w:w="398" w:h="225" w:hRule="atLeast" w:vAnchor="margin" w:hAnchor="margin" w:x="4242" w:y="2798"/>
        <w:spacing w:line="220" w:lineRule="exact"/>
        <w:ind w:left="14" w:firstLine="0"/>
        <w:jc w:val="left"/>
        <w:rPr>
          <w:rFonts w:ascii="Courier New" w:eastAsia="Arial" w:hAnsi="Courier New" w:cs="Arial"/>
          <w:b w:val="0"/>
          <w:i w:val="0"/>
          <w:w w:val="75"/>
          <w:sz w:val="21"/>
          <w:szCs w:val="24"/>
          <w:u w:val="none"/>
          <w:lang w:val="cs-CZ"/>
        </w:rPr>
      </w:pPr>
      <w:r>
        <w:rPr>
          <w:rFonts w:ascii="Courier New" w:eastAsia="Arial" w:hAnsi="Courier New" w:cs="Arial"/>
          <w:b w:val="0"/>
          <w:i w:val="0"/>
          <w:w w:val="75"/>
          <w:sz w:val="21"/>
          <w:szCs w:val="24"/>
          <w:u w:val="none"/>
          <w:lang w:val="cs-CZ"/>
        </w:rPr>
        <w:t xml:space="preserve">cena </w:t>
      </w:r>
    </w:p>
    <w:tbl>
      <w:tblPr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"/>
        <w:gridCol w:w="466"/>
        <w:gridCol w:w="2846"/>
        <w:gridCol w:w="917"/>
      </w:tblGrid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263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10001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zahájení a ukon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eni montáže/ oprav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585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10006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hodinová zú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tovací sazba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715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ELEKTR. P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ÍSTROJE </w:t>
            </w:r>
            <w:r>
              <w:rPr>
                <w:rFonts w:eastAsia="Arial" w:cs="Arial"/>
                <w:b w:val="0"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-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STROJOVNA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29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101 </w:t>
            </w: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Jisti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všech typ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ů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10101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1105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102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Tavná pojistka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10201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pojistky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263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10202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l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ů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žka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103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Hlavní vypína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10301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10302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nebo DM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910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10303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ívodu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1 287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104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Koncový vypína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10401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ízení, promazáni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10402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nebo DM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1 066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10403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KVZ (v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.zastávek)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105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Sm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rový styka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10501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10502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stejný typ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754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10503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jiný typ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404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106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Relé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stejnýtyp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637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10603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na patici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332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10604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jiný typ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1196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10605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na VRN3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2 418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10606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kompl. VRN3, VBN3 atd.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3 445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10607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adaptér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7 644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107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Výtahový rozvad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ěč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8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10701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ní,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546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10702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2 392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10706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a 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FSM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4160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10707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mikropr. desky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5 018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10709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e, Autotunlng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3 887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108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Brzdový magnet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10801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592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10802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nebo DM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1 151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10803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cívky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1 885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109 </w:t>
            </w: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Elektromotory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10901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ed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do osy do S3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10902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ed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do osy S4,S5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1 677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10903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ed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 do osy -,56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7 358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10904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stejný typ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6 825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10905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jiný typ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12 981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10906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oleje ložisek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332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10907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oleje ložisek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683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10908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ni, 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olejoznaku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345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29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STROJE A JEJICH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ÁSTI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"/>
        </w:trPr>
        <w:tc>
          <w:tcPr>
            <w:tcW w:w="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2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16"/>
              <w:jc w:val="right"/>
              <w:rPr>
                <w:rFonts w:eastAsia="Arial" w:cs="Arial"/>
                <w:b w:val="0"/>
                <w:i w:val="0"/>
                <w:w w:val="2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200"/>
                <w:sz w:val="15"/>
                <w:szCs w:val="24"/>
                <w:u w:val="none"/>
                <w:lang w:val="cs-CZ"/>
              </w:rPr>
              <w:t xml:space="preserve">--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 w:val="0"/>
                <w:i w:val="0"/>
                <w:w w:val="2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29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201 </w:t>
            </w: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4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P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evodovky </w:t>
            </w:r>
          </w:p>
        </w:tc>
        <w:tc>
          <w:tcPr>
            <w:tcW w:w="9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ascii="Courier New" w:eastAsia="Arial" w:hAnsi="Courier New" w:cs="Arial"/>
                <w:sz w:val="21"/>
                <w:szCs w:val="24"/>
                <w:lang w:val="cs-CZ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ni, umytí celého stroje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2 535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263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axiálního ložiska S3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8 125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3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305 </w:t>
            </w:r>
          </w:p>
        </w:tc>
        <w:tc>
          <w:tcPr>
            <w:tcW w:w="28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Vle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né kabely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263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30501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vyrovnáni a upevn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všech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3185" w:hRule="atLeast" w:vAnchor="margin" w:hAnchor="margin" w:x="359" w:y="306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2 165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p>
      <w:pPr>
        <w:framePr w:w="1103" w:h="206" w:hRule="atLeast" w:vAnchor="margin" w:hAnchor="margin" w:x="4895" w:y="360"/>
        <w:spacing w:line="206" w:lineRule="exact"/>
        <w:ind w:left="9" w:firstLine="0"/>
        <w:jc w:val="left"/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  <w:t xml:space="preserve">CENÍK 2023 </w:t>
      </w:r>
    </w:p>
    <w:p>
      <w:pPr>
        <w:framePr w:w="2438" w:h="532" w:hRule="atLeast" w:vAnchor="margin" w:hAnchor="margin" w:x="6479" w:y="1766"/>
        <w:spacing w:line="436" w:lineRule="exact"/>
        <w:ind w:left="422" w:firstLine="0"/>
        <w:jc w:val="left"/>
        <w:rPr>
          <w:rFonts w:eastAsia="Arial" w:cs="Arial"/>
          <w:b/>
          <w:i w:val="0"/>
          <w:w w:val="92"/>
          <w:sz w:val="39"/>
          <w:szCs w:val="24"/>
          <w:u w:val="none"/>
          <w:lang w:val="cs-CZ"/>
        </w:rPr>
      </w:pPr>
      <w:r>
        <w:rPr>
          <w:rFonts w:eastAsia="Arial" w:cs="Arial"/>
          <w:b/>
          <w:i w:val="0"/>
          <w:w w:val="92"/>
          <w:sz w:val="39"/>
          <w:szCs w:val="24"/>
          <w:u w:val="none"/>
          <w:lang w:val="cs-CZ"/>
        </w:rPr>
        <w:t xml:space="preserve">Ceník prací </w:t>
      </w:r>
    </w:p>
    <w:p>
      <w:pPr>
        <w:framePr w:w="839" w:h="431" w:hRule="atLeast" w:vAnchor="margin" w:hAnchor="margin" w:x="9474" w:y="1852"/>
        <w:spacing w:line="369" w:lineRule="exact"/>
        <w:ind w:left="4" w:firstLine="0"/>
        <w:jc w:val="left"/>
        <w:rPr>
          <w:rFonts w:ascii="Times New Roman" w:eastAsia="Arial" w:hAnsi="Times New Roman" w:cs="Arial"/>
          <w:b/>
          <w:i w:val="0"/>
          <w:w w:val="120"/>
          <w:sz w:val="33"/>
          <w:szCs w:val="24"/>
          <w:u w:val="none"/>
          <w:lang w:val="cs-CZ"/>
        </w:rPr>
      </w:pPr>
      <w:r>
        <w:rPr>
          <w:rFonts w:ascii="Times New Roman" w:eastAsia="Arial" w:hAnsi="Times New Roman" w:cs="Arial"/>
          <w:b/>
          <w:i w:val="0"/>
          <w:w w:val="120"/>
          <w:sz w:val="33"/>
          <w:szCs w:val="24"/>
          <w:u w:val="none"/>
          <w:lang w:val="cs-CZ"/>
        </w:rPr>
        <w:t xml:space="preserve">2023 </w:t>
      </w:r>
    </w:p>
    <w:tbl>
      <w:tblPr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513"/>
        <w:gridCol w:w="2895"/>
        <w:gridCol w:w="1094"/>
      </w:tblGrid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axiálního ložiska S4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8 782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20104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axiálního ložiska S5, S6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11 245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20105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axiálního ložiska do S4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1 638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20106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axiálního ložiska S5, S6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2 002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20107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gumových vále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ů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4 615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20108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oleje Sl,S2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1 274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20109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oleje S3, S4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1 638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20110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oleje S5, S6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2 184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20111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 oleje do S4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624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20112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 oleje nad S4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793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202 </w:t>
            </w: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Kladky, ložiska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202011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prom.lisem pomocí redukce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202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20202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promazáni, 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tuku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202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203 </w:t>
            </w: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OR </w:t>
            </w:r>
            <w:r>
              <w:rPr>
                <w:rFonts w:eastAsia="Arial" w:cs="Arial"/>
                <w:b w:val="0"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-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strojovna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20301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ní, promazáni, umytí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871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20302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stejný typ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2 444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20303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jiný typ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6 188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204 </w:t>
            </w: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Brzda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20401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obložení LM 12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3 835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20402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izení brzdových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1 008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20403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ob </w:t>
            </w:r>
            <w:r>
              <w:rPr>
                <w:rFonts w:eastAsia="Arial" w:cs="Arial"/>
                <w:b w:val="0"/>
                <w:i w:val="0"/>
                <w:w w:val="59"/>
                <w:sz w:val="22"/>
                <w:szCs w:val="24"/>
                <w:u w:val="none"/>
                <w:lang w:val="cs-CZ"/>
              </w:rPr>
              <w:t xml:space="preserve">1.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eci spojky ( 4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elisti)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6 227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20404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ecí spojky ( 4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elisti)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2 815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KLECE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"/>
        </w:trPr>
        <w:tc>
          <w:tcPr>
            <w:tcW w:w="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2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43"/>
              <w:jc w:val="right"/>
              <w:rPr>
                <w:rFonts w:ascii="Times New Roman" w:eastAsia="Arial" w:hAnsi="Times New Roman" w:cs="Arial"/>
                <w:b w:val="0"/>
                <w:i w:val="0"/>
                <w:w w:val="200"/>
                <w:sz w:val="24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200"/>
                <w:sz w:val="24"/>
                <w:szCs w:val="24"/>
                <w:u w:val="none"/>
                <w:lang w:val="cs-CZ"/>
              </w:rPr>
              <w:t xml:space="preserve">- </w:t>
            </w:r>
          </w:p>
        </w:tc>
        <w:tc>
          <w:tcPr>
            <w:tcW w:w="109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24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301 </w:t>
            </w:r>
          </w:p>
        </w:tc>
        <w:tc>
          <w:tcPr>
            <w:tcW w:w="51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Spína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e, sníma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e (klec, dve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e)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30101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969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30102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1 346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30103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za jiný typ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1 853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302 </w:t>
            </w: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Tla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ítkové tablo panel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-I ks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839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- 1 ks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631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celého tabla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2 594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30204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celého tabla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1 892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30205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panelu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2 594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30206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celého panelu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3 751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30207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za jiný typ 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íplatek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7 703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30208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oprava, nast. komunik, hl. pater, displ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2 158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303 </w:t>
            </w: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Odklán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cí magnet a k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ivka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0M1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1 021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ivky 0M1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1 294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0M1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2 256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30304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ivky 0M1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1 918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30305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OM 48/10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1 593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30306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instalace nové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ivky </w:t>
            </w:r>
            <w:r>
              <w:rPr>
                <w:rFonts w:eastAsia="Arial" w:cs="Arial"/>
                <w:b w:val="0"/>
                <w:i w:val="0"/>
                <w:w w:val="100"/>
                <w:sz w:val="14"/>
                <w:szCs w:val="24"/>
                <w:u w:val="none"/>
                <w:lang w:val="cs-CZ"/>
              </w:rPr>
              <w:t xml:space="preserve">+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7 332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30307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za jiný typ - 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íplatek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7 755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52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304 </w:t>
            </w: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Osv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tlení klece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0"/>
              <w:jc w:val="center"/>
              <w:rPr>
                <w:rFonts w:ascii="Times New Roman" w:eastAsia="Arial" w:hAnsi="Times New Roman" w:cs="Arial"/>
                <w:sz w:val="33"/>
                <w:szCs w:val="24"/>
                <w:lang w:val="cs-CZ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30401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988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30402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lesa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2 275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30403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za jiný typ - 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íplatek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3 835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30404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žárovky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410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30405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zá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ivky trubice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501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30406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oprava ventilátoru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852" w:h="12595" w:hRule="atLeast" w:vAnchor="margin" w:hAnchor="margin" w:x="5562" w:y="2827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1 723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p>
      <w:pPr>
        <w:framePr w:w="1171" w:h="614" w:hRule="atLeast" w:vAnchor="margin" w:hAnchor="margin" w:x="9296" w:y="15662"/>
        <w:rPr>
          <w:rFonts w:ascii="Times New Roman" w:eastAsia="Arial" w:hAnsi="Times New Roman" w:cs="Arial"/>
          <w:sz w:val="33"/>
          <w:szCs w:val="24"/>
          <w:lang w:val="cs-CZ"/>
        </w:rPr>
      </w:pPr>
      <w:r>
        <w:rPr>
          <w:rFonts w:ascii="Times New Roman" w:eastAsia="Arial" w:hAnsi="Times New Roman" w:cs="Arial"/>
          <w:sz w:val="33"/>
          <w:szCs w:val="24"/>
          <w:lang w:val="cs-CZ"/>
        </w:rPr>
        <w:pict>
          <v:shape id="_x0000_i1026" type="#_x0000_t75" style="width:58.55pt;height:30.7pt" o:allowincell="f">
            <v:imagedata r:id="rId5" o:title=""/>
          </v:shape>
        </w:pict>
      </w:r>
    </w:p>
    <w:p>
      <w:pPr>
        <w:framePr w:w="883" w:h="681" w:hRule="atLeast" w:vAnchor="margin" w:hAnchor="margin" w:x="5005" w:y="16017"/>
        <w:spacing w:line="446" w:lineRule="exact"/>
        <w:ind w:left="4" w:right="4" w:firstLine="609"/>
        <w:jc w:val="both"/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</w:pPr>
      <w:r>
        <w:rPr>
          <w:rFonts w:ascii="Courier New" w:eastAsia="Arial" w:hAnsi="Courier New" w:cs="Arial"/>
          <w:b/>
          <w:i w:val="0"/>
          <w:w w:val="100"/>
          <w:sz w:val="15"/>
          <w:szCs w:val="24"/>
          <w:u w:val="none"/>
          <w:lang w:val="cs-CZ"/>
        </w:rPr>
        <w:t xml:space="preserve">501 </w:t>
      </w:r>
      <w:r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  <w:t xml:space="preserve">CENíK2023 </w:t>
      </w:r>
    </w:p>
    <w:p>
      <w:pPr>
        <w:framePr w:w="1891" w:h="547" w:hRule="atLeast" w:vAnchor="margin" w:hAnchor="margin" w:x="6474" w:y="15705"/>
        <w:spacing w:line="331" w:lineRule="exact"/>
        <w:ind w:left="4" w:firstLine="0"/>
        <w:jc w:val="left"/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</w:pP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>ŠACHETNÍ DVE</w:t>
      </w: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>Ř</w:t>
      </w: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>E Spína</w:t>
      </w: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>č</w:t>
      </w: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>e šachetních dve</w:t>
      </w: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>ř</w:t>
      </w:r>
      <w:r>
        <w:rPr>
          <w:rFonts w:eastAsia="Arial" w:cs="Arial"/>
          <w:b/>
          <w:i w:val="0"/>
          <w:w w:val="100"/>
          <w:sz w:val="15"/>
          <w:szCs w:val="24"/>
          <w:u w:val="none"/>
          <w:lang w:val="cs-CZ"/>
        </w:rPr>
        <w:t xml:space="preserve">í </w:t>
      </w:r>
    </w:p>
    <w:p>
      <w:pPr>
        <w:rPr>
          <w:rFonts w:eastAsia="Arial" w:cs="Arial"/>
          <w:sz w:val="15"/>
          <w:szCs w:val="24"/>
          <w:lang w:val="cs-CZ"/>
        </w:rPr>
        <w:sectPr>
          <w:pgSz w:w="12240" w:h="20160"/>
          <w:pgMar w:top="360" w:right="1329" w:bottom="360" w:left="494" w:header="708" w:footer="708"/>
          <w:cols w:space="708"/>
        </w:sectPr>
      </w:pPr>
    </w:p>
    <w:p>
      <w:pPr>
        <w:rPr>
          <w:rFonts w:eastAsia="Arial" w:cs="Arial"/>
          <w:sz w:val="2"/>
          <w:szCs w:val="24"/>
          <w:lang w:val="cs-CZ"/>
        </w:rPr>
      </w:pPr>
    </w:p>
    <w:p>
      <w:pPr>
        <w:framePr w:w="1103" w:h="206" w:hRule="atLeast" w:vAnchor="margin" w:hAnchor="margin" w:x="4895" w:y="360"/>
        <w:spacing w:line="206" w:lineRule="exact"/>
        <w:ind w:left="9" w:firstLine="0"/>
        <w:jc w:val="left"/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  <w:t xml:space="preserve">CENÍK 2023 </w:t>
      </w:r>
    </w:p>
    <w:tbl>
      <w:tblPr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842"/>
        <w:gridCol w:w="917"/>
        <w:gridCol w:w="677"/>
        <w:gridCol w:w="345"/>
        <w:gridCol w:w="519"/>
        <w:gridCol w:w="2894"/>
        <w:gridCol w:w="1094"/>
      </w:tblGrid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23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30502 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nebo 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 I 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3 231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SV 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488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23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30503 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záv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su kabelu -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1 242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SV4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306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Kabinov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ě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dve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ů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stku SV4,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501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ru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ních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845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spína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 v DUi, DU4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683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DM pro opravu do dílny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4 745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50105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vnit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ní pá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ky DUi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. automatických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1 586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50106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vn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jší pá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ky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774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proti sev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eni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1 281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50107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DUi, DU4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1 411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30605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reverzního spína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982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50108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uzáv.nákladniho výtahu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2 451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30606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kladky - I 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709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50109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promazáni Dul, DU4 apod.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299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30607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b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žce- I 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371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502 </w:t>
            </w: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Šachetní dve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 osobního výtahu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30608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pohonu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1 846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50201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kompletní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a promazáni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806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30609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fotozávory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1 281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samozavíráni všech typ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ů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572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307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K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ivka PP, clony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samozavíráni za stejný typ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1 034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30701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upevn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943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50204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samozavíráni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1 073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30702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nebo DM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1 664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50205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samozavírání za jiný typ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2 022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30703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clony-I patro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423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50206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pružiny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644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308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Záv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s-zachycova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50211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drátoskla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2 542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30801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vyrovnání vahadla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1 008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50212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lepeného skla - velké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3 484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30802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záv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su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904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50213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lepeného skla -malé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1 931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30803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zachycova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čů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2191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50214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vodi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čů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 za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kus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566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30804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všech zachycova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čů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1 944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50215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ídla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(1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e)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982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30805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umyti hlavy klece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2 295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503 </w:t>
            </w: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Šachetní dve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 nákladního výtahu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30806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zkrácení lana tks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50301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kompl.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a prom.do 4 rnz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1 508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309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Vodicí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elisti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50302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kom pi.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a prom.nad 4 rnz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30901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a vymezeni 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ů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le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-2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1 216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50303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oprava padací lišty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1 866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30902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elisti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-2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1 892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50304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oprava zvedací lišty-I táhlo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1 632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30903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dotažení výpln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kabiny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2 035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50305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vyrovnáni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3 192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310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Podlaha </w:t>
            </w:r>
            <w:r>
              <w:rPr>
                <w:rFonts w:eastAsia="Arial" w:cs="Arial"/>
                <w:b w:val="0"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-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strop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50306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DM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ídla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 s vyrovnáním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4 316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31001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d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ev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né podlahy lm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326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504 </w:t>
            </w: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šachetní dve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e malého výtahu, bariéry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31002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ízeni, 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ni, promazáni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813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50401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kompletní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a promazání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1 534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31003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podlahoviny do lm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1 801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50402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lanka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2 464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31004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stropu kabiny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488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50403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prom.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ního zán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1 008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311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OR-kabina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50404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 najíž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ď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ky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ního zámku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546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31101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zkráceni lanka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1 593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505 </w:t>
            </w: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Poklop stolového nákladního výtahu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31102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lanka, DM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2 815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50501 vyrovnáni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3 049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31103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dotažení svorek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501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50502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ízení, promazání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1 905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31104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 svorky-I 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358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ZA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ÍZENÍ ŠACHTY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VODÍTKA A PROTIVÁHY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601 </w: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Patrový p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epína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16"/>
              <w:jc w:val="right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  <w:t xml:space="preserve">-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30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401 </w:t>
            </w:r>
          </w:p>
        </w:tc>
        <w:tc>
          <w:tcPr>
            <w:tcW w:w="284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Vodítka klece a protiváhy </w:t>
            </w:r>
          </w:p>
        </w:tc>
        <w:tc>
          <w:tcPr>
            <w:tcW w:w="9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60101 </w:t>
            </w:r>
          </w:p>
        </w:tc>
        <w:tc>
          <w:tcPr>
            <w:tcW w:w="289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prom. a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na mist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109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1151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vyrovnáni vodítek lm (pár)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241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60102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nebo DM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2 048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dotaženi spojek -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280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60103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nastavení clonky,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etáž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579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dotažení 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íchytek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pár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241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602 </w:t>
            </w: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Tla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ítkový ovlada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p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íchytky -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280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60201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462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40105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kompl.vyrovn. a dotaženi do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st.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1 788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60202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nebo DM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865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kompl.vyrovn. a dotažení do 7 st,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2 808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60203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signální žárovky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111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kompl.vyrovn. a dotaženi do 9 st.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3 439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60204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displeje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1 294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kompl.vyrovn. a dotaženi nad 9 st.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4 453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righ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603 </w:t>
            </w: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Nouzový signál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40106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vyrovnáni drát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ů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4 212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60301 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1 424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40107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drát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ů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15 470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60302 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zvonku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865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402 </w:t>
            </w: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Protiváha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57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604 </w:t>
            </w:r>
          </w:p>
        </w:tc>
        <w:tc>
          <w:tcPr>
            <w:tcW w:w="28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OR </w:t>
            </w:r>
            <w:r>
              <w:rPr>
                <w:rFonts w:eastAsia="Arial" w:cs="Arial"/>
                <w:b w:val="0"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-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dolní 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ást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40201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ízeni 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ů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le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elisti mezi vodítky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865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60401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promazání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40202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vodících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elisti - </w:t>
            </w:r>
            <w:r>
              <w:rPr>
                <w:rFonts w:ascii="Times New Roman" w:eastAsia="Arial" w:hAnsi="Times New Roman" w:cs="Arial"/>
                <w:b w:val="0"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1 268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60402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oprava,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ízení spína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40203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vod,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elistí (dráty)-4 ks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1 268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60403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na spína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930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40204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vyrovnání záv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su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1 541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67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60404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ložiska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3 062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6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0"/>
              <w:jc w:val="center"/>
              <w:rPr>
                <w:rFonts w:eastAsia="Arial" w:cs="Arial"/>
                <w:sz w:val="19"/>
                <w:szCs w:val="24"/>
                <w:lang w:val="cs-CZ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60405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47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celé dolni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ásti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10055" w:h="13588" w:hRule="atLeast" w:vAnchor="margin" w:hAnchor="margin" w:x="359" w:y="1271"/>
              <w:ind w:left="0" w:right="28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2 269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842"/>
        <w:gridCol w:w="9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52" w:right="0"/>
              <w:jc w:val="left"/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</w:pPr>
            <w:r>
              <w:rPr>
                <w:rFonts w:ascii="Courier New" w:eastAsia="Arial" w:hAnsi="Courier New" w:cs="Arial"/>
                <w:b/>
                <w:i w:val="0"/>
                <w:w w:val="83"/>
                <w:sz w:val="19"/>
                <w:szCs w:val="24"/>
                <w:u w:val="none"/>
                <w:lang w:val="cs-CZ"/>
              </w:rPr>
              <w:t xml:space="preserve">605 </w:t>
            </w:r>
          </w:p>
        </w:tc>
        <w:tc>
          <w:tcPr>
            <w:tcW w:w="284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52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Koncový vypína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č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60501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ni, se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ízeni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1 671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60502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DM ty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ového KV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3 725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60503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52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DM táhlový KV, oprava na míst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ě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93" w:hRule="atLeast" w:vAnchor="margin" w:hAnchor="margin" w:x="359" w:y="15115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4 999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p>
      <w:pPr>
        <w:framePr w:w="883" w:h="230" w:hRule="atLeast" w:vAnchor="margin" w:hAnchor="margin" w:x="5005" w:y="16468"/>
        <w:spacing w:line="196" w:lineRule="exact"/>
        <w:ind w:left="4" w:firstLine="0"/>
        <w:jc w:val="left"/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  <w:t xml:space="preserve">CENíK2023 </w:t>
      </w:r>
    </w:p>
    <w:p>
      <w:pPr>
        <w:rPr>
          <w:rFonts w:eastAsia="Arial" w:cs="Arial"/>
          <w:sz w:val="16"/>
          <w:szCs w:val="24"/>
          <w:lang w:val="cs-CZ"/>
        </w:rPr>
        <w:sectPr>
          <w:pgSz w:w="12240" w:h="20160"/>
          <w:pgMar w:top="360" w:right="1329" w:bottom="360" w:left="494" w:header="708" w:footer="708"/>
          <w:cols w:space="708"/>
        </w:sectPr>
      </w:pPr>
    </w:p>
    <w:p>
      <w:pPr>
        <w:rPr>
          <w:rFonts w:eastAsia="Arial" w:cs="Arial"/>
          <w:sz w:val="2"/>
          <w:szCs w:val="24"/>
          <w:lang w:val="cs-CZ"/>
        </w:rPr>
      </w:pPr>
    </w:p>
    <w:p>
      <w:pPr>
        <w:framePr w:w="1099" w:h="206" w:hRule="atLeast" w:vAnchor="margin" w:hAnchor="margin" w:x="4910" w:y="360"/>
        <w:spacing w:line="206" w:lineRule="exact"/>
        <w:ind w:left="4" w:firstLine="0"/>
        <w:jc w:val="left"/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</w:pPr>
      <w:r>
        <w:rPr>
          <w:rFonts w:eastAsia="Arial" w:cs="Arial"/>
          <w:b/>
          <w:i w:val="0"/>
          <w:w w:val="100"/>
          <w:sz w:val="18"/>
          <w:szCs w:val="24"/>
          <w:u w:val="none"/>
          <w:lang w:val="cs-CZ"/>
        </w:rPr>
        <w:t xml:space="preserve">CENÍK </w:t>
      </w:r>
      <w:r>
        <w:rPr>
          <w:rFonts w:eastAsia="Arial" w:cs="Arial"/>
          <w:b w:val="0"/>
          <w:i w:val="0"/>
          <w:w w:val="100"/>
          <w:sz w:val="19"/>
          <w:szCs w:val="24"/>
          <w:u w:val="none"/>
          <w:lang w:val="cs-CZ"/>
        </w:rPr>
        <w:t xml:space="preserve">2023 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"/>
        <w:gridCol w:w="547"/>
        <w:gridCol w:w="3020"/>
        <w:gridCol w:w="9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54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606 </w:t>
            </w:r>
          </w:p>
        </w:tc>
        <w:tc>
          <w:tcPr>
            <w:tcW w:w="30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235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Návody a štítky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4"/>
              <w:jc w:val="center"/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  <w:t xml:space="preserve">I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191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60601 ldopln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ni -1 ks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195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607 </w:t>
            </w:r>
          </w:p>
        </w:tc>
        <w:tc>
          <w:tcPr>
            <w:tcW w:w="30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4"/>
              <w:jc w:val="center"/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  <w:t xml:space="preserve">I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191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60701 lnárazníky- montáž -1 výtah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4 804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4"/>
              <w:jc w:val="center"/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  <w:t xml:space="preserve">I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191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60702 lvy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išt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dna šachty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969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608 </w:t>
            </w:r>
          </w:p>
        </w:tc>
        <w:tc>
          <w:tcPr>
            <w:tcW w:w="30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235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Revizní jízda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4"/>
              <w:jc w:val="center"/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24"/>
                <w:szCs w:val="24"/>
                <w:u w:val="none"/>
                <w:lang w:val="cs-CZ"/>
              </w:rPr>
              <w:t xml:space="preserve">I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191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60801 </w:t>
            </w:r>
            <w:r>
              <w:rPr>
                <w:rFonts w:ascii="Times New Roman" w:eastAsia="Arial" w:hAnsi="Times New Roman" w:cs="Arial"/>
                <w:b w:val="0"/>
                <w:i w:val="0"/>
                <w:w w:val="85"/>
                <w:sz w:val="18"/>
                <w:szCs w:val="24"/>
                <w:u w:val="none"/>
                <w:lang w:val="cs-CZ"/>
              </w:rPr>
              <w:t xml:space="preserve">[montáž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a zapojeni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35" w:h="1723" w:hRule="atLeast" w:vAnchor="margin" w:hAnchor="margin" w:x="359" w:y="1271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8 392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837"/>
        <w:gridCol w:w="9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4" w:right="0"/>
              <w:jc w:val="left"/>
              <w:rPr>
                <w:rFonts w:ascii="Times New Roman" w:eastAsia="Arial" w:hAnsi="Times New Roman" w:cs="Arial"/>
                <w:b w:val="0"/>
                <w:i w:val="0"/>
                <w:w w:val="200"/>
                <w:sz w:val="36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200"/>
                <w:sz w:val="36"/>
                <w:szCs w:val="24"/>
                <w:u w:val="none"/>
                <w:lang w:val="cs-CZ"/>
              </w:rPr>
              <w:t xml:space="preserve">-- 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MAZÁNÍ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4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701 </w:t>
            </w: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Voditka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70101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výtah do </w:t>
            </w:r>
            <w:r>
              <w:rPr>
                <w:rFonts w:ascii="Times New Roman" w:eastAsia="Arial" w:hAnsi="Times New Roman" w:cs="Arial"/>
                <w:b w:val="0"/>
                <w:i w:val="0"/>
                <w:w w:val="83"/>
                <w:sz w:val="25"/>
                <w:szCs w:val="24"/>
                <w:u w:val="none"/>
                <w:lang w:val="cs-CZ"/>
              </w:rPr>
              <w:t xml:space="preserve">s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stanic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735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70102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výtah 5-9 stanic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891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70103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výtah nad 9 stanic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1 138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70104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vým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na oleje hydraul.výtahu - za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1L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68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70105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mazání lan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1125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70106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odsátí oleje a dopln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ě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oleje do maza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553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70201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 paušál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istící prost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edek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300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70202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paušál mazací prost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edek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300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ZKOUŠENÍ VÝTAHU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11"/>
              <w:jc w:val="right"/>
              <w:rPr>
                <w:rFonts w:ascii="Times New Roman" w:eastAsia="Arial" w:hAnsi="Times New Roman" w:cs="Arial"/>
                <w:b w:val="0"/>
                <w:i w:val="0"/>
                <w:w w:val="200"/>
                <w:sz w:val="24"/>
                <w:szCs w:val="24"/>
                <w:u w:val="none"/>
                <w:lang w:val="cs-CZ"/>
              </w:rPr>
            </w:pPr>
            <w:r>
              <w:rPr>
                <w:rFonts w:ascii="Times New Roman" w:eastAsia="Arial" w:hAnsi="Times New Roman" w:cs="Arial"/>
                <w:b w:val="0"/>
                <w:i w:val="0"/>
                <w:w w:val="200"/>
                <w:sz w:val="24"/>
                <w:szCs w:val="24"/>
                <w:u w:val="none"/>
                <w:lang w:val="cs-CZ"/>
              </w:rPr>
              <w:t xml:space="preserve">-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ascii="Times New Roman" w:eastAsia="Arial" w:hAnsi="Times New Roman" w:cs="Arial"/>
                <w:b w:val="0"/>
                <w:i w:val="0"/>
                <w:w w:val="200"/>
                <w:sz w:val="24"/>
                <w:szCs w:val="24"/>
                <w:u w:val="none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3604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441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801 Odborné zkoušky </w:t>
            </w:r>
          </w:p>
        </w:tc>
        <w:tc>
          <w:tcPr>
            <w:tcW w:w="922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80101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jednorychlostní s ru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.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3 770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80102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dvourychlostní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5 070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80103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dvourychlostní s aut.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5 330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80104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bezstrojovnový do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5 655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80105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bezstrovnový nad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6 240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80111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hydraulický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5 330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80112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malý nákladní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2 925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80113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stolový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3 705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604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441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802 Odborné prohlídky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jednorychlostní s ru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.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1 755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dvourychlostní do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1 755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80203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dvourychl. s aut.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mi do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820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80204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dvourychlostní nad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2 405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80205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dvourychl. s aut. dve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ř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mi nadz 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2 535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80206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bezstrojovnový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2 236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80207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bezstrojovnový nad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ooo kg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2 795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80208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hydraulický - jednopístový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2 054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80209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hydraulická - dvoupístový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2 574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80221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malý nákladní/ plošina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040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80311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Provozní prohlídka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390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7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sz w:val="18"/>
                <w:szCs w:val="24"/>
                <w:lang w:val="cs-CZ"/>
              </w:rPr>
            </w:pPr>
          </w:p>
        </w:tc>
        <w:tc>
          <w:tcPr>
            <w:tcW w:w="28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19" w:right="0"/>
              <w:jc w:val="left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Inspek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  <w:t xml:space="preserve">ní prohlídky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0"/>
              <w:jc w:val="center"/>
              <w:rPr>
                <w:rFonts w:eastAsia="Arial" w:cs="Arial"/>
                <w:b/>
                <w:i w:val="0"/>
                <w:w w:val="100"/>
                <w:sz w:val="15"/>
                <w:szCs w:val="24"/>
                <w:u w:val="none"/>
                <w:lang w:val="cs-CZ"/>
              </w:rPr>
            </w:pP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24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80401 inspek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ní prohlídka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5 330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24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80501 zkouška požární bezpe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č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nosti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9652" w:hRule="atLeast" w:vAnchor="margin" w:hAnchor="margin" w:x="369" w:y="3729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2 834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tbl>
      <w:tblPr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2842"/>
        <w:gridCol w:w="917"/>
      </w:tblGrid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90105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paušál doprava do </w:t>
            </w:r>
            <w:r>
              <w:rPr>
                <w:rFonts w:ascii="Times New Roman" w:eastAsia="Arial" w:hAnsi="Times New Roman" w:cs="Arial"/>
                <w:b w:val="0"/>
                <w:i w:val="0"/>
                <w:w w:val="83"/>
                <w:sz w:val="25"/>
                <w:szCs w:val="24"/>
                <w:u w:val="none"/>
                <w:lang w:val="cs-CZ"/>
              </w:rPr>
              <w:t xml:space="preserve">s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150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90101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paušál doprava do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10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300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90102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I paušál doprava do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20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560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90103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paušál doprava do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30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800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  <w:tr>
        <w:tblPrEx>
          <w:tblInd w:w="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90104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19" w:right="0"/>
              <w:jc w:val="lef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doprava nad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30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km- cena za </w:t>
            </w:r>
            <w:r>
              <w:rPr>
                <w:rFonts w:eastAsia="Arial" w:cs="Arial"/>
                <w:b w:val="0"/>
                <w:i w:val="0"/>
                <w:w w:val="108"/>
                <w:sz w:val="13"/>
                <w:szCs w:val="24"/>
                <w:u w:val="none"/>
                <w:lang w:val="cs-CZ"/>
              </w:rPr>
              <w:t xml:space="preserve">1 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km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framePr w:w="4526" w:h="1233" w:hRule="atLeast" w:vAnchor="margin" w:hAnchor="margin" w:x="369" w:y="13627"/>
              <w:ind w:left="0" w:right="33"/>
              <w:jc w:val="right"/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</w:pP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>14 K</w:t>
            </w:r>
            <w:r>
              <w:rPr>
                <w:rFonts w:eastAsia="Arial" w:cs="Arial"/>
                <w:b w:val="0"/>
                <w:i w:val="0"/>
                <w:w w:val="100"/>
                <w:sz w:val="16"/>
                <w:szCs w:val="24"/>
                <w:u w:val="none"/>
                <w:lang w:val="cs-CZ"/>
              </w:rPr>
              <w:t xml:space="preserve">č </w:t>
            </w:r>
          </w:p>
        </w:tc>
      </w:tr>
    </w:tbl>
    <w:p>
      <w:pPr>
        <w:framePr w:w="883" w:h="230" w:hRule="atLeast" w:vAnchor="margin" w:hAnchor="margin" w:x="5015" w:y="16468"/>
        <w:spacing w:line="196" w:lineRule="exact"/>
        <w:ind w:left="4" w:firstLine="0"/>
        <w:jc w:val="left"/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</w:pPr>
      <w:r>
        <w:rPr>
          <w:rFonts w:eastAsia="Arial" w:cs="Arial"/>
          <w:b w:val="0"/>
          <w:i w:val="0"/>
          <w:w w:val="100"/>
          <w:sz w:val="16"/>
          <w:szCs w:val="24"/>
          <w:u w:val="none"/>
          <w:lang w:val="cs-CZ"/>
        </w:rPr>
        <w:t xml:space="preserve">CENíK2023 </w:t>
      </w:r>
    </w:p>
    <w:sectPr>
      <w:pgSz w:w="12240" w:h="20160"/>
      <w:pgMar w:top="360" w:right="5745" w:bottom="360" w:left="484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charset w:val="02"/>
    <w:family w:val="auto"/>
    <w:pitch w:val="default"/>
  </w:font>
  <w:font w:name="Arial">
    <w:charset w:val="EE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</w:compat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revision>0</cp:revision>
  <dcterms:created xsi:type="dcterms:W3CDTF">2023-04-25T15:16:00Z</dcterms:created>
</cp:coreProperties>
</file>