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41C1" w14:textId="77777777" w:rsidR="00E452BA" w:rsidRDefault="00DF6EB7">
      <w:pPr>
        <w:spacing w:before="145" w:line="352" w:lineRule="auto"/>
        <w:ind w:left="4090" w:right="4084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51 č. 2023/060 NAKIT</w:t>
      </w:r>
    </w:p>
    <w:p w14:paraId="55F770BD" w14:textId="77777777" w:rsidR="00E452BA" w:rsidRDefault="00DF6EB7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10ACE485" w14:textId="77777777" w:rsidR="00E452BA" w:rsidRDefault="00E452BA">
      <w:pPr>
        <w:pStyle w:val="Zkladntext"/>
        <w:rPr>
          <w:b/>
          <w:sz w:val="20"/>
        </w:rPr>
      </w:pPr>
    </w:p>
    <w:p w14:paraId="53C77E55" w14:textId="77777777" w:rsidR="00E452BA" w:rsidRDefault="00E452BA">
      <w:pPr>
        <w:pStyle w:val="Zkladntext"/>
        <w:rPr>
          <w:b/>
          <w:sz w:val="20"/>
        </w:rPr>
      </w:pPr>
    </w:p>
    <w:p w14:paraId="27466FAD" w14:textId="77777777" w:rsidR="00E452BA" w:rsidRDefault="00E452BA">
      <w:pPr>
        <w:pStyle w:val="Zkladntext"/>
        <w:spacing w:before="8"/>
        <w:rPr>
          <w:b/>
          <w:sz w:val="17"/>
        </w:rPr>
      </w:pPr>
    </w:p>
    <w:p w14:paraId="54370FCC" w14:textId="77777777" w:rsidR="00E452BA" w:rsidRDefault="00DF6EB7">
      <w:pPr>
        <w:spacing w:before="93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5F65D7AE" w14:textId="77777777" w:rsidR="00E452BA" w:rsidRDefault="00E452BA">
      <w:pPr>
        <w:pStyle w:val="Zkladntext"/>
        <w:spacing w:before="10"/>
        <w:rPr>
          <w:b/>
        </w:rPr>
      </w:pPr>
    </w:p>
    <w:p w14:paraId="61100E7E" w14:textId="77777777" w:rsidR="00E452BA" w:rsidRDefault="00DF6EB7">
      <w:pPr>
        <w:pStyle w:val="Zkladntext"/>
        <w:tabs>
          <w:tab w:val="left" w:pos="3766"/>
        </w:tabs>
        <w:ind w:left="221"/>
      </w:pPr>
      <w:r>
        <w:rPr>
          <w:color w:val="808080"/>
        </w:rPr>
        <w:t xml:space="preserve">se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4008E146" w14:textId="77777777" w:rsidR="00E452BA" w:rsidRDefault="00DF6EB7">
      <w:pPr>
        <w:pStyle w:val="Zkladntext"/>
        <w:tabs>
          <w:tab w:val="left" w:pos="3766"/>
        </w:tabs>
        <w:spacing w:before="122"/>
        <w:ind w:left="2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2FB70AAE" w14:textId="77777777" w:rsidR="00E452BA" w:rsidRDefault="00DF6EB7">
      <w:pPr>
        <w:pStyle w:val="Zkladntext"/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4BD0760B" w14:textId="6CEC6A51" w:rsidR="00E452BA" w:rsidRDefault="00DF6EB7" w:rsidP="00DF6EB7">
      <w:pPr>
        <w:pStyle w:val="Zkladntext"/>
        <w:tabs>
          <w:tab w:val="left" w:pos="3766"/>
        </w:tabs>
        <w:spacing w:before="122"/>
        <w:ind w:left="3766" w:right="1206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174D6EFF" w14:textId="341A6EF9" w:rsidR="00E452BA" w:rsidRDefault="00DF6EB7">
      <w:pPr>
        <w:pStyle w:val="Zkladntext"/>
        <w:tabs>
          <w:tab w:val="left" w:pos="3766"/>
        </w:tabs>
        <w:spacing w:before="120" w:line="355" w:lineRule="auto"/>
        <w:ind w:left="221" w:right="1616"/>
      </w:pPr>
      <w:r>
        <w:rPr>
          <w:color w:val="808080"/>
        </w:rPr>
        <w:t>z</w:t>
      </w:r>
      <w:r>
        <w:rPr>
          <w:color w:val="808080"/>
        </w:rPr>
        <w:t>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10A7EECD" w14:textId="445D3680" w:rsidR="00E452BA" w:rsidRDefault="00DF6EB7">
      <w:pPr>
        <w:pStyle w:val="Zkladntext"/>
        <w:spacing w:line="212" w:lineRule="exact"/>
        <w:ind w:left="3766"/>
      </w:pPr>
      <w:r>
        <w:rPr>
          <w:color w:val="808080"/>
          <w:spacing w:val="-2"/>
        </w:rPr>
        <w:t>č.ú.:xxx</w:t>
      </w:r>
    </w:p>
    <w:p w14:paraId="1580F0DD" w14:textId="77777777" w:rsidR="00E452BA" w:rsidRDefault="00DF6EB7">
      <w:pPr>
        <w:spacing w:line="293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5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6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0EA4FF37" w14:textId="77777777" w:rsidR="00E452BA" w:rsidRDefault="00E452BA">
      <w:pPr>
        <w:pStyle w:val="Zkladntext"/>
        <w:rPr>
          <w:sz w:val="20"/>
        </w:rPr>
      </w:pPr>
    </w:p>
    <w:p w14:paraId="6ADFABE8" w14:textId="77777777" w:rsidR="00E452BA" w:rsidRDefault="00E452BA">
      <w:pPr>
        <w:pStyle w:val="Zkladntext"/>
        <w:spacing w:before="10"/>
        <w:rPr>
          <w:sz w:val="18"/>
        </w:rPr>
      </w:pPr>
    </w:p>
    <w:p w14:paraId="21D2D5B3" w14:textId="77777777" w:rsidR="00E452BA" w:rsidRDefault="00DF6EB7">
      <w:pPr>
        <w:pStyle w:val="Nadpis2"/>
        <w:spacing w:before="1"/>
      </w:pPr>
      <w:r>
        <w:rPr>
          <w:color w:val="808080"/>
        </w:rPr>
        <w:t>AUTOCONT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a.s.</w:t>
      </w:r>
    </w:p>
    <w:p w14:paraId="305CF597" w14:textId="77777777" w:rsidR="00E452BA" w:rsidRDefault="00DF6EB7">
      <w:pPr>
        <w:pStyle w:val="Zkladntext"/>
        <w:tabs>
          <w:tab w:val="left" w:pos="3749"/>
        </w:tabs>
        <w:spacing w:before="121"/>
        <w:ind w:left="221"/>
      </w:pPr>
      <w:r>
        <w:rPr>
          <w:color w:val="808080"/>
        </w:rPr>
        <w:t xml:space="preserve">se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79467938" w14:textId="77777777" w:rsidR="00E452BA" w:rsidRDefault="00DF6EB7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1FA5519B" w14:textId="77777777" w:rsidR="00E452BA" w:rsidRDefault="00DF6EB7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CZ04308697</w:t>
      </w:r>
    </w:p>
    <w:p w14:paraId="36EDD951" w14:textId="77777777" w:rsidR="00DF6EB7" w:rsidRDefault="00DF6EB7">
      <w:pPr>
        <w:pStyle w:val="Zkladntext"/>
        <w:tabs>
          <w:tab w:val="left" w:pos="3749"/>
        </w:tabs>
        <w:spacing w:before="5" w:line="370" w:lineRule="atLeast"/>
        <w:ind w:left="221" w:right="847"/>
        <w:rPr>
          <w:color w:val="808080"/>
        </w:rPr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24386F51" w14:textId="5DB6BFD5" w:rsidR="00E452BA" w:rsidRDefault="00DF6EB7">
      <w:pPr>
        <w:pStyle w:val="Zkladntext"/>
        <w:tabs>
          <w:tab w:val="left" w:pos="3749"/>
        </w:tabs>
        <w:spacing w:before="5" w:line="370" w:lineRule="atLeast"/>
        <w:ind w:left="221" w:right="847"/>
      </w:pPr>
      <w:r>
        <w:rPr>
          <w:color w:val="808080"/>
        </w:rPr>
        <w:t>zapsán v obchodním rejstříku</w:t>
      </w:r>
      <w:r>
        <w:rPr>
          <w:color w:val="808080"/>
        </w:rPr>
        <w:tab/>
        <w:t>Krajského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B</w:t>
      </w:r>
    </w:p>
    <w:p w14:paraId="24133F42" w14:textId="77777777" w:rsidR="00E452BA" w:rsidRDefault="00DF6EB7">
      <w:pPr>
        <w:pStyle w:val="Zkladntext"/>
        <w:spacing w:before="3"/>
        <w:ind w:left="3749"/>
      </w:pPr>
      <w:r>
        <w:rPr>
          <w:color w:val="808080"/>
          <w:spacing w:val="-2"/>
        </w:rPr>
        <w:t>11012</w:t>
      </w:r>
    </w:p>
    <w:p w14:paraId="7DFA42F8" w14:textId="77777777" w:rsidR="00DF6EB7" w:rsidRDefault="00DF6EB7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</w:t>
      </w:r>
    </w:p>
    <w:p w14:paraId="116E8FBC" w14:textId="228ADD6C" w:rsidR="00E452BA" w:rsidRDefault="00DF6EB7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 xml:space="preserve"> č. ú.: xxx</w:t>
      </w:r>
    </w:p>
    <w:p w14:paraId="598CE115" w14:textId="77777777" w:rsidR="00E452BA" w:rsidRDefault="00DF6EB7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</w:t>
      </w:r>
    </w:p>
    <w:p w14:paraId="0CA3CEE7" w14:textId="77777777" w:rsidR="00E452BA" w:rsidRDefault="00E452BA">
      <w:pPr>
        <w:pStyle w:val="Zkladntext"/>
        <w:rPr>
          <w:sz w:val="20"/>
        </w:rPr>
      </w:pPr>
    </w:p>
    <w:p w14:paraId="03453975" w14:textId="77777777" w:rsidR="00E452BA" w:rsidRDefault="00E452BA">
      <w:pPr>
        <w:pStyle w:val="Zkladntext"/>
        <w:spacing w:before="10"/>
      </w:pPr>
    </w:p>
    <w:p w14:paraId="11B9E033" w14:textId="77777777" w:rsidR="00E452BA" w:rsidRDefault="00DF6EB7">
      <w:pPr>
        <w:pStyle w:val="Zkladntext"/>
        <w:spacing w:line="312" w:lineRule="auto"/>
        <w:ind w:left="11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22DABBD4" w14:textId="77777777" w:rsidR="00E452BA" w:rsidRDefault="00DF6EB7">
      <w:pPr>
        <w:spacing w:before="1"/>
        <w:ind w:left="112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3C648071" w14:textId="77777777" w:rsidR="00E452BA" w:rsidRDefault="00E452BA">
      <w:pPr>
        <w:sectPr w:rsidR="00E452BA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76A05360" w14:textId="77777777" w:rsidR="00E452BA" w:rsidRDefault="00DF6EB7">
      <w:pPr>
        <w:pStyle w:val="Nadpis2"/>
        <w:numPr>
          <w:ilvl w:val="0"/>
          <w:numId w:val="3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7FAB9264" w14:textId="77777777" w:rsidR="00E452BA" w:rsidRDefault="00E452BA">
      <w:pPr>
        <w:pStyle w:val="Zkladntext"/>
        <w:spacing w:before="1"/>
        <w:rPr>
          <w:b/>
          <w:sz w:val="27"/>
        </w:rPr>
      </w:pPr>
    </w:p>
    <w:p w14:paraId="741C04BB" w14:textId="77777777" w:rsidR="00E452BA" w:rsidRDefault="00DF6EB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 Smlouvy je poskytnutí odborných kapacit pro vývojové, architekturní a provozní 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prostředím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Centrálního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verze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2.0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CMS2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všech dotčených infrastrukturálních aplikací, a to včetně dokumentace, to vše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1 odst. 1.3 písm. a) Rámcové dohody a příslušnou výzvou Objednatele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 nabídky dle čl. 2 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 xml:space="preserve">Předmět </w:t>
      </w:r>
      <w:r>
        <w:rPr>
          <w:b/>
          <w:color w:val="808080"/>
          <w:spacing w:val="-2"/>
        </w:rPr>
        <w:t>plnění</w:t>
      </w:r>
      <w:r>
        <w:rPr>
          <w:color w:val="808080"/>
          <w:spacing w:val="-2"/>
        </w:rPr>
        <w:t>“).</w:t>
      </w:r>
    </w:p>
    <w:p w14:paraId="71EE6441" w14:textId="77777777" w:rsidR="00E452BA" w:rsidRDefault="00E452BA">
      <w:pPr>
        <w:pStyle w:val="Zkladntext"/>
        <w:spacing w:before="10"/>
        <w:rPr>
          <w:sz w:val="20"/>
        </w:rPr>
      </w:pPr>
    </w:p>
    <w:p w14:paraId="61890839" w14:textId="77777777" w:rsidR="00E452BA" w:rsidRDefault="00DF6EB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610D6139" w14:textId="77777777" w:rsidR="00E452BA" w:rsidRDefault="00E452BA">
      <w:pPr>
        <w:pStyle w:val="Zkladntext"/>
        <w:spacing w:before="10"/>
        <w:rPr>
          <w:sz w:val="20"/>
        </w:rPr>
      </w:pPr>
    </w:p>
    <w:p w14:paraId="5957C4D6" w14:textId="77777777" w:rsidR="00E452BA" w:rsidRDefault="00DF6EB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Dod</w:t>
      </w:r>
      <w:r>
        <w:rPr>
          <w:color w:val="808080"/>
        </w:rPr>
        <w:t>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17272C9F" w14:textId="77777777" w:rsidR="00E452BA" w:rsidRDefault="00E452BA">
      <w:pPr>
        <w:pStyle w:val="Zkladntext"/>
        <w:spacing w:before="1"/>
        <w:rPr>
          <w:sz w:val="21"/>
        </w:rPr>
      </w:pPr>
    </w:p>
    <w:p w14:paraId="54E7924C" w14:textId="77777777" w:rsidR="00E452BA" w:rsidRDefault="00DF6EB7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2E452D6" w14:textId="77777777" w:rsidR="00E452BA" w:rsidRDefault="00E452BA">
      <w:pPr>
        <w:pStyle w:val="Zkladntext"/>
        <w:spacing w:before="3"/>
        <w:rPr>
          <w:sz w:val="21"/>
        </w:rPr>
      </w:pPr>
    </w:p>
    <w:p w14:paraId="1C4AC4CB" w14:textId="77777777" w:rsidR="00E452BA" w:rsidRDefault="00DF6EB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rolích a maximálně v rozsahu počtu člověkodní uvedených v Příloze č. 1 této S</w:t>
      </w:r>
      <w:r>
        <w:rPr>
          <w:color w:val="808080"/>
        </w:rPr>
        <w:t>mlouvy. Objednatel není povinen vyčerpat Předmět plnění v maximálním rozsahu.</w:t>
      </w:r>
    </w:p>
    <w:p w14:paraId="7B6C6C8B" w14:textId="77777777" w:rsidR="00E452BA" w:rsidRDefault="00E452BA">
      <w:pPr>
        <w:pStyle w:val="Zkladntext"/>
        <w:spacing w:before="11"/>
        <w:rPr>
          <w:sz w:val="20"/>
        </w:rPr>
      </w:pPr>
    </w:p>
    <w:p w14:paraId="098D17AC" w14:textId="77777777" w:rsidR="00E452BA" w:rsidRDefault="00DF6EB7">
      <w:pPr>
        <w:pStyle w:val="Nadpis2"/>
        <w:numPr>
          <w:ilvl w:val="2"/>
          <w:numId w:val="3"/>
        </w:numPr>
        <w:tabs>
          <w:tab w:val="left" w:pos="3927"/>
          <w:tab w:val="left" w:pos="3928"/>
        </w:tabs>
        <w:spacing w:before="0"/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04D1C8AD" w14:textId="77777777" w:rsidR="00E452BA" w:rsidRDefault="00E452BA">
      <w:pPr>
        <w:pStyle w:val="Zkladntext"/>
        <w:spacing w:before="1"/>
        <w:rPr>
          <w:b/>
          <w:sz w:val="27"/>
        </w:rPr>
      </w:pPr>
    </w:p>
    <w:p w14:paraId="7F0C483F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line="309" w:lineRule="auto"/>
        <w:ind w:right="105"/>
        <w:jc w:val="both"/>
      </w:pPr>
      <w:r>
        <w:rPr>
          <w:color w:val="808080"/>
        </w:rPr>
        <w:t>Cena za Předmět plnění činí 2.501.000,- Kč bez DPH (slovy: dvamilionypětsetjednatisíc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 českých bez DPH) a sjednává se za celou dobu poskytování Předmětu plnění. Rozpad na jednotkové ceny je uveden Příloze č. 1 této Smlouvy.</w:t>
      </w:r>
    </w:p>
    <w:p w14:paraId="153C89F5" w14:textId="77777777" w:rsidR="00E452BA" w:rsidRDefault="00E452BA">
      <w:pPr>
        <w:pStyle w:val="Zkladntext"/>
        <w:spacing w:before="6"/>
        <w:rPr>
          <w:sz w:val="21"/>
        </w:rPr>
      </w:pPr>
    </w:p>
    <w:p w14:paraId="4E85333A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</w:t>
      </w:r>
      <w:r>
        <w:rPr>
          <w:color w:val="808080"/>
        </w:rPr>
        <w:t xml:space="preserve"> bylo Objednatelem skutečně akceptováno (tj. byl podepsán Akceptační protokol), přičemž výsledná cena takového plnění bude stanovena na základě jednotkových cen uvedených v Příloze č. 1 této Smlouvy a skutečného počtu člověkodnů poskytnutých v jednotlivých</w:t>
      </w:r>
      <w:r>
        <w:rPr>
          <w:color w:val="808080"/>
        </w:rPr>
        <w:t xml:space="preserve"> rolích.</w:t>
      </w:r>
    </w:p>
    <w:p w14:paraId="670B0CE3" w14:textId="77777777" w:rsidR="00E452BA" w:rsidRDefault="00E452BA">
      <w:pPr>
        <w:pStyle w:val="Zkladntext"/>
        <w:spacing w:before="10"/>
        <w:rPr>
          <w:sz w:val="20"/>
        </w:rPr>
      </w:pPr>
    </w:p>
    <w:p w14:paraId="2DFA51FC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line="309" w:lineRule="auto"/>
        <w:ind w:right="106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7727EB23" w14:textId="77777777" w:rsidR="00E452BA" w:rsidRDefault="00E452BA">
      <w:pPr>
        <w:spacing w:line="309" w:lineRule="auto"/>
        <w:jc w:val="both"/>
        <w:sectPr w:rsidR="00E452BA">
          <w:pgSz w:w="11910" w:h="16840"/>
          <w:pgMar w:top="2000" w:right="740" w:bottom="940" w:left="1020" w:header="649" w:footer="756" w:gutter="0"/>
          <w:cols w:space="708"/>
        </w:sectPr>
      </w:pPr>
    </w:p>
    <w:p w14:paraId="51749F91" w14:textId="77777777" w:rsidR="00E452BA" w:rsidRDefault="00DF6EB7">
      <w:pPr>
        <w:pStyle w:val="Zkladntext"/>
        <w:spacing w:before="145" w:line="312" w:lineRule="auto"/>
        <w:ind w:left="679" w:right="105"/>
        <w:jc w:val="both"/>
      </w:pPr>
      <w:r>
        <w:rPr>
          <w:color w:val="808080"/>
        </w:rPr>
        <w:lastRenderedPageBreak/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021A4F47" w14:textId="77777777" w:rsidR="00E452BA" w:rsidRDefault="00E452BA">
      <w:pPr>
        <w:pStyle w:val="Zkladntext"/>
        <w:spacing w:before="9"/>
        <w:rPr>
          <w:sz w:val="20"/>
        </w:rPr>
      </w:pPr>
    </w:p>
    <w:p w14:paraId="466002DA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102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kalendářním</w:t>
      </w:r>
      <w:r>
        <w:rPr>
          <w:color w:val="808080"/>
        </w:rPr>
        <w:t xml:space="preserve"> měsíci, a to na základě Akceptačního protokolu podepsaného oprávněnými zástupci obou Smluvních stran. Za den uskutečnění zdanitelného plnění (dále jen</w:t>
      </w:r>
    </w:p>
    <w:p w14:paraId="6C5A378B" w14:textId="77777777" w:rsidR="00E452BA" w:rsidRDefault="00DF6EB7">
      <w:pPr>
        <w:pStyle w:val="Zkladntext"/>
        <w:spacing w:line="312" w:lineRule="auto"/>
        <w:ind w:left="679" w:right="104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 w14:paraId="5C11B1E0" w14:textId="77777777" w:rsidR="00E452BA" w:rsidRDefault="00E452BA">
      <w:pPr>
        <w:pStyle w:val="Zkladntext"/>
        <w:rPr>
          <w:sz w:val="21"/>
        </w:rPr>
      </w:pPr>
    </w:p>
    <w:p w14:paraId="2DE1CB3F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106"/>
        <w:jc w:val="both"/>
      </w:pPr>
      <w:r>
        <w:rPr>
          <w:color w:val="808080"/>
        </w:rPr>
        <w:t xml:space="preserve">Daňový doklad vystavený Dodavatelem musí </w:t>
      </w:r>
      <w:r>
        <w:rPr>
          <w:color w:val="808080"/>
        </w:rPr>
        <w:t>obsahovat všechny náležitosti daňového dokladu podle příslušných právních předpisů, zejména § 29 zákona č. 235/2004 Sb., o dani z přidané hodnoty,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563/1991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účetnictví,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pozdějších předpisů a údaje uved</w:t>
      </w:r>
      <w:r>
        <w:rPr>
          <w:color w:val="808080"/>
        </w:rPr>
        <w:t>ené v čl. 5. odst. 5.3 Rámcové dohody.</w:t>
      </w:r>
    </w:p>
    <w:p w14:paraId="4A3F06CE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99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6EF4DB49" w14:textId="77777777" w:rsidR="00E452BA" w:rsidRDefault="00E452BA">
      <w:pPr>
        <w:pStyle w:val="Zkladntext"/>
        <w:spacing w:before="10"/>
        <w:rPr>
          <w:sz w:val="23"/>
        </w:rPr>
      </w:pPr>
    </w:p>
    <w:p w14:paraId="428D602D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44AF847A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1C7A05E7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104130A2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2FF375CB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29FAB667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5"/>
          <w:tab w:val="left" w:pos="1326"/>
        </w:tabs>
        <w:spacing w:before="77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1234561A" w14:textId="77777777" w:rsidR="00E452BA" w:rsidRDefault="00E452BA">
      <w:pPr>
        <w:pStyle w:val="Zkladntext"/>
        <w:spacing w:before="5"/>
        <w:rPr>
          <w:sz w:val="27"/>
        </w:rPr>
      </w:pPr>
    </w:p>
    <w:p w14:paraId="7CD7DE43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0076A0BD" w14:textId="77777777" w:rsidR="00E452BA" w:rsidRDefault="00DF6EB7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62011174" w14:textId="77777777" w:rsidR="00E452BA" w:rsidRDefault="00E452BA">
      <w:pPr>
        <w:pStyle w:val="Zkladntext"/>
        <w:spacing w:before="7"/>
        <w:rPr>
          <w:sz w:val="27"/>
        </w:rPr>
      </w:pPr>
    </w:p>
    <w:p w14:paraId="5E078215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"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611636FE" w14:textId="4A4CCAAC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spacing w:before="204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adresu:</w:t>
      </w:r>
      <w:r>
        <w:rPr>
          <w:color w:val="808080"/>
        </w:rPr>
        <w:t xml:space="preserve"> </w:t>
      </w:r>
      <w:r>
        <w:rPr>
          <w:color w:val="7E7E7E"/>
          <w:spacing w:val="-2"/>
          <w:u w:val="single" w:color="7E7E7E"/>
        </w:rPr>
        <w:t>xxx</w:t>
      </w:r>
    </w:p>
    <w:p w14:paraId="2C48A689" w14:textId="77777777" w:rsidR="00E452BA" w:rsidRDefault="00DF6EB7">
      <w:pPr>
        <w:pStyle w:val="Odstavecseseznamem"/>
        <w:numPr>
          <w:ilvl w:val="4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7A299DB3" w14:textId="77777777" w:rsidR="00E452BA" w:rsidRDefault="00DF6EB7">
      <w:pPr>
        <w:pStyle w:val="Zkladntext"/>
        <w:spacing w:before="196" w:line="424" w:lineRule="auto"/>
        <w:ind w:left="1673" w:right="1616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2993C441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řídí 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24DCBE91" w14:textId="77777777" w:rsidR="00E452BA" w:rsidRDefault="00E452BA">
      <w:pPr>
        <w:pStyle w:val="Zkladntext"/>
        <w:spacing w:before="5"/>
        <w:rPr>
          <w:sz w:val="27"/>
        </w:rPr>
      </w:pPr>
    </w:p>
    <w:p w14:paraId="4387890E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ind w:hanging="568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Smlouvy:</w:t>
      </w:r>
    </w:p>
    <w:p w14:paraId="41A1C9C2" w14:textId="77777777" w:rsidR="00E452BA" w:rsidRDefault="00E452BA">
      <w:pPr>
        <w:sectPr w:rsidR="00E452BA">
          <w:pgSz w:w="11910" w:h="16840"/>
          <w:pgMar w:top="2000" w:right="740" w:bottom="940" w:left="1020" w:header="649" w:footer="756" w:gutter="0"/>
          <w:cols w:space="708"/>
        </w:sectPr>
      </w:pPr>
    </w:p>
    <w:p w14:paraId="3B508B90" w14:textId="5AD33B54" w:rsidR="00E452BA" w:rsidRDefault="00DF6EB7" w:rsidP="00DF6EB7">
      <w:pPr>
        <w:pStyle w:val="Zkladntext"/>
        <w:tabs>
          <w:tab w:val="left" w:pos="2950"/>
        </w:tabs>
        <w:spacing w:before="145"/>
        <w:ind w:left="679"/>
      </w:pPr>
      <w:r>
        <w:rPr>
          <w:color w:val="808080"/>
        </w:rPr>
        <w:lastRenderedPageBreak/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1C06EBE1" w14:textId="77777777" w:rsidR="00E452BA" w:rsidRDefault="00E452BA">
      <w:pPr>
        <w:pStyle w:val="Zkladntext"/>
        <w:spacing w:before="9"/>
        <w:rPr>
          <w:sz w:val="20"/>
        </w:rPr>
      </w:pPr>
    </w:p>
    <w:p w14:paraId="5EAA01EA" w14:textId="41E601F7" w:rsidR="00E452BA" w:rsidRDefault="00DF6EB7" w:rsidP="00DF6EB7">
      <w:pPr>
        <w:pStyle w:val="Zkladntext"/>
        <w:tabs>
          <w:tab w:val="left" w:pos="2950"/>
        </w:tabs>
        <w:ind w:left="67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3B184F44" w14:textId="77777777" w:rsidR="00E452BA" w:rsidRDefault="00E452BA">
      <w:pPr>
        <w:pStyle w:val="Zkladntext"/>
        <w:spacing w:before="6"/>
        <w:rPr>
          <w:sz w:val="19"/>
        </w:rPr>
      </w:pPr>
    </w:p>
    <w:p w14:paraId="2EA5B4B4" w14:textId="77777777" w:rsidR="00E452BA" w:rsidRDefault="00DF6EB7">
      <w:pPr>
        <w:pStyle w:val="Zkladntext"/>
        <w:spacing w:before="94" w:line="312" w:lineRule="auto"/>
        <w:ind w:left="679" w:right="98"/>
      </w:pPr>
      <w:r>
        <w:rPr>
          <w:color w:val="808080"/>
        </w:rPr>
        <w:t>Odpovědné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oprávěny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 Předmětu plnění, podepisovat Akceptační protokol a vznášet požadavky k poskytování Předmětu plnění.</w:t>
      </w:r>
    </w:p>
    <w:p w14:paraId="26121E6E" w14:textId="77777777" w:rsidR="00E452BA" w:rsidRDefault="00E452BA">
      <w:pPr>
        <w:pStyle w:val="Zkladntext"/>
        <w:spacing w:before="10"/>
        <w:rPr>
          <w:sz w:val="20"/>
        </w:rPr>
      </w:pPr>
    </w:p>
    <w:p w14:paraId="20262EEA" w14:textId="77777777" w:rsidR="00E452BA" w:rsidRDefault="00DF6EB7">
      <w:pPr>
        <w:pStyle w:val="Nadpis2"/>
        <w:numPr>
          <w:ilvl w:val="2"/>
          <w:numId w:val="3"/>
        </w:numPr>
        <w:tabs>
          <w:tab w:val="left" w:pos="2697"/>
          <w:tab w:val="left" w:pos="2698"/>
        </w:tabs>
        <w:spacing w:before="1"/>
        <w:ind w:left="2698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73E28F63" w14:textId="77777777" w:rsidR="00E452BA" w:rsidRDefault="00E452BA">
      <w:pPr>
        <w:pStyle w:val="Zkladntext"/>
        <w:spacing w:before="6"/>
        <w:rPr>
          <w:b/>
          <w:sz w:val="23"/>
        </w:rPr>
      </w:pPr>
    </w:p>
    <w:p w14:paraId="55A3B4A3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8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 se shodují, že plnění poskytnuté od 1. 1. 2023 do nabytí účinnosti této Smlouvy je plněním poskytnutým v souladu s požadavky a podmínkami stanovenými touto Smlouvou a Rámcovou dohodou a bude tak na něj nahlíženo.</w:t>
      </w:r>
    </w:p>
    <w:p w14:paraId="0455ABCF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79"/>
          <w:tab w:val="left" w:pos="680"/>
        </w:tabs>
        <w:spacing w:before="199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65ACC876" w14:textId="77777777" w:rsidR="00E452BA" w:rsidRDefault="00E452BA">
      <w:pPr>
        <w:pStyle w:val="Zkladntext"/>
        <w:spacing w:before="7"/>
        <w:rPr>
          <w:sz w:val="27"/>
        </w:rPr>
      </w:pPr>
    </w:p>
    <w:p w14:paraId="309353C6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before="1" w:line="312" w:lineRule="auto"/>
        <w:ind w:right="104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1F01A4E7" w14:textId="77777777" w:rsidR="00E452BA" w:rsidRDefault="00E452BA">
      <w:pPr>
        <w:pStyle w:val="Zkladntext"/>
        <w:spacing w:before="10"/>
        <w:rPr>
          <w:sz w:val="20"/>
        </w:rPr>
      </w:pPr>
    </w:p>
    <w:p w14:paraId="1D2000D2" w14:textId="77777777" w:rsidR="00E452BA" w:rsidRDefault="00DF6EB7">
      <w:pPr>
        <w:pStyle w:val="Odstavecseseznamem"/>
        <w:numPr>
          <w:ilvl w:val="3"/>
          <w:numId w:val="3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</w:t>
      </w:r>
      <w:r>
        <w:rPr>
          <w:color w:val="808080"/>
        </w:rPr>
        <w:t>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6FCC3607" w14:textId="77777777" w:rsidR="00E452BA" w:rsidRDefault="00E452BA">
      <w:pPr>
        <w:pStyle w:val="Zkladntext"/>
        <w:spacing w:before="10"/>
        <w:rPr>
          <w:sz w:val="20"/>
        </w:rPr>
      </w:pPr>
    </w:p>
    <w:p w14:paraId="08419E29" w14:textId="77777777" w:rsidR="00E452BA" w:rsidRDefault="00DF6EB7">
      <w:pPr>
        <w:pStyle w:val="Nadpis2"/>
        <w:numPr>
          <w:ilvl w:val="0"/>
          <w:numId w:val="2"/>
        </w:numPr>
        <w:tabs>
          <w:tab w:val="left" w:pos="4343"/>
        </w:tabs>
        <w:spacing w:before="0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85D48DC" w14:textId="77777777" w:rsidR="00E452BA" w:rsidRDefault="00E452BA">
      <w:pPr>
        <w:pStyle w:val="Zkladntext"/>
        <w:spacing w:before="10"/>
        <w:rPr>
          <w:b/>
          <w:sz w:val="27"/>
        </w:rPr>
      </w:pPr>
    </w:p>
    <w:p w14:paraId="0DC10215" w14:textId="77777777" w:rsidR="00E452BA" w:rsidRDefault="00DF6EB7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</w:t>
      </w:r>
      <w:r>
        <w:rPr>
          <w:color w:val="808080"/>
        </w:rPr>
        <w:t>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40799128" w14:textId="77777777" w:rsidR="00E452BA" w:rsidRDefault="00E452BA">
      <w:pPr>
        <w:spacing w:line="312" w:lineRule="auto"/>
        <w:jc w:val="both"/>
        <w:sectPr w:rsidR="00E452BA">
          <w:pgSz w:w="11910" w:h="16840"/>
          <w:pgMar w:top="2000" w:right="740" w:bottom="940" w:left="1020" w:header="649" w:footer="756" w:gutter="0"/>
          <w:cols w:space="708"/>
        </w:sectPr>
      </w:pPr>
    </w:p>
    <w:p w14:paraId="12C287D9" w14:textId="77777777" w:rsidR="00E452BA" w:rsidRDefault="00DF6EB7">
      <w:pPr>
        <w:pStyle w:val="Odstavecseseznamem"/>
        <w:numPr>
          <w:ilvl w:val="1"/>
          <w:numId w:val="2"/>
        </w:numPr>
        <w:tabs>
          <w:tab w:val="left" w:pos="680"/>
        </w:tabs>
        <w:spacing w:before="145" w:line="312" w:lineRule="auto"/>
        <w:ind w:right="108"/>
        <w:jc w:val="both"/>
      </w:pPr>
      <w:r>
        <w:rPr>
          <w:color w:val="808080"/>
        </w:rPr>
        <w:lastRenderedPageBreak/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4BE23AEA" w14:textId="77777777" w:rsidR="00E452BA" w:rsidRDefault="00E452BA">
      <w:pPr>
        <w:pStyle w:val="Zkladntext"/>
        <w:spacing w:before="9"/>
        <w:rPr>
          <w:sz w:val="20"/>
        </w:rPr>
      </w:pPr>
    </w:p>
    <w:p w14:paraId="40FB0DDB" w14:textId="77777777" w:rsidR="00E452BA" w:rsidRDefault="00DF6EB7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7A4F6525" w14:textId="77777777" w:rsidR="00E452BA" w:rsidRDefault="00E452BA">
      <w:pPr>
        <w:pStyle w:val="Zkladntext"/>
        <w:spacing w:before="10"/>
        <w:rPr>
          <w:sz w:val="20"/>
        </w:rPr>
      </w:pPr>
    </w:p>
    <w:p w14:paraId="52E82D6F" w14:textId="77777777" w:rsidR="00E452BA" w:rsidRDefault="00DF6EB7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3023D1DE" w14:textId="77777777" w:rsidR="00E452BA" w:rsidRDefault="00E452BA">
      <w:pPr>
        <w:pStyle w:val="Zkladntext"/>
        <w:spacing w:before="11"/>
        <w:rPr>
          <w:sz w:val="20"/>
        </w:rPr>
      </w:pPr>
    </w:p>
    <w:p w14:paraId="6937039E" w14:textId="77777777" w:rsidR="00E452BA" w:rsidRDefault="00DF6EB7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 xml:space="preserve">Smluvní strany prohlašují, že tato Smlouva ve spojení s Rámcovou dohodou vyjadřuje jejich úplné a výlučné vzájemné </w:t>
      </w:r>
      <w:r>
        <w:rPr>
          <w:color w:val="808080"/>
        </w:rPr>
        <w:t>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</w:t>
      </w:r>
      <w:r>
        <w:rPr>
          <w:color w:val="808080"/>
        </w:rPr>
        <w:t>ipojují podpisy svých oprávněných osob či zástupců.</w:t>
      </w:r>
    </w:p>
    <w:p w14:paraId="7E92B9A8" w14:textId="77777777" w:rsidR="00E452BA" w:rsidRDefault="00E452BA">
      <w:pPr>
        <w:pStyle w:val="Zkladntext"/>
        <w:rPr>
          <w:sz w:val="21"/>
        </w:rPr>
      </w:pPr>
    </w:p>
    <w:p w14:paraId="5DE96C7F" w14:textId="77777777" w:rsidR="00E452BA" w:rsidRDefault="00DF6EB7">
      <w:pPr>
        <w:pStyle w:val="Zkladntext"/>
        <w:ind w:left="112"/>
      </w:pPr>
      <w:r>
        <w:rPr>
          <w:color w:val="808080"/>
        </w:rPr>
        <w:t>Nedílnou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ceník</w:t>
      </w:r>
    </w:p>
    <w:p w14:paraId="5EF437C0" w14:textId="77777777" w:rsidR="00E452BA" w:rsidRDefault="00E452BA">
      <w:pPr>
        <w:pStyle w:val="Zkladntext"/>
        <w:rPr>
          <w:sz w:val="20"/>
        </w:rPr>
      </w:pPr>
    </w:p>
    <w:p w14:paraId="5A0BA501" w14:textId="77777777" w:rsidR="00E452BA" w:rsidRDefault="00E452BA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4570"/>
      </w:tblGrid>
      <w:tr w:rsidR="00E452BA" w14:paraId="7211C4BB" w14:textId="77777777">
        <w:trPr>
          <w:trHeight w:val="246"/>
        </w:trPr>
        <w:tc>
          <w:tcPr>
            <w:tcW w:w="3970" w:type="dxa"/>
          </w:tcPr>
          <w:p w14:paraId="0BC5F28E" w14:textId="77777777" w:rsidR="00E452BA" w:rsidRDefault="00DF6EB7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570" w:type="dxa"/>
          </w:tcPr>
          <w:p w14:paraId="43F6E73C" w14:textId="77777777" w:rsidR="00E452BA" w:rsidRDefault="00DF6EB7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2EB53544" w14:textId="77777777" w:rsidR="00E452BA" w:rsidRDefault="00E452BA">
      <w:pPr>
        <w:spacing w:line="227" w:lineRule="exact"/>
        <w:sectPr w:rsidR="00E452BA">
          <w:pgSz w:w="11910" w:h="16840"/>
          <w:pgMar w:top="2000" w:right="740" w:bottom="940" w:left="1020" w:header="649" w:footer="756" w:gutter="0"/>
          <w:cols w:space="708"/>
        </w:sectPr>
      </w:pPr>
    </w:p>
    <w:p w14:paraId="2192633D" w14:textId="271D31D7" w:rsidR="00E452BA" w:rsidRDefault="00DF6EB7" w:rsidP="00DF6EB7">
      <w:pPr>
        <w:spacing w:before="86" w:line="256" w:lineRule="auto"/>
        <w:ind w:left="291" w:right="213"/>
        <w:rPr>
          <w:rFonts w:ascii="Gill Sans MT"/>
          <w:sz w:val="15"/>
        </w:rPr>
        <w:sectPr w:rsidR="00E452BA">
          <w:type w:val="continuous"/>
          <w:pgSz w:w="11910" w:h="16840"/>
          <w:pgMar w:top="2000" w:right="740" w:bottom="940" w:left="1020" w:header="649" w:footer="756" w:gutter="0"/>
          <w:cols w:num="3" w:space="708" w:equalWidth="0">
            <w:col w:w="1589" w:space="319"/>
            <w:col w:w="1839" w:space="3358"/>
            <w:col w:w="3045"/>
          </w:cols>
        </w:sectPr>
      </w:pPr>
      <w:r>
        <w:br w:type="column"/>
      </w:r>
      <w:r>
        <w:pict w14:anchorId="1D7242E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3" type="#_x0000_t202" style="position:absolute;left:0;text-align:left;margin-left:57.25pt;margin-top:8.8pt;width:444.4pt;height:93.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E452BA" w14:paraId="3F49A5D7" w14:textId="77777777">
                    <w:trPr>
                      <w:trHeight w:val="1053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3F3D00BA" w14:textId="41D59BD7" w:rsidR="00E452BA" w:rsidRDefault="00DF6EB7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2251A8DA" w14:textId="7C0F3391" w:rsidR="00E452BA" w:rsidRDefault="00DF6EB7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31C77F66" w14:textId="77777777" w:rsidR="00E452BA" w:rsidRDefault="00E452B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160BE240" w14:textId="787C966C" w:rsidR="00DF6EB7" w:rsidRDefault="00DF6EB7">
                        <w:pPr>
                          <w:pStyle w:val="TableParagraph"/>
                          <w:spacing w:before="121" w:line="355" w:lineRule="auto"/>
                          <w:ind w:right="182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4D6F3B7A" w14:textId="00B5069B" w:rsidR="00E452BA" w:rsidRDefault="00DF6EB7">
                        <w:pPr>
                          <w:pStyle w:val="TableParagraph"/>
                          <w:spacing w:before="121" w:line="355" w:lineRule="auto"/>
                          <w:ind w:right="182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E452BA" w14:paraId="1BD38204" w14:textId="77777777">
                    <w:trPr>
                      <w:trHeight w:val="563"/>
                    </w:trPr>
                    <w:tc>
                      <w:tcPr>
                        <w:tcW w:w="3917" w:type="dxa"/>
                      </w:tcPr>
                      <w:p w14:paraId="076BFFE0" w14:textId="77777777" w:rsidR="00E452BA" w:rsidRDefault="00DF6EB7">
                        <w:pPr>
                          <w:pStyle w:val="TableParagraph"/>
                          <w:spacing w:before="37" w:line="250" w:lineRule="atLeas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5543F4E3" w14:textId="77777777" w:rsidR="00E452BA" w:rsidRDefault="00E452B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2B16915E" w14:textId="77777777" w:rsidR="00E452BA" w:rsidRDefault="00DF6EB7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C2F9624" w14:textId="77777777" w:rsidR="00E452BA" w:rsidRDefault="00E452B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07F5E0C6" w14:textId="77777777" w:rsidR="00E452BA" w:rsidRDefault="00E452BA">
      <w:pPr>
        <w:pStyle w:val="Zkladntext"/>
        <w:rPr>
          <w:rFonts w:ascii="Gill Sans MT"/>
          <w:sz w:val="20"/>
        </w:rPr>
      </w:pPr>
    </w:p>
    <w:p w14:paraId="7EBCB596" w14:textId="77777777" w:rsidR="00E452BA" w:rsidRDefault="00E452BA">
      <w:pPr>
        <w:pStyle w:val="Zkladntext"/>
        <w:rPr>
          <w:rFonts w:ascii="Gill Sans MT"/>
          <w:sz w:val="20"/>
        </w:rPr>
      </w:pPr>
    </w:p>
    <w:p w14:paraId="288F3B66" w14:textId="77777777" w:rsidR="00E452BA" w:rsidRDefault="00E452BA">
      <w:pPr>
        <w:pStyle w:val="Zkladntext"/>
        <w:rPr>
          <w:rFonts w:ascii="Gill Sans MT"/>
          <w:sz w:val="20"/>
        </w:rPr>
      </w:pPr>
    </w:p>
    <w:p w14:paraId="19E66DEE" w14:textId="77777777" w:rsidR="00E452BA" w:rsidRDefault="00E452BA">
      <w:pPr>
        <w:pStyle w:val="Zkladntext"/>
        <w:rPr>
          <w:rFonts w:ascii="Gill Sans MT"/>
          <w:sz w:val="20"/>
        </w:rPr>
      </w:pPr>
    </w:p>
    <w:p w14:paraId="38140DF1" w14:textId="77777777" w:rsidR="00E452BA" w:rsidRDefault="00E452BA">
      <w:pPr>
        <w:pStyle w:val="Zkladntext"/>
        <w:rPr>
          <w:rFonts w:ascii="Gill Sans MT"/>
          <w:sz w:val="20"/>
        </w:rPr>
      </w:pPr>
    </w:p>
    <w:p w14:paraId="74679F27" w14:textId="77777777" w:rsidR="00E452BA" w:rsidRDefault="00E452BA">
      <w:pPr>
        <w:pStyle w:val="Zkladntext"/>
        <w:rPr>
          <w:rFonts w:ascii="Gill Sans MT"/>
          <w:sz w:val="20"/>
        </w:rPr>
      </w:pPr>
    </w:p>
    <w:p w14:paraId="46519BBF" w14:textId="77777777" w:rsidR="00E452BA" w:rsidRDefault="00E452BA">
      <w:pPr>
        <w:pStyle w:val="Zkladntext"/>
        <w:rPr>
          <w:rFonts w:ascii="Gill Sans MT"/>
          <w:sz w:val="20"/>
        </w:rPr>
      </w:pPr>
    </w:p>
    <w:p w14:paraId="43D0BC89" w14:textId="77777777" w:rsidR="00E452BA" w:rsidRDefault="00E452BA">
      <w:pPr>
        <w:pStyle w:val="Zkladntext"/>
        <w:spacing w:before="3"/>
        <w:rPr>
          <w:rFonts w:ascii="Gill Sans MT"/>
          <w:sz w:val="18"/>
        </w:rPr>
      </w:pPr>
    </w:p>
    <w:p w14:paraId="39DDBEEB" w14:textId="77777777" w:rsidR="00E452BA" w:rsidRDefault="00DF6EB7">
      <w:pPr>
        <w:pStyle w:val="Zkladntext"/>
        <w:tabs>
          <w:tab w:val="left" w:pos="3471"/>
        </w:tabs>
        <w:spacing w:before="94"/>
        <w:ind w:left="185"/>
      </w:pPr>
      <w:r>
        <w:rPr>
          <w:color w:val="808080"/>
        </w:rPr>
        <w:t>V Praze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 xml:space="preserve">dne: </w:t>
      </w:r>
      <w:r>
        <w:rPr>
          <w:color w:val="808080"/>
          <w:u w:val="single" w:color="7F7F7F"/>
        </w:rPr>
        <w:tab/>
      </w:r>
    </w:p>
    <w:p w14:paraId="0AF20D79" w14:textId="77777777" w:rsidR="00E452BA" w:rsidRDefault="00E452BA">
      <w:pPr>
        <w:pStyle w:val="Zkladntext"/>
        <w:spacing w:before="1"/>
        <w:rPr>
          <w:sz w:val="31"/>
        </w:rPr>
      </w:pPr>
    </w:p>
    <w:p w14:paraId="02FB951B" w14:textId="3AE3221C" w:rsidR="00E452BA" w:rsidRDefault="00DF6EB7">
      <w:pPr>
        <w:pStyle w:val="Zkladntext"/>
        <w:spacing w:line="259" w:lineRule="auto"/>
        <w:ind w:left="2169" w:right="6173"/>
        <w:rPr>
          <w:rFonts w:ascii="Gill Sans MT" w:hAnsi="Gill Sans MT"/>
        </w:rPr>
      </w:pPr>
      <w:r>
        <w:pict w14:anchorId="437C58C7">
          <v:shape id="docshape7" o:spid="_x0000_s2052" style="position:absolute;left:0;text-align:left;margin-left:131.15pt;margin-top:1.35pt;width:53.45pt;height:53.1pt;z-index:-15882752;mso-position-horizontal-relative:page" coordorigin="2623,27" coordsize="1069,1062" o:spt="100" adj="0,,0" path="m2815,864r-93,60l2663,983r-31,51l2623,1071r7,14l2636,1088r71,l2710,1086r-67,l2653,1046r35,-56l2743,927r72,-63xm3080,27r-22,14l3047,74r-4,37l3043,138r1,24l3046,188r3,27l3054,244r5,28l3065,302r7,29l3080,361r-6,27l3058,436r-25,64l3001,576r-39,83l2919,746r-46,86l2825,911r-49,70l2729,1036r-45,37l2643,1086r67,l2747,1060r49,-54l2854,927r66,-107l2930,817r-10,l2984,701r47,-94l3063,531r22,-60l3099,421r39,l3114,358r7,-56l3099,302r-12,-47l3078,208r-4,-43l3072,126r1,-16l3075,82r7,-29l3095,34r27,l3108,28r-28,-1xm3681,815r-31,l3638,826r,29l3650,866r31,l3686,861r-33,l3644,852r,-23l3653,820r33,l3681,815xm3686,820r-9,l3685,829r,23l3677,861r9,l3691,855r,-29l3686,820xm3672,824r-18,l3654,855r6,l3660,843r14,l3673,842r-3,-1l3676,839r-16,l3660,830r16,l3675,828r-3,-4xm3674,843r-8,l3669,847r1,3l3671,855r5,l3675,850r,-5l3674,843xm3676,830r-8,l3670,831r,7l3666,839r10,l3676,835r,-5xm3138,421r-39,l3146,519r49,72l3243,643r43,35l3323,701r-78,15l3164,735r-82,23l3000,785r-80,32l2930,817r56,-18l3058,780r75,-17l3210,749r77,-12l3363,728r82,l3427,720r74,-3l3669,717r-28,-15l3600,693r-221,l3354,679r-25,-16l3305,647r-24,-17l3227,575r-46,-66l3143,435r-5,-14xm3445,728r-82,l3434,760r71,25l3570,800r54,5l3646,804r17,-5l3675,791r2,-3l3647,788r-43,-5l3550,769r-60,-21l3445,728xm3681,780r-8,3l3661,788r16,l3681,780xm3669,717r-168,l3587,719r70,15l3685,768r3,-7l3691,757r,-7l3678,722r-9,-5xm3510,685r-29,1l3449,688r-70,5l3600,693r-16,-3l3510,685xm3132,116r-6,32l3119,190r-8,51l3099,302r22,l3122,295r5,-60l3130,176r2,-60xm3122,34r-27,l3107,41r11,12l3127,71r5,26l3136,56r-9,-20l3122,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4669620">
          <v:shape id="docshape8" o:spid="_x0000_s2051" type="#_x0000_t202" style="position:absolute;left:0;text-align:left;margin-left:65.7pt;margin-top:5.15pt;width:91.6pt;height:21.35pt;z-index:15729664;mso-position-horizontal-relative:page" filled="f" stroked="f">
            <v:textbox inset="0,0,0,0">
              <w:txbxContent>
                <w:p w14:paraId="512B2B8B" w14:textId="2B81297C" w:rsidR="00E452BA" w:rsidRDefault="00E452BA">
                  <w:pPr>
                    <w:spacing w:before="12"/>
                    <w:rPr>
                      <w:rFonts w:ascii="Gill Sans MT" w:hAnsi="Gill Sans MT"/>
                      <w:sz w:val="35"/>
                    </w:rPr>
                  </w:pPr>
                </w:p>
              </w:txbxContent>
            </v:textbox>
            <w10:wrap anchorx="page"/>
          </v:shape>
        </w:pict>
      </w:r>
    </w:p>
    <w:p w14:paraId="0893DE7D" w14:textId="77777777" w:rsidR="00E452BA" w:rsidRDefault="00E452BA">
      <w:pPr>
        <w:spacing w:line="259" w:lineRule="auto"/>
        <w:rPr>
          <w:rFonts w:ascii="Gill Sans MT" w:hAnsi="Gill Sans MT"/>
        </w:rPr>
        <w:sectPr w:rsidR="00E452BA">
          <w:type w:val="continuous"/>
          <w:pgSz w:w="11910" w:h="16840"/>
          <w:pgMar w:top="2000" w:right="740" w:bottom="940" w:left="1020" w:header="649" w:footer="756" w:gutter="0"/>
          <w:cols w:space="708"/>
        </w:sectPr>
      </w:pPr>
    </w:p>
    <w:p w14:paraId="04BF3C7C" w14:textId="66C1DDC4" w:rsidR="00E452BA" w:rsidRDefault="00DF6EB7" w:rsidP="00DF6EB7">
      <w:pPr>
        <w:pStyle w:val="Nadpis1"/>
        <w:spacing w:line="394" w:lineRule="exact"/>
        <w:sectPr w:rsidR="00E452BA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1312" w:space="564"/>
            <w:col w:w="8274"/>
          </w:cols>
        </w:sectPr>
      </w:pPr>
      <w:r>
        <w:pict w14:anchorId="3E99F635">
          <v:shape id="docshape9" o:spid="_x0000_s2050" type="#_x0000_t202" style="position:absolute;margin-left:57.25pt;margin-top:17.4pt;width:201.85pt;height:80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</w:tblGrid>
                  <w:tr w:rsidR="00E452BA" w14:paraId="694DB559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8B600E9" w14:textId="2861616C" w:rsidR="00E452BA" w:rsidRDefault="00E452BA">
                        <w:pPr>
                          <w:pStyle w:val="TableParagraph"/>
                          <w:spacing w:line="167" w:lineRule="exact"/>
                          <w:ind w:left="1984"/>
                          <w:rPr>
                            <w:rFonts w:ascii="Gill Sans MT"/>
                          </w:rPr>
                        </w:pPr>
                      </w:p>
                    </w:tc>
                  </w:tr>
                  <w:tr w:rsidR="00E452BA" w14:paraId="02FF1413" w14:textId="77777777">
                    <w:trPr>
                      <w:trHeight w:val="800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6533033A" w14:textId="7B56AED8" w:rsidR="00E452BA" w:rsidRDefault="00DF6EB7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710FB77C" w14:textId="37890D4B" w:rsidR="00E452BA" w:rsidRDefault="00DF6EB7">
                        <w:pPr>
                          <w:pStyle w:val="TableParagraph"/>
                          <w:spacing w:before="119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E452BA" w14:paraId="56E4674A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0EB1D27B" w14:textId="77777777" w:rsidR="00E452BA" w:rsidRDefault="00DF6EB7">
                        <w:pPr>
                          <w:pStyle w:val="TableParagraph"/>
                          <w:spacing w:before="38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</w:tr>
                </w:tbl>
                <w:p w14:paraId="135B71FB" w14:textId="77777777" w:rsidR="00E452BA" w:rsidRDefault="00E452B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780239F" w14:textId="77777777" w:rsidR="00E452BA" w:rsidRDefault="00DF6EB7">
      <w:pPr>
        <w:pStyle w:val="Nadpis2"/>
        <w:ind w:left="112"/>
        <w:jc w:val="both"/>
      </w:pPr>
      <w:r>
        <w:rPr>
          <w:color w:val="808080"/>
        </w:rPr>
        <w:lastRenderedPageBreak/>
        <w:t>P</w:t>
      </w:r>
      <w:r>
        <w:rPr>
          <w:color w:val="808080"/>
        </w:rPr>
        <w:t>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49E3604B" w14:textId="77777777" w:rsidR="00E452BA" w:rsidRDefault="00E452BA">
      <w:pPr>
        <w:pStyle w:val="Zkladntext"/>
        <w:rPr>
          <w:b/>
          <w:sz w:val="24"/>
        </w:rPr>
      </w:pPr>
    </w:p>
    <w:p w14:paraId="32F1F104" w14:textId="77777777" w:rsidR="00E452BA" w:rsidRDefault="00E452BA">
      <w:pPr>
        <w:pStyle w:val="Zkladntext"/>
        <w:rPr>
          <w:b/>
          <w:sz w:val="24"/>
        </w:rPr>
      </w:pPr>
    </w:p>
    <w:p w14:paraId="06B80325" w14:textId="77777777" w:rsidR="00E452BA" w:rsidRDefault="00DF6EB7">
      <w:pPr>
        <w:pStyle w:val="Zkladntext"/>
        <w:spacing w:before="150" w:line="312" w:lineRule="auto"/>
        <w:ind w:left="112" w:right="106"/>
        <w:jc w:val="both"/>
      </w:pPr>
      <w:r>
        <w:rPr>
          <w:color w:val="808080"/>
        </w:rPr>
        <w:t>Na základě identifikovaných potřeb Objednatele provede Dodavatel analýzu, vývoj a implementaci funkčních požadavků CMS2 včetně dokumentace dle Rámcové smlouvy a podpory řešení. Součástí plnění je vedle implementace a dokumentace i detailní analýza integrac</w:t>
      </w:r>
      <w:r>
        <w:rPr>
          <w:color w:val="808080"/>
        </w:rPr>
        <w:t>e do CMS2, testování funkcionalit a jejich pilotní podpora. Plnění bude realizováno za účelem dalších kroků nezbytných k zajištění rozvojové i provozní dodávky služeb prostředí CMS2, včetně provozu služeb. Jedná se zejména o následující činnosti:</w:t>
      </w:r>
    </w:p>
    <w:p w14:paraId="5C5D4A01" w14:textId="77777777" w:rsidR="00E452BA" w:rsidRDefault="00DF6EB7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19"/>
        <w:ind w:hanging="361"/>
      </w:pPr>
      <w:r>
        <w:rPr>
          <w:color w:val="808080"/>
        </w:rPr>
        <w:t>Příprava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studií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obnovu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síťových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infrastrukturních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programu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5"/>
        </w:rPr>
        <w:t xml:space="preserve"> DSR</w:t>
      </w:r>
    </w:p>
    <w:p w14:paraId="01ECDE9C" w14:textId="77777777" w:rsidR="00E452BA" w:rsidRDefault="00DF6EB7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74"/>
        <w:ind w:hanging="361"/>
      </w:pPr>
      <w:r>
        <w:rPr>
          <w:color w:val="808080"/>
        </w:rPr>
        <w:t>Analýza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CMDB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5"/>
        </w:rPr>
        <w:t>NHS</w:t>
      </w:r>
    </w:p>
    <w:p w14:paraId="7724BCC4" w14:textId="77777777" w:rsidR="00E452BA" w:rsidRDefault="00DF6EB7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74"/>
        <w:ind w:hanging="361"/>
      </w:pPr>
      <w:r>
        <w:rPr>
          <w:color w:val="808080"/>
        </w:rPr>
        <w:t>Návrhy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připojování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nestandardních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(Azil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III,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portál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cizince)</w:t>
      </w:r>
    </w:p>
    <w:p w14:paraId="576AB0F4" w14:textId="77777777" w:rsidR="00E452BA" w:rsidRDefault="00DF6EB7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76"/>
        <w:ind w:hanging="361"/>
      </w:pPr>
      <w:r>
        <w:rPr>
          <w:color w:val="808080"/>
        </w:rPr>
        <w:t>Spolupráce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evidence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sítě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(discovering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sítě,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compliance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proces)</w:t>
      </w:r>
    </w:p>
    <w:p w14:paraId="331353E3" w14:textId="77777777" w:rsidR="00E452BA" w:rsidRDefault="00E452BA">
      <w:pPr>
        <w:pStyle w:val="Zkladntext"/>
        <w:rPr>
          <w:sz w:val="26"/>
        </w:rPr>
      </w:pPr>
    </w:p>
    <w:p w14:paraId="0785FDBD" w14:textId="77777777" w:rsidR="00E452BA" w:rsidRDefault="00DF6EB7">
      <w:pPr>
        <w:pStyle w:val="Zkladntext"/>
        <w:spacing w:before="224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3A640012" w14:textId="77777777" w:rsidR="00E452BA" w:rsidRDefault="00E452BA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E452BA" w14:paraId="1AB26449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29638629" w14:textId="77777777" w:rsidR="00E452BA" w:rsidRDefault="00E452BA">
            <w:pPr>
              <w:pStyle w:val="TableParagraph"/>
              <w:spacing w:before="7"/>
              <w:rPr>
                <w:sz w:val="24"/>
              </w:rPr>
            </w:pPr>
          </w:p>
          <w:p w14:paraId="6A1EA1A4" w14:textId="77777777" w:rsidR="00E452BA" w:rsidRDefault="00DF6EB7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342C0D1C" w14:textId="77777777" w:rsidR="00E452BA" w:rsidRDefault="00E452BA">
            <w:pPr>
              <w:pStyle w:val="TableParagraph"/>
              <w:spacing w:before="7"/>
              <w:rPr>
                <w:sz w:val="24"/>
              </w:rPr>
            </w:pPr>
          </w:p>
          <w:p w14:paraId="18FFC0AB" w14:textId="77777777" w:rsidR="00E452BA" w:rsidRDefault="00DF6EB7">
            <w:pPr>
              <w:pStyle w:val="TableParagraph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268F1D44" w14:textId="77777777" w:rsidR="00E452BA" w:rsidRDefault="00E452BA">
            <w:pPr>
              <w:pStyle w:val="TableParagraph"/>
              <w:spacing w:before="7"/>
              <w:rPr>
                <w:sz w:val="24"/>
              </w:rPr>
            </w:pPr>
          </w:p>
          <w:p w14:paraId="5B627592" w14:textId="77777777" w:rsidR="00E452BA" w:rsidRDefault="00DF6EB7">
            <w:pPr>
              <w:pStyle w:val="TableParagraph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6B4540E5" w14:textId="77777777" w:rsidR="00E452BA" w:rsidRDefault="00E452BA">
            <w:pPr>
              <w:pStyle w:val="TableParagraph"/>
              <w:spacing w:before="7"/>
              <w:rPr>
                <w:sz w:val="24"/>
              </w:rPr>
            </w:pPr>
          </w:p>
          <w:p w14:paraId="5AD78FBE" w14:textId="77777777" w:rsidR="00E452BA" w:rsidRDefault="00DF6EB7">
            <w:pPr>
              <w:pStyle w:val="TableParagraph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E452BA" w14:paraId="6B190A9D" w14:textId="77777777">
        <w:trPr>
          <w:trHeight w:val="510"/>
        </w:trPr>
        <w:tc>
          <w:tcPr>
            <w:tcW w:w="2480" w:type="dxa"/>
          </w:tcPr>
          <w:p w14:paraId="48BE0C73" w14:textId="77777777" w:rsidR="00E452BA" w:rsidRDefault="00DF6EB7">
            <w:pPr>
              <w:pStyle w:val="TableParagraph"/>
              <w:spacing w:before="129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3DF08001" w14:textId="77777777" w:rsidR="00E452BA" w:rsidRDefault="00DF6EB7">
            <w:pPr>
              <w:pStyle w:val="TableParagraph"/>
              <w:spacing w:before="129"/>
              <w:ind w:left="1045" w:right="1031"/>
              <w:jc w:val="center"/>
            </w:pPr>
            <w:r>
              <w:rPr>
                <w:color w:val="808080"/>
                <w:spacing w:val="-5"/>
              </w:rPr>
              <w:t>205</w:t>
            </w:r>
          </w:p>
        </w:tc>
        <w:tc>
          <w:tcPr>
            <w:tcW w:w="2480" w:type="dxa"/>
          </w:tcPr>
          <w:p w14:paraId="4E6B733D" w14:textId="77777777" w:rsidR="00E452BA" w:rsidRDefault="00DF6EB7">
            <w:pPr>
              <w:pStyle w:val="TableParagraph"/>
              <w:spacing w:before="129"/>
              <w:ind w:left="750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2"/>
              </w:rPr>
              <w:t xml:space="preserve"> 200,00</w:t>
            </w:r>
          </w:p>
        </w:tc>
        <w:tc>
          <w:tcPr>
            <w:tcW w:w="2483" w:type="dxa"/>
          </w:tcPr>
          <w:p w14:paraId="0B30D2F0" w14:textId="77777777" w:rsidR="00E452BA" w:rsidRDefault="00DF6EB7">
            <w:pPr>
              <w:pStyle w:val="TableParagraph"/>
              <w:spacing w:before="129"/>
              <w:ind w:right="584"/>
              <w:jc w:val="right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 xml:space="preserve">501 </w:t>
            </w:r>
            <w:r>
              <w:rPr>
                <w:color w:val="696969"/>
                <w:spacing w:val="-2"/>
              </w:rPr>
              <w:t>000,00</w:t>
            </w:r>
          </w:p>
        </w:tc>
      </w:tr>
      <w:tr w:rsidR="00E452BA" w14:paraId="53477E33" w14:textId="77777777">
        <w:trPr>
          <w:trHeight w:val="511"/>
        </w:trPr>
        <w:tc>
          <w:tcPr>
            <w:tcW w:w="7440" w:type="dxa"/>
            <w:gridSpan w:val="3"/>
          </w:tcPr>
          <w:p w14:paraId="3AB9298A" w14:textId="77777777" w:rsidR="00E452BA" w:rsidRDefault="00DF6EB7">
            <w:pPr>
              <w:pStyle w:val="TableParagraph"/>
              <w:spacing w:before="130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3" w:type="dxa"/>
          </w:tcPr>
          <w:p w14:paraId="6C7B5A63" w14:textId="77777777" w:rsidR="00E452BA" w:rsidRDefault="00DF6EB7">
            <w:pPr>
              <w:pStyle w:val="TableParagraph"/>
              <w:spacing w:before="130"/>
              <w:ind w:right="584"/>
              <w:jc w:val="right"/>
              <w:rPr>
                <w:b/>
              </w:rPr>
            </w:pPr>
            <w:r>
              <w:rPr>
                <w:b/>
                <w:color w:val="696969"/>
              </w:rPr>
              <w:t>2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 xml:space="preserve">501 </w:t>
            </w:r>
            <w:r>
              <w:rPr>
                <w:b/>
                <w:color w:val="696969"/>
                <w:spacing w:val="-2"/>
              </w:rPr>
              <w:t>000,00</w:t>
            </w:r>
          </w:p>
        </w:tc>
      </w:tr>
    </w:tbl>
    <w:p w14:paraId="78C15CA4" w14:textId="77777777" w:rsidR="00000000" w:rsidRDefault="00DF6EB7"/>
    <w:sectPr w:rsidR="00000000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52B0" w14:textId="77777777" w:rsidR="00000000" w:rsidRDefault="00DF6EB7">
      <w:r>
        <w:separator/>
      </w:r>
    </w:p>
  </w:endnote>
  <w:endnote w:type="continuationSeparator" w:id="0">
    <w:p w14:paraId="428029C8" w14:textId="77777777" w:rsidR="00000000" w:rsidRDefault="00D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FC1A" w14:textId="77777777" w:rsidR="00E452BA" w:rsidRDefault="00DF6EB7">
    <w:pPr>
      <w:pStyle w:val="Zkladntext"/>
      <w:spacing w:line="14" w:lineRule="auto"/>
      <w:rPr>
        <w:sz w:val="20"/>
      </w:rPr>
    </w:pPr>
    <w:r>
      <w:pict w14:anchorId="34BA30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pt;width:11.1pt;height:10.05pt;z-index:-251658240;mso-position-horizontal-relative:page;mso-position-vertical-relative:page" filled="f" stroked="f">
          <v:textbox inset="0,0,0,0">
            <w:txbxContent>
              <w:p w14:paraId="2FA29A70" w14:textId="77777777" w:rsidR="00E452BA" w:rsidRDefault="00DF6EB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2C04" w14:textId="77777777" w:rsidR="00000000" w:rsidRDefault="00DF6EB7">
      <w:r>
        <w:separator/>
      </w:r>
    </w:p>
  </w:footnote>
  <w:footnote w:type="continuationSeparator" w:id="0">
    <w:p w14:paraId="01ECAA75" w14:textId="77777777" w:rsidR="00000000" w:rsidRDefault="00DF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D16" w14:textId="77777777" w:rsidR="00E452BA" w:rsidRDefault="00DF6EB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00F9A2" wp14:editId="42759AA3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756"/>
    <w:multiLevelType w:val="hybridMultilevel"/>
    <w:tmpl w:val="C21E9B4E"/>
    <w:lvl w:ilvl="0" w:tplc="8982D6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57F48B5E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3A46ECD2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3" w:tplc="EF72AB9C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F9DC1E3C">
      <w:numFmt w:val="bullet"/>
      <w:lvlText w:val="•"/>
      <w:lvlJc w:val="left"/>
      <w:pPr>
        <w:ind w:left="4562" w:hanging="360"/>
      </w:pPr>
      <w:rPr>
        <w:rFonts w:hint="default"/>
        <w:lang w:val="cs-CZ" w:eastAsia="en-US" w:bidi="ar-SA"/>
      </w:rPr>
    </w:lvl>
    <w:lvl w:ilvl="5" w:tplc="304C34DC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226A81B8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7" w:tplc="E9D07100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  <w:lvl w:ilvl="8" w:tplc="8FC4FAB8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7DF5ACD"/>
    <w:multiLevelType w:val="multilevel"/>
    <w:tmpl w:val="614E465A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67556A8F"/>
    <w:multiLevelType w:val="multilevel"/>
    <w:tmpl w:val="5C84CD80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1872306314">
    <w:abstractNumId w:val="0"/>
  </w:num>
  <w:num w:numId="2" w16cid:durableId="760686042">
    <w:abstractNumId w:val="1"/>
  </w:num>
  <w:num w:numId="3" w16cid:durableId="25102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2BA"/>
    <w:rsid w:val="00DF6EB7"/>
    <w:rsid w:val="00E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7B8B8F2"/>
  <w15:docId w15:val="{82649A66-54BE-428E-8697-42E28DC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spacing w:before="145"/>
      <w:ind w:left="22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F6E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2023-04-26T12:25:00Z</dcterms:created>
  <dcterms:modified xsi:type="dcterms:W3CDTF">2023-04-26T12:28:00Z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2023-04-26T00:00:00Z</vt:filetime>
  </property>
  <property fmtid="{D5CDD505-2E9C-101B-9397-08002B2CF9AE}" pid="5" name="MSIP_Label_9cc168b4-0267-4bd6-8e85-481e0b7f64cb_ActionId">
    <vt:lpwstr>4de05aba-61e8-4420-978e-087a19b65d41</vt:lpwstr>
  </property>
  <property fmtid="{D5CDD505-2E9C-101B-9397-08002B2CF9AE}" pid="6" name="MSIP_Label_9cc168b4-0267-4bd6-8e85-481e0b7f64cb_ContentBits">
    <vt:lpwstr>0</vt:lpwstr>
  </property>
  <property fmtid="{D5CDD505-2E9C-101B-9397-08002B2CF9AE}" pid="7" name="MSIP_Label_9cc168b4-0267-4bd6-8e85-481e0b7f64cb_Enabled">
    <vt:lpwstr>true</vt:lpwstr>
  </property>
  <property fmtid="{D5CDD505-2E9C-101B-9397-08002B2CF9AE}" pid="8" name="MSIP_Label_9cc168b4-0267-4bd6-8e85-481e0b7f64cb_Method">
    <vt:lpwstr>Standard</vt:lpwstr>
  </property>
  <property fmtid="{D5CDD505-2E9C-101B-9397-08002B2CF9AE}" pid="9" name="MSIP_Label_9cc168b4-0267-4bd6-8e85-481e0b7f64cb_Name">
    <vt:lpwstr>POC_interni</vt:lpwstr>
  </property>
  <property fmtid="{D5CDD505-2E9C-101B-9397-08002B2CF9AE}" pid="10" name="MSIP_Label_9cc168b4-0267-4bd6-8e85-481e0b7f64cb_SetDate">
    <vt:lpwstr>2023-02-27T09:31:35Z</vt:lpwstr>
  </property>
  <property fmtid="{D5CDD505-2E9C-101B-9397-08002B2CF9AE}" pid="11" name="MSIP_Label_9cc168b4-0267-4bd6-8e85-481e0b7f64cb_SiteId">
    <vt:lpwstr>1db41d6f-1f37-46db-bd3e-c483abb8105d</vt:lpwstr>
  </property>
  <property fmtid="{D5CDD505-2E9C-101B-9397-08002B2CF9AE}" pid="12" name="Producer">
    <vt:lpwstr>Microsoft® Word pro Microsoft 365</vt:lpwstr>
  </property>
</Properties>
</file>