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7A65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14:paraId="51A9595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68D47674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39D12DE9" w14:textId="77777777" w:rsidR="008C0A10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objednatele: </w:t>
      </w:r>
    </w:p>
    <w:p w14:paraId="28DB2175" w14:textId="3CA1F497" w:rsidR="008C0A10" w:rsidRDefault="00BA0545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</w:t>
      </w:r>
      <w:r w:rsidR="00887BF9">
        <w:rPr>
          <w:rFonts w:ascii="Arial" w:hAnsi="Arial" w:cs="Arial"/>
          <w:color w:val="000000"/>
          <w:sz w:val="20"/>
          <w:szCs w:val="20"/>
        </w:rPr>
        <w:t xml:space="preserve"> </w:t>
      </w:r>
      <w:r w:rsidR="00E16435">
        <w:rPr>
          <w:rFonts w:ascii="Arial" w:hAnsi="Arial" w:cs="Arial"/>
          <w:color w:val="000000"/>
          <w:sz w:val="20"/>
          <w:szCs w:val="20"/>
        </w:rPr>
        <w:t>2205</w:t>
      </w:r>
    </w:p>
    <w:p w14:paraId="799F48DC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EBB2B70" w14:textId="77777777" w:rsidR="00F15746" w:rsidRDefault="00F15746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E49EC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10E69B4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0DE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C47BD6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06CFA8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6780BFBE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5148DC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</w:p>
    <w:p w14:paraId="7340EE39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1CFFEFFA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Pr="00CE0F5A">
        <w:rPr>
          <w:rFonts w:ascii="Arial" w:hAnsi="Arial" w:cs="Arial"/>
          <w:color w:val="000000"/>
          <w:sz w:val="20"/>
          <w:szCs w:val="20"/>
          <w:highlight w:val="black"/>
        </w:rPr>
        <w:t>Komerční banka a.s., pobočka Turnov</w:t>
      </w:r>
    </w:p>
    <w:p w14:paraId="21A6199F" w14:textId="77777777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C12E93">
        <w:rPr>
          <w:rFonts w:ascii="Arial" w:hAnsi="Arial" w:cs="Arial"/>
          <w:color w:val="000000"/>
          <w:sz w:val="20"/>
          <w:szCs w:val="20"/>
        </w:rPr>
        <w:t xml:space="preserve">: </w:t>
      </w:r>
      <w:r w:rsidR="00C12E93" w:rsidRPr="00CE0F5A">
        <w:rPr>
          <w:rFonts w:ascii="Arial" w:hAnsi="Arial" w:cs="Arial"/>
          <w:color w:val="000000"/>
          <w:sz w:val="20"/>
          <w:szCs w:val="20"/>
          <w:highlight w:val="black"/>
        </w:rPr>
        <w:t>27-785640277/0100</w:t>
      </w:r>
    </w:p>
    <w:p w14:paraId="18D5E438" w14:textId="4A101554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Zástupce pro věci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smluvní:Ing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Milan Hejduk </w:t>
      </w:r>
      <w:r w:rsidR="0021140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140B">
        <w:rPr>
          <w:rFonts w:ascii="Arial" w:hAnsi="Arial" w:cs="Arial"/>
          <w:color w:val="000000"/>
          <w:sz w:val="20"/>
          <w:szCs w:val="20"/>
        </w:rPr>
        <w:t>ředitel svazku</w:t>
      </w:r>
    </w:p>
    <w:p w14:paraId="60A0FACE" w14:textId="3C2CB2F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  <w:r w:rsidR="00887BF9" w:rsidRPr="00CE0F5A">
        <w:rPr>
          <w:rFonts w:ascii="Arial" w:hAnsi="Arial" w:cs="Arial"/>
          <w:color w:val="000000"/>
          <w:sz w:val="20"/>
          <w:szCs w:val="20"/>
          <w:highlight w:val="black"/>
        </w:rPr>
        <w:t>Ing. Lukáš Lamač</w:t>
      </w:r>
      <w:r w:rsidR="00BC2212" w:rsidRPr="00CE0F5A">
        <w:rPr>
          <w:rFonts w:ascii="Arial" w:hAnsi="Arial" w:cs="Arial"/>
          <w:color w:val="000000"/>
          <w:sz w:val="20"/>
          <w:szCs w:val="20"/>
          <w:highlight w:val="black"/>
        </w:rPr>
        <w:t>, investiční technik</w:t>
      </w:r>
      <w:r w:rsidR="00BC221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C28F19" w14:textId="7C50AFE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  <w:r w:rsidR="00887BF9" w:rsidRPr="00CE0F5A">
        <w:rPr>
          <w:rFonts w:ascii="Arial" w:hAnsi="Arial" w:cs="Arial"/>
          <w:color w:val="000000"/>
          <w:sz w:val="20"/>
          <w:szCs w:val="20"/>
          <w:highlight w:val="black"/>
        </w:rPr>
        <w:t>724 387 175</w:t>
      </w:r>
    </w:p>
    <w:p w14:paraId="45E5B302" w14:textId="28159B46" w:rsidR="00365CB1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037E94F2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2A24C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74CEA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2E93">
        <w:rPr>
          <w:rFonts w:ascii="Arial" w:hAnsi="Arial" w:cs="Arial"/>
          <w:b/>
          <w:color w:val="000000"/>
          <w:sz w:val="20"/>
          <w:szCs w:val="20"/>
        </w:rPr>
        <w:t>MIZERA-STAVBY a.s.,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286C41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Smetanova 1366, 512 51 Lomnice nad Popelkou</w:t>
      </w:r>
    </w:p>
    <w:p w14:paraId="6CCDCB0F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Zastoupený: Miloslavem Mizerou</w:t>
      </w:r>
    </w:p>
    <w:p w14:paraId="2DF3E94C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28762070</w:t>
      </w:r>
    </w:p>
    <w:p w14:paraId="0149E35A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CZ28762070</w:t>
      </w:r>
    </w:p>
    <w:p w14:paraId="0AA3A5E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Pr="00CE0F5A">
        <w:rPr>
          <w:rFonts w:ascii="Arial" w:hAnsi="Arial" w:cs="Arial"/>
          <w:color w:val="000000"/>
          <w:sz w:val="20"/>
          <w:szCs w:val="20"/>
          <w:highlight w:val="black"/>
        </w:rPr>
        <w:t>Komerční banka a.s.,</w:t>
      </w:r>
      <w:r w:rsidR="00C55B40" w:rsidRPr="00CE0F5A">
        <w:rPr>
          <w:rFonts w:ascii="Arial" w:hAnsi="Arial" w:cs="Arial"/>
          <w:color w:val="000000"/>
          <w:sz w:val="20"/>
          <w:szCs w:val="20"/>
          <w:highlight w:val="black"/>
        </w:rPr>
        <w:t xml:space="preserve"> </w:t>
      </w:r>
      <w:r w:rsidRPr="00CE0F5A">
        <w:rPr>
          <w:rFonts w:ascii="Arial" w:hAnsi="Arial" w:cs="Arial"/>
          <w:color w:val="000000"/>
          <w:sz w:val="20"/>
          <w:szCs w:val="20"/>
          <w:highlight w:val="black"/>
        </w:rPr>
        <w:t>pobočka Lomnice nad Popelkou</w:t>
      </w:r>
    </w:p>
    <w:p w14:paraId="432036DB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gramStart"/>
      <w:r w:rsidRPr="00CE0F5A">
        <w:rPr>
          <w:rFonts w:ascii="Arial" w:hAnsi="Arial" w:cs="Arial"/>
          <w:color w:val="000000"/>
          <w:sz w:val="20"/>
          <w:szCs w:val="20"/>
          <w:highlight w:val="black"/>
        </w:rPr>
        <w:t>43- 4194010247</w:t>
      </w:r>
      <w:proofErr w:type="gramEnd"/>
      <w:r w:rsidRPr="00CE0F5A">
        <w:rPr>
          <w:rFonts w:ascii="Arial" w:hAnsi="Arial" w:cs="Arial"/>
          <w:color w:val="000000"/>
          <w:sz w:val="20"/>
          <w:szCs w:val="20"/>
          <w:highlight w:val="black"/>
        </w:rPr>
        <w:t>/0100</w:t>
      </w:r>
    </w:p>
    <w:p w14:paraId="45E54DC8" w14:textId="69019BB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 Miloslav Mizera – předseda představenstva společnosti</w:t>
      </w:r>
    </w:p>
    <w:p w14:paraId="7526B303" w14:textId="77777777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  <w:r w:rsidRPr="00CE0F5A">
        <w:rPr>
          <w:rFonts w:ascii="Arial" w:hAnsi="Arial" w:cs="Arial"/>
          <w:color w:val="000000"/>
          <w:sz w:val="20"/>
          <w:szCs w:val="20"/>
          <w:highlight w:val="black"/>
        </w:rPr>
        <w:t>724 321 869</w:t>
      </w:r>
    </w:p>
    <w:p w14:paraId="68AE8082" w14:textId="5FF2A478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7DC0B291" w14:textId="77777777" w:rsidR="00612FF7" w:rsidRDefault="00612FF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E5C821" w14:textId="520D730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  <w:r w:rsidR="008013E2" w:rsidRPr="00CE0F5A">
        <w:rPr>
          <w:rFonts w:ascii="Arial" w:hAnsi="Arial" w:cs="Arial"/>
          <w:sz w:val="20"/>
          <w:szCs w:val="20"/>
          <w:highlight w:val="black"/>
        </w:rPr>
        <w:t xml:space="preserve">Ondřej </w:t>
      </w:r>
      <w:proofErr w:type="gramStart"/>
      <w:r w:rsidR="00612FF7" w:rsidRPr="00CE0F5A">
        <w:rPr>
          <w:rFonts w:ascii="Arial" w:hAnsi="Arial" w:cs="Arial"/>
          <w:sz w:val="20"/>
          <w:szCs w:val="20"/>
          <w:highlight w:val="black"/>
        </w:rPr>
        <w:t>Šimůnek</w:t>
      </w:r>
      <w:r w:rsidR="00C53500" w:rsidRPr="00CE0F5A">
        <w:rPr>
          <w:rFonts w:ascii="Arial" w:hAnsi="Arial" w:cs="Arial"/>
          <w:sz w:val="20"/>
          <w:szCs w:val="20"/>
          <w:highlight w:val="black"/>
        </w:rPr>
        <w:t xml:space="preserve"> -</w:t>
      </w:r>
      <w:r w:rsidR="00861194" w:rsidRPr="00CE0F5A">
        <w:rPr>
          <w:rFonts w:ascii="Arial" w:hAnsi="Arial" w:cs="Arial"/>
          <w:sz w:val="20"/>
          <w:szCs w:val="20"/>
          <w:highlight w:val="black"/>
        </w:rPr>
        <w:t xml:space="preserve"> </w:t>
      </w:r>
      <w:r w:rsidR="008C757A" w:rsidRPr="00CE0F5A">
        <w:rPr>
          <w:rFonts w:ascii="Arial" w:hAnsi="Arial" w:cs="Arial"/>
          <w:sz w:val="20"/>
          <w:szCs w:val="20"/>
          <w:highlight w:val="black"/>
        </w:rPr>
        <w:t>stavbyvedoucí</w:t>
      </w:r>
      <w:proofErr w:type="gramEnd"/>
      <w:r w:rsidR="008013E2" w:rsidRPr="00CE0F5A">
        <w:rPr>
          <w:rFonts w:ascii="Arial" w:hAnsi="Arial" w:cs="Arial"/>
          <w:sz w:val="20"/>
          <w:szCs w:val="20"/>
          <w:highlight w:val="black"/>
        </w:rPr>
        <w:t xml:space="preserve"> tel. </w:t>
      </w:r>
      <w:r w:rsidR="00612FF7" w:rsidRPr="00CE0F5A">
        <w:rPr>
          <w:rFonts w:ascii="Arial" w:hAnsi="Arial" w:cs="Arial"/>
          <w:sz w:val="20"/>
          <w:szCs w:val="20"/>
          <w:highlight w:val="black"/>
        </w:rPr>
        <w:t>736 269 751</w:t>
      </w:r>
    </w:p>
    <w:p w14:paraId="723B3EA0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  <w:r w:rsidRPr="00CE0F5A">
        <w:rPr>
          <w:rFonts w:ascii="Arial" w:hAnsi="Arial" w:cs="Arial"/>
          <w:sz w:val="20"/>
          <w:szCs w:val="20"/>
          <w:highlight w:val="black"/>
        </w:rPr>
        <w:t>724</w:t>
      </w:r>
      <w:r w:rsidR="008013E2" w:rsidRPr="00CE0F5A">
        <w:rPr>
          <w:rFonts w:ascii="Arial" w:hAnsi="Arial" w:cs="Arial"/>
          <w:sz w:val="20"/>
          <w:szCs w:val="20"/>
          <w:highlight w:val="black"/>
        </w:rPr>
        <w:t> </w:t>
      </w:r>
      <w:r w:rsidRPr="00CE0F5A">
        <w:rPr>
          <w:rFonts w:ascii="Arial" w:hAnsi="Arial" w:cs="Arial"/>
          <w:sz w:val="20"/>
          <w:szCs w:val="20"/>
          <w:highlight w:val="black"/>
        </w:rPr>
        <w:t>321</w:t>
      </w:r>
      <w:r w:rsidR="008013E2" w:rsidRPr="00CE0F5A">
        <w:rPr>
          <w:rFonts w:ascii="Arial" w:hAnsi="Arial" w:cs="Arial"/>
          <w:sz w:val="20"/>
          <w:szCs w:val="20"/>
          <w:highlight w:val="black"/>
        </w:rPr>
        <w:t xml:space="preserve"> </w:t>
      </w:r>
      <w:r w:rsidRPr="00CE0F5A">
        <w:rPr>
          <w:rFonts w:ascii="Arial" w:hAnsi="Arial" w:cs="Arial"/>
          <w:sz w:val="20"/>
          <w:szCs w:val="20"/>
          <w:highlight w:val="black"/>
        </w:rPr>
        <w:t>869</w:t>
      </w:r>
    </w:p>
    <w:p w14:paraId="22E853F5" w14:textId="7A9C79D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3F87DE28" w14:textId="77777777" w:rsidR="00CE0F5A" w:rsidRDefault="00CE0F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E9AEC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30E2DACA" w14:textId="77777777" w:rsidR="00F15746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F050B3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AA48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14:paraId="42158265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38284B" w14:textId="7112A9E4" w:rsidR="00C12E93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Předmětem smlouvy je komplexní realizace stav</w:t>
      </w:r>
      <w:r w:rsidR="00314A41" w:rsidRPr="00777E99">
        <w:rPr>
          <w:rFonts w:ascii="Arial" w:hAnsi="Arial" w:cs="Arial"/>
          <w:color w:val="000000"/>
          <w:sz w:val="20"/>
          <w:szCs w:val="20"/>
        </w:rPr>
        <w:t xml:space="preserve">by </w:t>
      </w:r>
      <w:r w:rsidR="00314A41"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E16435">
        <w:rPr>
          <w:rFonts w:ascii="Arial" w:hAnsi="Arial" w:cs="Arial"/>
          <w:b/>
          <w:color w:val="000000"/>
          <w:sz w:val="20"/>
          <w:szCs w:val="20"/>
        </w:rPr>
        <w:t xml:space="preserve">Vyskeř oprava vodovodu u obecního úřadu“ </w:t>
      </w:r>
      <w:r w:rsidR="00994F8D">
        <w:rPr>
          <w:rFonts w:ascii="Arial" w:hAnsi="Arial" w:cs="Arial"/>
          <w:color w:val="000000"/>
          <w:sz w:val="20"/>
          <w:szCs w:val="20"/>
        </w:rPr>
        <w:t>podle</w:t>
      </w:r>
      <w:r w:rsidR="009B52F6" w:rsidRPr="00777E99">
        <w:rPr>
          <w:rFonts w:ascii="Arial" w:hAnsi="Arial" w:cs="Arial"/>
          <w:color w:val="000000"/>
          <w:sz w:val="20"/>
          <w:szCs w:val="20"/>
        </w:rPr>
        <w:t xml:space="preserve"> pro</w:t>
      </w:r>
      <w:r w:rsidR="00710DE1">
        <w:rPr>
          <w:rFonts w:ascii="Arial" w:hAnsi="Arial" w:cs="Arial"/>
          <w:color w:val="000000"/>
          <w:sz w:val="20"/>
          <w:szCs w:val="20"/>
        </w:rPr>
        <w:t>jektové dokumentace</w:t>
      </w:r>
      <w:r w:rsidR="00994F8D">
        <w:rPr>
          <w:rFonts w:ascii="Arial" w:hAnsi="Arial" w:cs="Arial"/>
          <w:color w:val="000000"/>
          <w:sz w:val="20"/>
          <w:szCs w:val="20"/>
        </w:rPr>
        <w:t xml:space="preserve"> ke stavební</w:t>
      </w:r>
      <w:r w:rsidR="00994F8D" w:rsidRPr="008B6D0A">
        <w:rPr>
          <w:rFonts w:ascii="Arial" w:hAnsi="Arial" w:cs="Arial"/>
          <w:sz w:val="20"/>
          <w:szCs w:val="20"/>
        </w:rPr>
        <w:t xml:space="preserve">mu povolení </w:t>
      </w:r>
      <w:r w:rsidR="007B3841" w:rsidRPr="008B6D0A">
        <w:rPr>
          <w:rFonts w:ascii="Arial" w:hAnsi="Arial" w:cs="Arial"/>
          <w:sz w:val="20"/>
          <w:szCs w:val="20"/>
        </w:rPr>
        <w:t>zpracov</w:t>
      </w:r>
      <w:r w:rsidR="00974BD0" w:rsidRPr="008B6D0A">
        <w:rPr>
          <w:rFonts w:ascii="Arial" w:hAnsi="Arial" w:cs="Arial"/>
          <w:sz w:val="20"/>
          <w:szCs w:val="20"/>
        </w:rPr>
        <w:t xml:space="preserve">ané 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firmou </w:t>
      </w:r>
      <w:r w:rsidR="00E16435">
        <w:rPr>
          <w:rFonts w:ascii="Arial" w:hAnsi="Arial" w:cs="Arial"/>
          <w:color w:val="000000"/>
          <w:sz w:val="20"/>
          <w:szCs w:val="20"/>
        </w:rPr>
        <w:t>VAK Projekt Radek Hnát</w:t>
      </w:r>
    </w:p>
    <w:p w14:paraId="5B6EA9A6" w14:textId="77777777" w:rsidR="00470BEF" w:rsidRDefault="00470BEF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777E99">
        <w:rPr>
          <w:rFonts w:ascii="Arial" w:hAnsi="Arial" w:cs="Arial"/>
          <w:color w:val="000000"/>
          <w:sz w:val="20"/>
          <w:szCs w:val="20"/>
        </w:rPr>
        <w:t>ceněným výkazem výměr, který byl předložen jako součást nabídky zhotovitele.</w:t>
      </w:r>
    </w:p>
    <w:p w14:paraId="3F6F2E6E" w14:textId="21C1CBDC" w:rsidR="00C12E93" w:rsidRPr="00A70854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70BEF">
        <w:rPr>
          <w:rFonts w:ascii="Arial" w:hAnsi="Arial" w:cs="Arial"/>
          <w:color w:val="000000"/>
          <w:sz w:val="20"/>
          <w:szCs w:val="20"/>
        </w:rPr>
        <w:t>Rozsah plnění závazku zhotovitele je určen: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 xml:space="preserve"> </w:t>
      </w:r>
      <w:r w:rsidR="00470BEF">
        <w:rPr>
          <w:rFonts w:ascii="Arial" w:hAnsi="Arial" w:cs="Arial"/>
          <w:color w:val="000000"/>
          <w:sz w:val="20"/>
          <w:szCs w:val="20"/>
        </w:rPr>
        <w:t>výkazem výměr,</w:t>
      </w:r>
      <w:r w:rsidR="00A54E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0BEF">
        <w:rPr>
          <w:rFonts w:ascii="Arial" w:hAnsi="Arial" w:cs="Arial"/>
          <w:color w:val="000000"/>
          <w:sz w:val="20"/>
          <w:szCs w:val="20"/>
        </w:rPr>
        <w:t>výše uvedenou projektovou dokumentací</w:t>
      </w:r>
      <w:r w:rsidR="00E16435">
        <w:rPr>
          <w:rFonts w:ascii="Arial" w:hAnsi="Arial" w:cs="Arial"/>
          <w:color w:val="000000"/>
          <w:sz w:val="20"/>
          <w:szCs w:val="20"/>
        </w:rPr>
        <w:t>.</w:t>
      </w:r>
    </w:p>
    <w:p w14:paraId="275505BC" w14:textId="3E4FFEA1" w:rsidR="00C12E93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i zhotovitel souhlasně prohlašují, že na základě shora uvedené specifikace je dílo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dostatečně určitě a srozumitelně vymezeno, zejména co do umístění, rozsahu, podoby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kvalitativních podmínek, které je třeba při jeho realizaci dodržet.</w:t>
      </w:r>
    </w:p>
    <w:p w14:paraId="5C8A3CEC" w14:textId="761E43EB" w:rsidR="009E04D7" w:rsidRPr="009E04D7" w:rsidRDefault="00C12E93" w:rsidP="00CC1F05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E04D7">
        <w:rPr>
          <w:rFonts w:ascii="Arial" w:hAnsi="Arial" w:cs="Arial"/>
          <w:color w:val="000000"/>
          <w:sz w:val="20"/>
          <w:szCs w:val="20"/>
        </w:rPr>
        <w:t>Objednatel se zavazuje předmět smlouvy od zhotovitele převzít a zaplatit za něj dohodnutou</w:t>
      </w:r>
      <w:r w:rsidR="00777E99" w:rsidRPr="009E04D7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04D7">
        <w:rPr>
          <w:rFonts w:ascii="Arial" w:hAnsi="Arial" w:cs="Arial"/>
          <w:color w:val="000000"/>
          <w:sz w:val="20"/>
          <w:szCs w:val="20"/>
        </w:rPr>
        <w:t>cenu dle čl. 5 této smlouvy o dílo.</w:t>
      </w:r>
    </w:p>
    <w:p w14:paraId="6BFCA8AF" w14:textId="77777777" w:rsidR="00C12E93" w:rsidRDefault="00C12E93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E473F" w14:textId="65D50C6A" w:rsidR="00E16435" w:rsidRDefault="00E16435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516AC165" w14:textId="77777777" w:rsidR="00C12E93" w:rsidRPr="00824E52" w:rsidRDefault="00824E52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3.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Práva a povinnosti smluvních stran</w:t>
      </w:r>
    </w:p>
    <w:p w14:paraId="078A1DE1" w14:textId="77777777" w:rsidR="00824E52" w:rsidRPr="00794059" w:rsidRDefault="00824E52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A90093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dále odpovídá za to, že dílo bude provedeno v souladu s technickými normami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předpisy, určenými v technických specifikacích, technických a uživatelských standardech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 technologických postupech a doporučeních předepsaných výrobci použitých materiálů.</w:t>
      </w:r>
    </w:p>
    <w:p w14:paraId="6687FE50" w14:textId="77777777" w:rsidR="00C12E93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předloží objednateli průkaz o existenci prohlášení o shodě na výrobky, které nakoupí,</w:t>
      </w:r>
      <w:r w:rsidR="004E1849">
        <w:rPr>
          <w:rFonts w:ascii="Arial" w:hAnsi="Arial" w:cs="Arial"/>
          <w:color w:val="000000"/>
          <w:sz w:val="20"/>
          <w:szCs w:val="20"/>
        </w:rPr>
        <w:t xml:space="preserve"> </w:t>
      </w:r>
      <w:r w:rsidR="00777E99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abuduje a na výrobky, dodané ze strany subdodavatelů.</w:t>
      </w:r>
    </w:p>
    <w:p w14:paraId="0A342705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je povinen zajistit na staveništi veškerá bezpečnostní a hygienická opatření a požární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ochranu staveniště i prováděného díla, a to v rozsahu i způsobem stanoveným příslušnými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předpisy.</w:t>
      </w:r>
    </w:p>
    <w:p w14:paraId="0DC9AA22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není oprávněn převést bez písemného souhlasu objednatele svá práva a závazky,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vyplývající ze smlouvy o dílo na třetí osobu. Totéž platí pro objednatele vůči zhotoviteli.</w:t>
      </w:r>
    </w:p>
    <w:p w14:paraId="0C90A07D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Smluvní strany se dále zavazují vzájemně si uhradit veškeré prokázané škody, které by vznikly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jako důsledek prodlení, vadného plnění nebo porušením jiných smluvních povinností.</w:t>
      </w:r>
    </w:p>
    <w:p w14:paraId="23698F7D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odpovídá plně a výlučně za škody na díle, dalším majetku objednatele a zdraví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majetku třetích osob vzniklé v souvislosti s plněním této smlouvy. Vedle obecné odpovědnosti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včetně odpovědnosti za škodu způsobenou jeho provozní činností, odpovídá zhotovitel i z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> </w:t>
      </w:r>
      <w:r w:rsidRPr="00777E99">
        <w:rPr>
          <w:rFonts w:ascii="Arial" w:hAnsi="Arial" w:cs="Arial"/>
          <w:color w:val="000000"/>
          <w:sz w:val="20"/>
          <w:szCs w:val="20"/>
        </w:rPr>
        <w:t>titulu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zvláštní odpovědnosti (zejména odpovědnost za škodu způsobenou provozem dopravních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prostředků, provozem zvlášť nebezpečným, škody způsobené třetím osobám v</w:t>
      </w:r>
      <w:r w:rsidR="00777E99">
        <w:rPr>
          <w:rFonts w:ascii="Arial" w:hAnsi="Arial" w:cs="Arial"/>
          <w:color w:val="000000"/>
          <w:sz w:val="20"/>
          <w:szCs w:val="20"/>
        </w:rPr>
        <w:t> </w:t>
      </w:r>
      <w:r w:rsidRPr="00777E99">
        <w:rPr>
          <w:rFonts w:ascii="Arial" w:hAnsi="Arial" w:cs="Arial"/>
          <w:color w:val="000000"/>
          <w:sz w:val="20"/>
          <w:szCs w:val="20"/>
        </w:rPr>
        <w:t>důsledku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nedodržení podmínek</w:t>
      </w:r>
      <w:r w:rsidR="004F76CB" w:rsidRPr="00777E99">
        <w:rPr>
          <w:rFonts w:ascii="Arial" w:hAnsi="Arial" w:cs="Arial"/>
          <w:color w:val="000000"/>
          <w:sz w:val="20"/>
          <w:szCs w:val="20"/>
        </w:rPr>
        <w:t xml:space="preserve"> a termínů dopravních omezení </w:t>
      </w:r>
      <w:proofErr w:type="gramStart"/>
      <w:r w:rsidR="004E1849" w:rsidRPr="00777E99">
        <w:rPr>
          <w:rFonts w:ascii="Arial" w:hAnsi="Arial" w:cs="Arial"/>
          <w:color w:val="000000"/>
          <w:sz w:val="20"/>
          <w:szCs w:val="20"/>
        </w:rPr>
        <w:t xml:space="preserve">a </w:t>
      </w:r>
      <w:r w:rsidRPr="00777E99">
        <w:rPr>
          <w:rFonts w:ascii="Arial" w:hAnsi="Arial" w:cs="Arial"/>
          <w:color w:val="000000"/>
          <w:sz w:val="20"/>
          <w:szCs w:val="20"/>
        </w:rPr>
        <w:t>pod.</w:t>
      </w:r>
      <w:proofErr w:type="gramEnd"/>
      <w:r w:rsidRPr="00777E99">
        <w:rPr>
          <w:rFonts w:ascii="Arial" w:hAnsi="Arial" w:cs="Arial"/>
          <w:color w:val="000000"/>
          <w:sz w:val="20"/>
          <w:szCs w:val="20"/>
        </w:rPr>
        <w:t>).</w:t>
      </w:r>
    </w:p>
    <w:p w14:paraId="0259DFA9" w14:textId="77777777" w:rsidR="00794059" w:rsidRDefault="00794059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se zavazuje spolupůsobit při výkonu finanční kontroly ve smyslu zákona č. 320/2001 Sb., o finanční kontrole ve veřejné správě a o změně některých zákonů ve znění pozdějších předpisů.</w:t>
      </w:r>
    </w:p>
    <w:p w14:paraId="4CE605F9" w14:textId="77777777" w:rsidR="004F76CB" w:rsidRPr="00A70854" w:rsidRDefault="004F76CB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Zhotovitel se zavazuje dodržet soulad se schválenou projektovou dokumentací a vodoprávním rozhodnutím.</w:t>
      </w:r>
    </w:p>
    <w:p w14:paraId="7D20D2B5" w14:textId="77777777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umožní a v případě neprůjezdnosti zajistí svoz komunálního odpadu (na místo určené komunálními službami).</w:t>
      </w:r>
    </w:p>
    <w:p w14:paraId="3C5D9DA1" w14:textId="77777777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Proplachy vodovodních řadů, desinfekce a rozbory vody zajistí zhotovitel vždy u provozovatele vodovodů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SčVK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, a.s., rovněž také veškeré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přepoje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 vody (napojení a manipulace se stávajícím řadem). Tlakovou zkoušku provádí přímo zhotovitel. </w:t>
      </w:r>
    </w:p>
    <w:p w14:paraId="6F0236BE" w14:textId="77777777" w:rsidR="00A04A9A" w:rsidRPr="00777E99" w:rsidRDefault="00A04A9A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42FAFA87" w14:textId="3C3DEC37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9EF46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4.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Čas plnění</w:t>
      </w:r>
    </w:p>
    <w:p w14:paraId="480D2F4A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405BF4" w14:textId="54982A81" w:rsidR="00DA6ED0" w:rsidRPr="00E16435" w:rsidRDefault="009E04D7" w:rsidP="00E16435">
      <w:pPr>
        <w:pStyle w:val="Zkladntext"/>
        <w:numPr>
          <w:ilvl w:val="1"/>
          <w:numId w:val="7"/>
        </w:numPr>
        <w:tabs>
          <w:tab w:val="left" w:pos="4111"/>
        </w:tabs>
        <w:jc w:val="both"/>
        <w:rPr>
          <w:b w:val="0"/>
          <w:sz w:val="24"/>
        </w:rPr>
      </w:pPr>
      <w:r>
        <w:rPr>
          <w:b w:val="0"/>
          <w:sz w:val="24"/>
          <w:lang w:val="cs-CZ"/>
        </w:rPr>
        <w:t xml:space="preserve">  </w:t>
      </w:r>
      <w:r w:rsidR="00DA6ED0">
        <w:rPr>
          <w:b w:val="0"/>
          <w:sz w:val="24"/>
        </w:rPr>
        <w:t>Zahájení stavebních prací</w:t>
      </w:r>
      <w:r w:rsidR="00E16435">
        <w:rPr>
          <w:b w:val="0"/>
          <w:sz w:val="24"/>
          <w:lang w:val="cs-CZ"/>
        </w:rPr>
        <w:t>:</w:t>
      </w:r>
      <w:r w:rsidR="00DA6ED0">
        <w:rPr>
          <w:b w:val="0"/>
          <w:sz w:val="24"/>
        </w:rPr>
        <w:tab/>
      </w:r>
      <w:r w:rsidR="00E16435">
        <w:rPr>
          <w:b w:val="0"/>
          <w:sz w:val="24"/>
          <w:lang w:val="cs-CZ"/>
        </w:rPr>
        <w:t>květen 2023</w:t>
      </w:r>
    </w:p>
    <w:p w14:paraId="34144B53" w14:textId="1448F1E5" w:rsidR="00DA6ED0" w:rsidRPr="00A216F5" w:rsidRDefault="00DA6ED0" w:rsidP="00E16435">
      <w:pPr>
        <w:pStyle w:val="Zkladntext"/>
        <w:numPr>
          <w:ilvl w:val="1"/>
          <w:numId w:val="7"/>
        </w:numPr>
        <w:tabs>
          <w:tab w:val="left" w:pos="851"/>
          <w:tab w:val="left" w:pos="4111"/>
        </w:tabs>
        <w:ind w:left="4962" w:hanging="4536"/>
        <w:jc w:val="both"/>
        <w:rPr>
          <w:sz w:val="24"/>
        </w:rPr>
      </w:pPr>
      <w:r w:rsidRPr="00DA6ED0">
        <w:rPr>
          <w:b w:val="0"/>
          <w:sz w:val="24"/>
        </w:rPr>
        <w:t>Ukončení realizace</w:t>
      </w:r>
      <w:r>
        <w:rPr>
          <w:bCs w:val="0"/>
          <w:sz w:val="24"/>
        </w:rPr>
        <w:t>:</w:t>
      </w:r>
      <w:r w:rsidR="00E16435">
        <w:rPr>
          <w:b w:val="0"/>
          <w:sz w:val="24"/>
        </w:rPr>
        <w:tab/>
      </w:r>
      <w:r w:rsidR="00E16435">
        <w:rPr>
          <w:b w:val="0"/>
          <w:sz w:val="24"/>
          <w:lang w:val="cs-CZ"/>
        </w:rPr>
        <w:t xml:space="preserve">30. </w:t>
      </w:r>
      <w:proofErr w:type="gramStart"/>
      <w:r w:rsidR="00E16435">
        <w:rPr>
          <w:b w:val="0"/>
          <w:sz w:val="24"/>
          <w:lang w:val="cs-CZ"/>
        </w:rPr>
        <w:t>0</w:t>
      </w:r>
      <w:r w:rsidR="00FF7A6C">
        <w:rPr>
          <w:b w:val="0"/>
          <w:sz w:val="24"/>
          <w:lang w:val="cs-CZ"/>
        </w:rPr>
        <w:t>6</w:t>
      </w:r>
      <w:r w:rsidR="00265521">
        <w:rPr>
          <w:b w:val="0"/>
          <w:sz w:val="24"/>
          <w:lang w:val="cs-CZ"/>
        </w:rPr>
        <w:t xml:space="preserve"> </w:t>
      </w:r>
      <w:r w:rsidR="00E16435">
        <w:rPr>
          <w:b w:val="0"/>
          <w:sz w:val="24"/>
          <w:lang w:val="cs-CZ"/>
        </w:rPr>
        <w:t>.</w:t>
      </w:r>
      <w:proofErr w:type="gramEnd"/>
      <w:r w:rsidR="00E16435">
        <w:rPr>
          <w:b w:val="0"/>
          <w:sz w:val="24"/>
          <w:lang w:val="cs-CZ"/>
        </w:rPr>
        <w:t xml:space="preserve"> 2023</w:t>
      </w:r>
    </w:p>
    <w:p w14:paraId="05043190" w14:textId="77777777" w:rsidR="00A216F5" w:rsidRDefault="00A216F5" w:rsidP="00A216F5">
      <w:pPr>
        <w:pStyle w:val="Zkladntext"/>
        <w:tabs>
          <w:tab w:val="left" w:pos="851"/>
          <w:tab w:val="left" w:pos="4111"/>
        </w:tabs>
        <w:ind w:left="4962"/>
        <w:jc w:val="both"/>
        <w:rPr>
          <w:sz w:val="24"/>
        </w:rPr>
      </w:pPr>
    </w:p>
    <w:p w14:paraId="5E4DF1C0" w14:textId="77777777" w:rsidR="0095283E" w:rsidRPr="00400040" w:rsidRDefault="00C12E93" w:rsidP="00400040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Dokončením díla se rozumí den podpisu protokolu o předání a převzetí díla, který neobsahuje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vady bránící užívání díla k zamýšlenému účelu.</w:t>
      </w:r>
    </w:p>
    <w:p w14:paraId="6F4045C3" w14:textId="117FEEFA" w:rsidR="00C12E93" w:rsidRDefault="00C12E93" w:rsidP="0074236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Odstranění vad a nedodělků: Jednotlivé termíny a konečný termín odstranění všech vad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nedodělků budou stanoveny při přejímacím řízení a obsaženy v protokolu o předání a převzetí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díla.</w:t>
      </w:r>
    </w:p>
    <w:p w14:paraId="73FF9E1F" w14:textId="1ECA828F" w:rsidR="009E04D7" w:rsidRDefault="009E04D7" w:rsidP="009E0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9FF73C7" w14:textId="2D9A74E7" w:rsidR="005A589C" w:rsidRDefault="005A58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4DE8166B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 xml:space="preserve">5.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Cena za dílo</w:t>
      </w:r>
    </w:p>
    <w:p w14:paraId="5BB0F6BD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F691C5" w14:textId="5C6966D0" w:rsidR="00C12E93" w:rsidRDefault="00C12E93" w:rsidP="00F43DB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díla, specifikovaného v čl. 2 této smlouvy je sjednána na základě nabídky zhotovitele</w:t>
      </w:r>
      <w:r w:rsidR="00E1643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a podmínek objednatele. Cena zahrnuje veškeré náklady zhotovitele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související s realizací díla, provedení všech zkoušek a testů, prokazujících dodržení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předepsané kvality a parametrů díla, včetně nákladů souvisejících se zajištěním veškerých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potřebných dokladů, předpisů, potvrzení apod., které zhotovitel zajistí pro úspěšný průběh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řízení o předání a převzetí díla.</w:t>
      </w:r>
    </w:p>
    <w:p w14:paraId="4442F5A1" w14:textId="77777777" w:rsidR="00C12E93" w:rsidRPr="006A0DA1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je stanovena jako cena nejvýše přípustná, kterou je možno změnit jen za podmínek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stanovených ve smlouvě:</w:t>
      </w:r>
    </w:p>
    <w:p w14:paraId="57D5EAC4" w14:textId="77777777" w:rsidR="00C547DE" w:rsidRPr="006A0DA1" w:rsidRDefault="00C547DE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449C53C5" w14:textId="5A1277BC" w:rsidR="00C12E93" w:rsidRPr="006A0DA1" w:rsidRDefault="00C12E93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A0DA1">
        <w:rPr>
          <w:rFonts w:ascii="Arial" w:hAnsi="Arial" w:cs="Arial"/>
          <w:b/>
          <w:color w:val="000000"/>
          <w:sz w:val="20"/>
          <w:szCs w:val="20"/>
        </w:rPr>
        <w:t xml:space="preserve">Celkem bez </w:t>
      </w:r>
      <w:proofErr w:type="gramStart"/>
      <w:r w:rsidRPr="006A0DA1">
        <w:rPr>
          <w:rFonts w:ascii="Arial" w:hAnsi="Arial" w:cs="Arial"/>
          <w:b/>
          <w:color w:val="000000"/>
          <w:sz w:val="20"/>
          <w:szCs w:val="20"/>
        </w:rPr>
        <w:t>DPH</w:t>
      </w:r>
      <w:r w:rsidR="009B52F6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ab/>
      </w:r>
      <w:proofErr w:type="gramEnd"/>
      <w:r w:rsidR="00E16435">
        <w:rPr>
          <w:rFonts w:ascii="Arial" w:hAnsi="Arial" w:cs="Arial"/>
          <w:b/>
          <w:color w:val="000000"/>
          <w:sz w:val="20"/>
          <w:szCs w:val="20"/>
        </w:rPr>
        <w:t>445 979,40</w:t>
      </w:r>
      <w:r w:rsidR="00544EC9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b/>
          <w:color w:val="000000"/>
          <w:sz w:val="20"/>
          <w:szCs w:val="20"/>
        </w:rPr>
        <w:t>Kč</w:t>
      </w:r>
    </w:p>
    <w:p w14:paraId="3C467BFE" w14:textId="3661D481" w:rsidR="006A0DA1" w:rsidRPr="006A0DA1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DPH 21% </w:t>
      </w:r>
      <w:proofErr w:type="gramStart"/>
      <w:r w:rsidR="00400040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="00E16435">
        <w:rPr>
          <w:rFonts w:ascii="Arial" w:hAnsi="Arial" w:cs="Arial"/>
          <w:color w:val="000000"/>
          <w:sz w:val="20"/>
          <w:szCs w:val="20"/>
        </w:rPr>
        <w:t>93</w:t>
      </w:r>
      <w:proofErr w:type="gramEnd"/>
      <w:r w:rsidR="00E16435">
        <w:rPr>
          <w:rFonts w:ascii="Arial" w:hAnsi="Arial" w:cs="Arial"/>
          <w:color w:val="000000"/>
          <w:sz w:val="20"/>
          <w:szCs w:val="20"/>
        </w:rPr>
        <w:t> 655,67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770F876D" w14:textId="434E879D" w:rsidR="006A0DA1" w:rsidRPr="006A0DA1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Celkem včetně DPH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E16435">
        <w:rPr>
          <w:rFonts w:ascii="Arial" w:hAnsi="Arial" w:cs="Arial"/>
          <w:color w:val="000000"/>
          <w:sz w:val="20"/>
          <w:szCs w:val="20"/>
        </w:rPr>
        <w:t>539 635,07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29CB5DBB" w14:textId="77777777" w:rsid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9D78F98" w14:textId="77777777" w:rsidR="00A04A9A" w:rsidRPr="006A0DA1" w:rsidRDefault="00A04A9A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Předmět plnění podléhá režimu přenesené daňové povinnosti podle § 92a zákona o DPH. Daň odvede objednatel. </w:t>
      </w:r>
    </w:p>
    <w:p w14:paraId="5DACB10E" w14:textId="77777777" w:rsidR="00C12E93" w:rsidRPr="006A0DA1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(investor)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má právo požadovat v rámci realizace předmětu smlouvy provedení víceprací nebo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naopak neprovedení některých na</w:t>
      </w:r>
      <w:r w:rsidR="00AA24F3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ceněných prací, pokud to bude považovat z ekonomického a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technického hlediska za účelné, a to především z důvodu úspory investičních nebo budoucích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provozních nákladů. Zhotovitel se zavazuje toto právo akceptovat a požadované vícepráce či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méněpráce zrealizovat.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 xml:space="preserve"> Ceny u nových položek budou stanoveny oboustrannou dohodou a přihlédnutím k normativní zákla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dně RTS, max. ale do její výše </w:t>
      </w:r>
      <w:proofErr w:type="gramStart"/>
      <w:r w:rsidR="00974BD0">
        <w:rPr>
          <w:rFonts w:ascii="Arial" w:hAnsi="Arial" w:cs="Arial"/>
          <w:color w:val="000000"/>
          <w:sz w:val="20"/>
          <w:szCs w:val="20"/>
        </w:rPr>
        <w:t>9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0%</w:t>
      </w:r>
      <w:proofErr w:type="gramEnd"/>
      <w:r w:rsidR="004F76CB" w:rsidRPr="006A0DA1">
        <w:rPr>
          <w:rFonts w:ascii="Arial" w:hAnsi="Arial" w:cs="Arial"/>
          <w:color w:val="000000"/>
          <w:sz w:val="20"/>
          <w:szCs w:val="20"/>
        </w:rPr>
        <w:t>.</w:t>
      </w:r>
    </w:p>
    <w:p w14:paraId="06E96C28" w14:textId="77777777" w:rsidR="00400040" w:rsidRPr="00854EE5" w:rsidRDefault="0040004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E6DE6C" w14:textId="77777777" w:rsidR="00294301" w:rsidRPr="00854EE5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EFAF4D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6. Platební podmínky</w:t>
      </w:r>
    </w:p>
    <w:p w14:paraId="2824DD30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464777" w14:textId="77777777" w:rsidR="00C12E93" w:rsidRPr="006A0DA1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 nebude zhotoviteli poskytovat zálohy. Objednatel bude zhotoviteli hradit provedené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práce a dodávky podle skutečně provedeného objemu prací, na základě vystavovaných faktur.</w:t>
      </w:r>
    </w:p>
    <w:p w14:paraId="08306F95" w14:textId="77777777" w:rsidR="00C12E93" w:rsidRPr="006A0DA1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Platby budou prováděny měsíčně na základě příslušných daňových dokladů (faktur)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vystavených dodavatelem dle soupisu skutečně provedených prací odsouhlasených pověřenou</w:t>
      </w:r>
      <w:r w:rsidR="00A320A2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A33857" w:rsidRPr="006A0DA1">
        <w:rPr>
          <w:rFonts w:ascii="Arial" w:hAnsi="Arial" w:cs="Arial"/>
          <w:color w:val="000000"/>
          <w:sz w:val="20"/>
          <w:szCs w:val="20"/>
        </w:rPr>
        <w:t>osobou zadavatele.</w:t>
      </w:r>
      <w:r w:rsidR="00354A1D" w:rsidRPr="006A0D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356851" w14:textId="77777777" w:rsidR="00C12E93" w:rsidRPr="00A70854" w:rsidRDefault="00C12E93" w:rsidP="001C353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Pro splat</w:t>
      </w:r>
      <w:r w:rsidR="009A2708" w:rsidRPr="00A70854">
        <w:rPr>
          <w:rFonts w:ascii="Arial" w:hAnsi="Arial" w:cs="Arial"/>
          <w:color w:val="000000"/>
          <w:sz w:val="20"/>
          <w:szCs w:val="20"/>
        </w:rPr>
        <w:t>nost faktur se sjednává lhůta 28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dnů ode dne průkazného doručení faktury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70854">
        <w:rPr>
          <w:rFonts w:ascii="Arial" w:hAnsi="Arial" w:cs="Arial"/>
          <w:color w:val="000000"/>
          <w:sz w:val="20"/>
          <w:szCs w:val="20"/>
        </w:rPr>
        <w:t>odsouhlasené ze strany správce stavby objednateli.</w:t>
      </w:r>
    </w:p>
    <w:p w14:paraId="2CEFC651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Smluvní strany se dohodly na možnosti vzájemného zápočtu závazků a pohledávek.</w:t>
      </w:r>
    </w:p>
    <w:p w14:paraId="0597D191" w14:textId="77777777" w:rsidR="00C12E93" w:rsidRPr="006A0DA1" w:rsidRDefault="00C12E93" w:rsidP="002E6B2B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Každá faktura bude mít náležitosti daňového dokladu dle §28, odst. 2 zákona 235/2004 Sb. V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případě, že účetní doklady nebudou mít odpovídající náležitosti, je objednatel oprávněn zaslat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je ve lhůtě splatnosti zpět zhotoviteli k doplnění, aniž se tak dostane do prodlení se splatností;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lhůta splatnosti počíná běžet znovu od opětovného zaslání náležitě doplněných či opravených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dokladů.</w:t>
      </w:r>
    </w:p>
    <w:p w14:paraId="2C4F6DBC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V každé faktuře bude zúčtováno DPH dle platných předpisů.</w:t>
      </w:r>
    </w:p>
    <w:p w14:paraId="7E3198C3" w14:textId="77777777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E7E61" w14:textId="77777777" w:rsidR="00F15746" w:rsidRPr="00854EE5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032DB9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7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</w:p>
    <w:p w14:paraId="46FDEDEB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</w:p>
    <w:p w14:paraId="169D36CD" w14:textId="77777777" w:rsidR="00C12E93" w:rsidRPr="000D2E0A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0D2E0A">
        <w:rPr>
          <w:rFonts w:ascii="Arial" w:hAnsi="Arial" w:cs="Arial"/>
          <w:color w:val="000000"/>
          <w:sz w:val="20"/>
          <w:szCs w:val="20"/>
        </w:rPr>
        <w:t>Předání staveniště se uskuteční protokolárně za účasti odpovědných zástupců obou smluvních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stran. Zhotovitel je povinen při přejímání staveniště prověřit, zda staveniště nemá překážky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nebo vady, které brání provedení díla. Za takové vady se však nepovažují ty, jejichž původ je v</w:t>
      </w:r>
      <w:r w:rsidR="000D2E0A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dokumentaci zpracované zhotovitelem.</w:t>
      </w:r>
    </w:p>
    <w:p w14:paraId="284C1590" w14:textId="77777777" w:rsidR="00C12E93" w:rsidRPr="006A0DA1" w:rsidRDefault="00C12E93" w:rsidP="006A0DA1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Hranice předaného obvodu staveniště jsou pro zhotovitele závazné.</w:t>
      </w:r>
    </w:p>
    <w:p w14:paraId="09E40CE8" w14:textId="77777777" w:rsidR="00C12E93" w:rsidRPr="00836FA1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>Zhotovitel bude denně udržovat staveniště a stavbou dotčené komunikace čisté a v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>náležitém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pořádku, a bude průběžně odstraňovat na své náklady veškeré odpady a zbytkové materiály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související s prováděním díla. V případě neplnění této povinnosti zajistí denní úklid objednatel,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a to na náklady zhotovitele.</w:t>
      </w:r>
    </w:p>
    <w:p w14:paraId="0CCFE0B9" w14:textId="77777777" w:rsidR="00C12E93" w:rsidRPr="00836FA1" w:rsidRDefault="009B52F6" w:rsidP="001D104B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 xml:space="preserve">O předání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staveniště a na konci díla o vyklizení staveniště vyhotoví TD</w:t>
      </w:r>
      <w:r w:rsidR="00A04A9A" w:rsidRPr="00836FA1">
        <w:rPr>
          <w:rFonts w:ascii="Arial" w:hAnsi="Arial" w:cs="Arial"/>
          <w:color w:val="000000"/>
          <w:sz w:val="20"/>
          <w:szCs w:val="20"/>
        </w:rPr>
        <w:t>S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 xml:space="preserve"> písemný protokol, který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obě strany podepíší.</w:t>
      </w:r>
    </w:p>
    <w:p w14:paraId="2DFB753B" w14:textId="77777777" w:rsidR="009E04D7" w:rsidRDefault="009E04D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58D5E9" w14:textId="77777777" w:rsidR="006615CD" w:rsidRPr="00854EE5" w:rsidRDefault="006615CD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B9948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8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Záruky za dílo</w:t>
      </w:r>
    </w:p>
    <w:p w14:paraId="4F242178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24C8EB" w14:textId="55C70508" w:rsidR="00C12E93" w:rsidRPr="00E76A95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ručí za úplné a kvalitní provedení díla v rozsahu, kvalitě a parametrech stanovených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zadávacími podklady, českými normami a touto smlouvou po celou dobu záruční lhůty, která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9B52F6" w:rsidRPr="00A70854">
        <w:rPr>
          <w:rFonts w:ascii="Arial" w:hAnsi="Arial" w:cs="Arial"/>
          <w:color w:val="000000"/>
          <w:sz w:val="20"/>
          <w:szCs w:val="20"/>
        </w:rPr>
        <w:t>60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měsíců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763CAE6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lastRenderedPageBreak/>
        <w:t>Záruční lhůta počíná běžet ode dne stanoveného v přejímacím protokolu podle této smlouvy.</w:t>
      </w:r>
    </w:p>
    <w:p w14:paraId="10FC30EA" w14:textId="77777777" w:rsidR="00C12E93" w:rsidRPr="00E76A95" w:rsidRDefault="00C12E93" w:rsidP="00FC714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lhůty na reklamovanou část díla se prodlužují o dobu, která počíná datem uplatnění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reklamace a končí dnem předání odstraněné vady zhotovitelem.</w:t>
      </w:r>
    </w:p>
    <w:p w14:paraId="35ED462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během záruční lhůty na svou odpovědnost a náklady:</w:t>
      </w:r>
    </w:p>
    <w:p w14:paraId="6AA9AC32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 w:rsidRPr="00E76A95">
        <w:rPr>
          <w:rFonts w:ascii="Arial" w:hAnsi="Arial" w:cs="Arial"/>
          <w:color w:val="000000"/>
          <w:sz w:val="20"/>
          <w:szCs w:val="20"/>
        </w:rPr>
        <w:t xml:space="preserve">nebude -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proofErr w:type="gramEnd"/>
      <w:r w:rsidRPr="00E76A95">
        <w:rPr>
          <w:rFonts w:ascii="Arial" w:hAnsi="Arial" w:cs="Arial"/>
          <w:color w:val="000000"/>
          <w:sz w:val="20"/>
          <w:szCs w:val="20"/>
        </w:rPr>
        <w:t xml:space="preserve"> dohodnuto jinak, odstranit vady ve lhůtě 14 dnů ode dne uplatnění reklamované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vady,</w:t>
      </w:r>
    </w:p>
    <w:p w14:paraId="0A3FEC6F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- do 24 hodin od uplatněné reklamace zahájit odstraňování vady, které by způsobily přerušení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provozu předmětu díla, nebo jsou jasně vzniklou havárií a učinit opatření, která zabrání vzniku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škod.</w:t>
      </w:r>
    </w:p>
    <w:p w14:paraId="515E11E0" w14:textId="77777777" w:rsidR="00C12E93" w:rsidRPr="00E76A95" w:rsidRDefault="00C12E93" w:rsidP="00DA27CC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odstranit ve lhůtách dle bodu 8.4. na své náklady během záruční lhůty i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takovou vadu, u níž neuzná, že je za ni odpovědný. Konečná úhrada vzniklých nákladů bude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řešena oběma stranami v dalším řízení. Náklady na odstranění vady budou stanoveny dle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 xml:space="preserve">jednotkových cen dle smlouvy o dílo nebo s využitím normativní základny </w:t>
      </w:r>
      <w:r w:rsidR="00A04A9A" w:rsidRPr="00E76A95">
        <w:rPr>
          <w:rFonts w:ascii="Arial" w:hAnsi="Arial" w:cs="Arial"/>
          <w:color w:val="000000"/>
          <w:sz w:val="20"/>
          <w:szCs w:val="20"/>
        </w:rPr>
        <w:t>RTS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20E09704" w14:textId="77777777" w:rsidR="00FA1BB7" w:rsidRPr="00E76A95" w:rsidRDefault="00C12E93" w:rsidP="006B286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Nesplní –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E76A95">
        <w:rPr>
          <w:rFonts w:ascii="Arial" w:hAnsi="Arial" w:cs="Arial"/>
          <w:color w:val="000000"/>
          <w:sz w:val="20"/>
          <w:szCs w:val="20"/>
        </w:rPr>
        <w:t xml:space="preserve"> zhotovitel stanovené lhůty na odstraňování reklamovaných vad, je objednatel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oprávněn pověřit odstraněním vady jinou právnickou, nebo fyzickou osobu. Veškeré takto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vzniklé náklady uhradí objednateli zhotovitel po následně provedené přefakturaci objednatelem.</w:t>
      </w:r>
    </w:p>
    <w:p w14:paraId="630E49B8" w14:textId="09197870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2E1CDB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2F0CCF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9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P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ízení</w:t>
      </w:r>
    </w:p>
    <w:p w14:paraId="460B296E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5413EB2" w14:textId="69D20EB7" w:rsidR="00C12E93" w:rsidRPr="00E76A95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Součástí díla jsou i doklady, které zhotovitel předá objednateli při přejímacím řízení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(ve 4 vyhotoveních v tištěné podobě i na CD)</w:t>
      </w:r>
      <w:r w:rsidRPr="00E76A95">
        <w:rPr>
          <w:rFonts w:ascii="Arial" w:hAnsi="Arial" w:cs="Arial"/>
          <w:color w:val="000000"/>
          <w:sz w:val="20"/>
          <w:szCs w:val="20"/>
        </w:rPr>
        <w:t>, jedná se o:</w:t>
      </w:r>
    </w:p>
    <w:p w14:paraId="230F156C" w14:textId="77777777" w:rsidR="00C12E93" w:rsidRPr="00E76A95" w:rsidRDefault="0095283E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dokumentace skutečného provedení (ručně opravená zadávací dokumentace)</w:t>
      </w:r>
    </w:p>
    <w:p w14:paraId="14B59326" w14:textId="77777777" w:rsidR="0095283E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b) geodetické zaměření stavby s průmětem do katastrální mapy (v tištěné podobě i na CD)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provedení dle směrnice </w:t>
      </w:r>
      <w:proofErr w:type="spellStart"/>
      <w:r w:rsidR="00C13E43" w:rsidRPr="00E76A95">
        <w:rPr>
          <w:rFonts w:ascii="Arial" w:hAnsi="Arial" w:cs="Arial"/>
          <w:color w:val="000000"/>
          <w:sz w:val="20"/>
          <w:szCs w:val="20"/>
        </w:rPr>
        <w:t>SčVK</w:t>
      </w:r>
      <w:proofErr w:type="spellEnd"/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S.09.02.D</w:t>
      </w:r>
    </w:p>
    <w:p w14:paraId="14DAD427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c) prohlášení o shodě na použité materiály</w:t>
      </w:r>
    </w:p>
    <w:p w14:paraId="4B0987ED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f) evidence odpadů, stavební deník</w:t>
      </w:r>
    </w:p>
    <w:p w14:paraId="47B05E4C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g) CD s fotodokumentací stavby (foto rýhy, armaturních uzlů, křížení se sítěmi, geologické vrstvy –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vše s popisem a staničením řadu), pasport okolních objektů, pozemků (foto před stavbou, po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stavbě)</w:t>
      </w:r>
    </w:p>
    <w:p w14:paraId="541E6339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h) doklady o předání konečných úprav stavbou dotčených pozemků (souhlasy vlastníků 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všech dotčených </w:t>
      </w:r>
      <w:r w:rsidRPr="00E76A95">
        <w:rPr>
          <w:rFonts w:ascii="Arial" w:hAnsi="Arial" w:cs="Arial"/>
          <w:color w:val="000000"/>
          <w:sz w:val="20"/>
          <w:szCs w:val="20"/>
        </w:rPr>
        <w:t>pozemků)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>, doklady od správců sítí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2CD164D7" w14:textId="74CA790B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i) tlaková zkouška vodovodu, krácený laboratorní rozbor vody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8164B7E" w14:textId="77777777" w:rsidR="00C13E43" w:rsidRPr="00E76A95" w:rsidRDefault="00C13E4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j) svářečský průkaz pro svařování vodovodního potrubí v PE</w:t>
      </w:r>
    </w:p>
    <w:p w14:paraId="0A5B143E" w14:textId="77777777" w:rsidR="00C13E43" w:rsidRDefault="00C13E4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k) protokol o funkčnosti signalizačního vodiče</w:t>
      </w:r>
    </w:p>
    <w:p w14:paraId="3B7917C7" w14:textId="77777777" w:rsidR="00AA4CEE" w:rsidRPr="006615CD" w:rsidRDefault="00AA4CEE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008091A0" w14:textId="77777777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6958930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10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Smluvní pokuty</w:t>
      </w:r>
    </w:p>
    <w:p w14:paraId="21BCD586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583C69" w14:textId="06FC22EB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prokazatelně svojí vinou nedodrží termín dokončení díla dle těchto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smluvních podmínek, je povinen objednateli uhradit smluvní pokutu ve výši </w:t>
      </w:r>
      <w:r w:rsidR="009368C8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 zpoždění.</w:t>
      </w:r>
    </w:p>
    <w:p w14:paraId="281273F8" w14:textId="03899EF5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nesplní povinnost danou odsouhlaseným zápisem ve stavebním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deníku, či odsouhlaseným zápisem z pracovní porady či kontrolního dne stavby, je povinen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zhotovitel uhradit smluvní pokutu </w:t>
      </w:r>
      <w:r w:rsidR="00A70854">
        <w:rPr>
          <w:rFonts w:ascii="Arial" w:hAnsi="Arial" w:cs="Arial"/>
          <w:color w:val="000000"/>
          <w:sz w:val="20"/>
          <w:szCs w:val="20"/>
        </w:rPr>
        <w:t>1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den. Objednatel tuto skutečnost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oznámí prokazatelně zhotoviteli.</w:t>
      </w:r>
    </w:p>
    <w:p w14:paraId="66F7B32E" w14:textId="51A3D426" w:rsidR="00C12E93" w:rsidRPr="00A70854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neodstraní vady a nedodělky v termínech sjednaných v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> </w:t>
      </w:r>
      <w:r w:rsidRPr="00A70854">
        <w:rPr>
          <w:rFonts w:ascii="Arial" w:hAnsi="Arial" w:cs="Arial"/>
          <w:color w:val="000000"/>
          <w:sz w:val="20"/>
          <w:szCs w:val="20"/>
        </w:rPr>
        <w:t>přejímacím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 xml:space="preserve"> p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rotokolu, je povinen objednateli uhradit smluvní pokutu </w:t>
      </w:r>
      <w:r w:rsidR="009368C8">
        <w:rPr>
          <w:rFonts w:ascii="Arial" w:hAnsi="Arial" w:cs="Arial"/>
          <w:color w:val="000000"/>
          <w:sz w:val="20"/>
          <w:szCs w:val="20"/>
        </w:rPr>
        <w:t>1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prodlení.</w:t>
      </w:r>
    </w:p>
    <w:p w14:paraId="47A1CD7E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 případě, že objednatel nesplní povinnost zaplatit včas dle platebních podmínek, je povinen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zaplatit zhotoviteli úrok z nezaplacených obnosů ve výši 0,05% dlužné částky, za každý den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prodlení.</w:t>
      </w:r>
    </w:p>
    <w:p w14:paraId="25553630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Zaplacením smluvních pokut nejsou dotčeny nároky smluvních stran na náhradu škody.</w:t>
      </w:r>
    </w:p>
    <w:p w14:paraId="6B7C74D8" w14:textId="77777777" w:rsidR="00C547DE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Rozhodnutí o udělení smluvní pokuty vůči zhotoviteli musí být objednatelem písemnou formou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zpracováno a neprodleně doručeno zhotoviteli.</w:t>
      </w:r>
    </w:p>
    <w:p w14:paraId="209B7EED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Vlastnictví k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> </w:t>
      </w:r>
      <w:r w:rsidRPr="006346DE">
        <w:rPr>
          <w:rFonts w:ascii="Arial" w:hAnsi="Arial" w:cs="Arial"/>
          <w:color w:val="000000"/>
          <w:sz w:val="20"/>
          <w:szCs w:val="20"/>
        </w:rPr>
        <w:t>dílu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70854">
        <w:rPr>
          <w:rFonts w:ascii="Arial" w:hAnsi="Arial" w:cs="Arial"/>
          <w:color w:val="000000"/>
          <w:sz w:val="20"/>
          <w:szCs w:val="20"/>
        </w:rPr>
        <w:t>r</w:t>
      </w:r>
      <w:r w:rsidRPr="006346DE">
        <w:rPr>
          <w:rFonts w:ascii="Arial" w:hAnsi="Arial" w:cs="Arial"/>
          <w:color w:val="000000"/>
          <w:sz w:val="20"/>
          <w:szCs w:val="20"/>
        </w:rPr>
        <w:t>ozestavěné dílo je vlastnictvím objednatele, nikoliv však v jeho užívání. Odpovědnost za škody nese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zhotovitel až do konečného předání a převzetí díla.</w:t>
      </w:r>
    </w:p>
    <w:p w14:paraId="086118B3" w14:textId="03169622" w:rsidR="00AB2F4A" w:rsidRPr="00AA4CEE" w:rsidRDefault="00AB2F4A" w:rsidP="006615CD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14:paraId="5C3141CA" w14:textId="6640B293" w:rsidR="005A589C" w:rsidRDefault="005A589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43F70DF" w14:textId="6106C7F1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>11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0DA044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E34639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Smlouva nabývá platnosti a účinnosti dnem jejího podpisu.</w:t>
      </w:r>
    </w:p>
    <w:p w14:paraId="3809F384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V případě, že v průběhu realizace předmětu této smlouvy dojde k odstoupení od smlouvy ze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strany objednatele z důvodů porušení povinností zhotovitele, nahradí zhotovitel objednateli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vzniklou škodu. Takové odstoupení od smlouvy je možné pouze v souladu se zněním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zákoníku, nebo pokud je zhotovitel v prodlení s plněním harmonogramu delším než</w:t>
      </w:r>
      <w:r w:rsidR="00356E6F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60 dnů.</w:t>
      </w:r>
    </w:p>
    <w:p w14:paraId="70CFDDA0" w14:textId="77777777" w:rsidR="00C12E93" w:rsidRDefault="006D6227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je vyhotovena ve 3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výtiscích, kdy objednatel o</w:t>
      </w:r>
      <w:r>
        <w:rPr>
          <w:rFonts w:ascii="Arial" w:hAnsi="Arial" w:cs="Arial"/>
          <w:color w:val="000000"/>
          <w:sz w:val="20"/>
          <w:szCs w:val="20"/>
        </w:rPr>
        <w:t>bdrží 2 výtisky a zhotovitel 1 výtisk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.</w:t>
      </w:r>
    </w:p>
    <w:p w14:paraId="717638AF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Právní vztahy touto smlouvou neupravené se řídí příslušnými ustanoveními platného znění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 a dalšími relevantními právními předpisy.</w:t>
      </w:r>
    </w:p>
    <w:p w14:paraId="5F6991A0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Smluvní strany prohlašují, že tuto smlouvu uzavírají svobodně, vážně a bez donucení, a že plně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porozuměli jejímu obsahu. Dále prohlašují, že smlouvu v žádném případě neuzavírají v tísni ani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za nápadně nevýhodných podmínek a na důkaz těchto prohlášení připojují své vlastnoruční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podpisy.</w:t>
      </w:r>
    </w:p>
    <w:p w14:paraId="7004914C" w14:textId="150EAA05" w:rsidR="00C12E93" w:rsidRPr="000B4ECC" w:rsidRDefault="0084326E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 xml:space="preserve">Uzavření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této smlouvy bylo odsouhlaseno</w:t>
      </w:r>
      <w:r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Rad</w:t>
      </w:r>
      <w:r w:rsidR="009368C8">
        <w:rPr>
          <w:rFonts w:ascii="Arial" w:hAnsi="Arial" w:cs="Arial"/>
          <w:color w:val="000000"/>
          <w:sz w:val="20"/>
          <w:szCs w:val="20"/>
        </w:rPr>
        <w:t>ou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5A589C">
        <w:rPr>
          <w:rFonts w:ascii="Arial" w:hAnsi="Arial" w:cs="Arial"/>
          <w:color w:val="000000"/>
          <w:sz w:val="20"/>
          <w:szCs w:val="20"/>
        </w:rPr>
        <w:t>sdružení VHS</w:t>
      </w:r>
      <w:r w:rsidRPr="005A589C">
        <w:rPr>
          <w:rFonts w:ascii="Arial" w:hAnsi="Arial" w:cs="Arial"/>
          <w:color w:val="000000"/>
          <w:sz w:val="20"/>
          <w:szCs w:val="20"/>
        </w:rPr>
        <w:t xml:space="preserve"> Turnov, </w:t>
      </w:r>
      <w:r w:rsidR="00AA4CEE" w:rsidRPr="005A589C">
        <w:rPr>
          <w:rFonts w:ascii="Arial" w:hAnsi="Arial" w:cs="Arial"/>
          <w:color w:val="000000"/>
          <w:sz w:val="20"/>
          <w:szCs w:val="20"/>
        </w:rPr>
        <w:t xml:space="preserve">pod usnesením č. </w:t>
      </w:r>
    </w:p>
    <w:p w14:paraId="7A46F935" w14:textId="77777777" w:rsidR="00C547DE" w:rsidRPr="005A589C" w:rsidRDefault="00C547DE" w:rsidP="005A58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0FD355FA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9604B4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3F3FA9" w14:textId="3055C0FC" w:rsidR="00C547DE" w:rsidRPr="00854EE5" w:rsidRDefault="00C12E93" w:rsidP="0065668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> Turnově dne:</w:t>
      </w:r>
      <w:r w:rsidR="00CE0F5A">
        <w:rPr>
          <w:rFonts w:ascii="Arial" w:hAnsi="Arial" w:cs="Arial"/>
          <w:b/>
          <w:bCs/>
          <w:sz w:val="20"/>
          <w:szCs w:val="20"/>
        </w:rPr>
        <w:t xml:space="preserve"> 18.4.2023</w:t>
      </w:r>
      <w:r w:rsidR="00974BD0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Lomnici nad Popelkou dne</w:t>
      </w:r>
      <w:r w:rsidR="005A589C">
        <w:rPr>
          <w:rFonts w:ascii="Arial" w:hAnsi="Arial" w:cs="Arial"/>
          <w:b/>
          <w:bCs/>
          <w:sz w:val="20"/>
          <w:szCs w:val="20"/>
        </w:rPr>
        <w:t>:</w:t>
      </w:r>
      <w:r w:rsidR="00CE0F5A">
        <w:rPr>
          <w:rFonts w:ascii="Arial" w:hAnsi="Arial" w:cs="Arial"/>
          <w:b/>
          <w:bCs/>
          <w:sz w:val="20"/>
          <w:szCs w:val="20"/>
        </w:rPr>
        <w:t xml:space="preserve"> 18.4.2023</w:t>
      </w:r>
    </w:p>
    <w:p w14:paraId="547A212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57423D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951345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113AA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4B4F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9E877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BF10F6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FA5A19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465F5BC8" w14:textId="77777777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350D44F" w14:textId="77777777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>Miloslav Mizera</w:t>
      </w:r>
    </w:p>
    <w:p w14:paraId="5EEDAD91" w14:textId="04621FE4" w:rsidR="00394591" w:rsidRPr="00854EE5" w:rsidRDefault="008B6D0A" w:rsidP="008B6D0A">
      <w:pPr>
        <w:tabs>
          <w:tab w:val="left" w:pos="5670"/>
        </w:tabs>
        <w:ind w:left="426"/>
      </w:pPr>
      <w:r>
        <w:rPr>
          <w:rFonts w:ascii="Arial" w:hAnsi="Arial" w:cs="Arial"/>
          <w:b/>
          <w:bCs/>
          <w:sz w:val="20"/>
          <w:szCs w:val="20"/>
        </w:rPr>
        <w:t>Ředitel svazku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C547DE" w:rsidRPr="00854EE5">
        <w:rPr>
          <w:rFonts w:ascii="Arial" w:hAnsi="Arial" w:cs="Arial"/>
          <w:b/>
          <w:bCs/>
          <w:sz w:val="20"/>
          <w:szCs w:val="20"/>
        </w:rPr>
        <w:t>MIZERA-STAVBY a.s.</w:t>
      </w:r>
    </w:p>
    <w:sectPr w:rsidR="00394591" w:rsidRPr="00854EE5" w:rsidSect="009E04D7">
      <w:footerReference w:type="default" r:id="rId7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3CC8" w14:textId="77777777" w:rsidR="00783E2B" w:rsidRDefault="00783E2B" w:rsidP="00861194">
      <w:pPr>
        <w:spacing w:after="0" w:line="240" w:lineRule="auto"/>
      </w:pPr>
      <w:r>
        <w:separator/>
      </w:r>
    </w:p>
  </w:endnote>
  <w:endnote w:type="continuationSeparator" w:id="0">
    <w:p w14:paraId="7EC79B05" w14:textId="77777777" w:rsidR="00783E2B" w:rsidRDefault="00783E2B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9685AF" w14:textId="3A8E6990" w:rsidR="00861194" w:rsidRDefault="00861194" w:rsidP="0065668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739" w14:textId="77777777" w:rsidR="00783E2B" w:rsidRDefault="00783E2B" w:rsidP="00861194">
      <w:pPr>
        <w:spacing w:after="0" w:line="240" w:lineRule="auto"/>
      </w:pPr>
      <w:r>
        <w:separator/>
      </w:r>
    </w:p>
  </w:footnote>
  <w:footnote w:type="continuationSeparator" w:id="0">
    <w:p w14:paraId="27921D56" w14:textId="77777777" w:rsidR="00783E2B" w:rsidRDefault="00783E2B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4A6ED0"/>
    <w:multiLevelType w:val="multilevel"/>
    <w:tmpl w:val="EE3E79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404844415">
    <w:abstractNumId w:val="7"/>
  </w:num>
  <w:num w:numId="2" w16cid:durableId="1417630354">
    <w:abstractNumId w:val="1"/>
  </w:num>
  <w:num w:numId="3" w16cid:durableId="624000148">
    <w:abstractNumId w:val="10"/>
  </w:num>
  <w:num w:numId="4" w16cid:durableId="1539976047">
    <w:abstractNumId w:val="2"/>
  </w:num>
  <w:num w:numId="5" w16cid:durableId="1183713512">
    <w:abstractNumId w:val="6"/>
  </w:num>
  <w:num w:numId="6" w16cid:durableId="1019241515">
    <w:abstractNumId w:val="5"/>
  </w:num>
  <w:num w:numId="7" w16cid:durableId="1036390686">
    <w:abstractNumId w:val="13"/>
  </w:num>
  <w:num w:numId="8" w16cid:durableId="123817070">
    <w:abstractNumId w:val="9"/>
  </w:num>
  <w:num w:numId="9" w16cid:durableId="1410733999">
    <w:abstractNumId w:val="14"/>
  </w:num>
  <w:num w:numId="10" w16cid:durableId="118111991">
    <w:abstractNumId w:val="11"/>
  </w:num>
  <w:num w:numId="11" w16cid:durableId="1687976860">
    <w:abstractNumId w:val="12"/>
  </w:num>
  <w:num w:numId="12" w16cid:durableId="599022906">
    <w:abstractNumId w:val="4"/>
  </w:num>
  <w:num w:numId="13" w16cid:durableId="1461872913">
    <w:abstractNumId w:val="3"/>
  </w:num>
  <w:num w:numId="14" w16cid:durableId="1800340926">
    <w:abstractNumId w:val="8"/>
  </w:num>
  <w:num w:numId="15" w16cid:durableId="500437828">
    <w:abstractNumId w:val="0"/>
  </w:num>
  <w:num w:numId="16" w16cid:durableId="1315377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4338"/>
    <w:rsid w:val="00022015"/>
    <w:rsid w:val="0005082B"/>
    <w:rsid w:val="00063AD6"/>
    <w:rsid w:val="0009440E"/>
    <w:rsid w:val="000A54C2"/>
    <w:rsid w:val="000B4ECC"/>
    <w:rsid w:val="000C02EA"/>
    <w:rsid w:val="000D2E0A"/>
    <w:rsid w:val="000F586F"/>
    <w:rsid w:val="0016573C"/>
    <w:rsid w:val="002046AC"/>
    <w:rsid w:val="0021140B"/>
    <w:rsid w:val="00217257"/>
    <w:rsid w:val="002624FA"/>
    <w:rsid w:val="00265521"/>
    <w:rsid w:val="0027783A"/>
    <w:rsid w:val="00277FDC"/>
    <w:rsid w:val="00294301"/>
    <w:rsid w:val="002E5A4D"/>
    <w:rsid w:val="00300BC3"/>
    <w:rsid w:val="00314A41"/>
    <w:rsid w:val="00315590"/>
    <w:rsid w:val="00315DD7"/>
    <w:rsid w:val="00354A1D"/>
    <w:rsid w:val="00356E6F"/>
    <w:rsid w:val="00365CB1"/>
    <w:rsid w:val="00394591"/>
    <w:rsid w:val="003A0394"/>
    <w:rsid w:val="003F0344"/>
    <w:rsid w:val="00400040"/>
    <w:rsid w:val="00422650"/>
    <w:rsid w:val="00470BEF"/>
    <w:rsid w:val="004725A6"/>
    <w:rsid w:val="004867C0"/>
    <w:rsid w:val="004C3A33"/>
    <w:rsid w:val="004E1849"/>
    <w:rsid w:val="004E74EE"/>
    <w:rsid w:val="004F7538"/>
    <w:rsid w:val="004F76CB"/>
    <w:rsid w:val="00524DB2"/>
    <w:rsid w:val="00544EC9"/>
    <w:rsid w:val="00552455"/>
    <w:rsid w:val="00581889"/>
    <w:rsid w:val="005A1A55"/>
    <w:rsid w:val="005A589C"/>
    <w:rsid w:val="005B1583"/>
    <w:rsid w:val="006044D0"/>
    <w:rsid w:val="00612FF7"/>
    <w:rsid w:val="006346DE"/>
    <w:rsid w:val="00656683"/>
    <w:rsid w:val="006615CD"/>
    <w:rsid w:val="006A0DA1"/>
    <w:rsid w:val="006B09DC"/>
    <w:rsid w:val="006D6227"/>
    <w:rsid w:val="007040A6"/>
    <w:rsid w:val="00710DE1"/>
    <w:rsid w:val="00723F15"/>
    <w:rsid w:val="00777E99"/>
    <w:rsid w:val="00783E2B"/>
    <w:rsid w:val="00786C34"/>
    <w:rsid w:val="00794059"/>
    <w:rsid w:val="007B3841"/>
    <w:rsid w:val="007C68E1"/>
    <w:rsid w:val="007D26EB"/>
    <w:rsid w:val="007F60BA"/>
    <w:rsid w:val="008013E2"/>
    <w:rsid w:val="008116F3"/>
    <w:rsid w:val="00824E52"/>
    <w:rsid w:val="00836FA1"/>
    <w:rsid w:val="0084326E"/>
    <w:rsid w:val="00854EE5"/>
    <w:rsid w:val="00861194"/>
    <w:rsid w:val="00887BF9"/>
    <w:rsid w:val="008B6D0A"/>
    <w:rsid w:val="008C0A10"/>
    <w:rsid w:val="008C757A"/>
    <w:rsid w:val="008F7AA8"/>
    <w:rsid w:val="009368C8"/>
    <w:rsid w:val="0094582D"/>
    <w:rsid w:val="0095283E"/>
    <w:rsid w:val="00974BD0"/>
    <w:rsid w:val="009827D6"/>
    <w:rsid w:val="00994F8D"/>
    <w:rsid w:val="009A2708"/>
    <w:rsid w:val="009B52F6"/>
    <w:rsid w:val="009E04D7"/>
    <w:rsid w:val="00A04A9A"/>
    <w:rsid w:val="00A1211F"/>
    <w:rsid w:val="00A216F5"/>
    <w:rsid w:val="00A232E2"/>
    <w:rsid w:val="00A26920"/>
    <w:rsid w:val="00A320A2"/>
    <w:rsid w:val="00A33857"/>
    <w:rsid w:val="00A50161"/>
    <w:rsid w:val="00A54EC0"/>
    <w:rsid w:val="00A57086"/>
    <w:rsid w:val="00A70854"/>
    <w:rsid w:val="00A878B8"/>
    <w:rsid w:val="00AA1941"/>
    <w:rsid w:val="00AA24F3"/>
    <w:rsid w:val="00AA4CEE"/>
    <w:rsid w:val="00AB2F4A"/>
    <w:rsid w:val="00AC6064"/>
    <w:rsid w:val="00AE4E29"/>
    <w:rsid w:val="00B30D3E"/>
    <w:rsid w:val="00B57D7A"/>
    <w:rsid w:val="00B814A8"/>
    <w:rsid w:val="00BA0545"/>
    <w:rsid w:val="00BC2212"/>
    <w:rsid w:val="00BE2F4B"/>
    <w:rsid w:val="00C12E93"/>
    <w:rsid w:val="00C13E43"/>
    <w:rsid w:val="00C44DC1"/>
    <w:rsid w:val="00C53500"/>
    <w:rsid w:val="00C547DE"/>
    <w:rsid w:val="00C55B40"/>
    <w:rsid w:val="00C55E97"/>
    <w:rsid w:val="00C82C1D"/>
    <w:rsid w:val="00C93695"/>
    <w:rsid w:val="00CE0F5A"/>
    <w:rsid w:val="00CF4192"/>
    <w:rsid w:val="00D715B6"/>
    <w:rsid w:val="00D91497"/>
    <w:rsid w:val="00DA1255"/>
    <w:rsid w:val="00DA6ED0"/>
    <w:rsid w:val="00E103FC"/>
    <w:rsid w:val="00E16435"/>
    <w:rsid w:val="00E76A95"/>
    <w:rsid w:val="00E9627D"/>
    <w:rsid w:val="00F15746"/>
    <w:rsid w:val="00F235FF"/>
    <w:rsid w:val="00F261B3"/>
    <w:rsid w:val="00F5549C"/>
    <w:rsid w:val="00FA1BB7"/>
    <w:rsid w:val="00FA44B5"/>
    <w:rsid w:val="00FD6F95"/>
    <w:rsid w:val="00FE021E"/>
    <w:rsid w:val="00FE2B20"/>
    <w:rsid w:val="00FE71FB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FCB2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character" w:styleId="Nevyeenzmnka">
    <w:name w:val="Unresolved Mention"/>
    <w:basedOn w:val="Standardnpsmoodstavce"/>
    <w:uiPriority w:val="99"/>
    <w:semiHidden/>
    <w:unhideWhenUsed/>
    <w:rsid w:val="0088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5</Pages>
  <Words>1862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Malá</cp:lastModifiedBy>
  <cp:revision>8</cp:revision>
  <cp:lastPrinted>2023-04-17T15:03:00Z</cp:lastPrinted>
  <dcterms:created xsi:type="dcterms:W3CDTF">2023-03-29T13:15:00Z</dcterms:created>
  <dcterms:modified xsi:type="dcterms:W3CDTF">2023-04-26T11:12:00Z</dcterms:modified>
</cp:coreProperties>
</file>