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16"/>
        <w:gridCol w:w="908"/>
        <w:gridCol w:w="340"/>
        <w:gridCol w:w="340"/>
        <w:gridCol w:w="342"/>
        <w:gridCol w:w="342"/>
        <w:gridCol w:w="342"/>
        <w:gridCol w:w="1513"/>
        <w:gridCol w:w="271"/>
        <w:gridCol w:w="270"/>
        <w:gridCol w:w="670"/>
        <w:gridCol w:w="270"/>
        <w:gridCol w:w="529"/>
        <w:gridCol w:w="188"/>
        <w:gridCol w:w="583"/>
        <w:gridCol w:w="387"/>
        <w:gridCol w:w="383"/>
        <w:gridCol w:w="327"/>
        <w:gridCol w:w="238"/>
        <w:gridCol w:w="894"/>
        <w:gridCol w:w="209"/>
      </w:tblGrid>
      <w:tr w:rsidR="00CE78D4" w:rsidRPr="00D746EC" w14:paraId="631B2C26" w14:textId="77777777" w:rsidTr="00CC16C0">
        <w:trPr>
          <w:trHeight w:val="364"/>
        </w:trPr>
        <w:tc>
          <w:tcPr>
            <w:tcW w:w="986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62375" w14:textId="79E8E5DD" w:rsidR="00CE78D4" w:rsidRPr="00D746EC" w:rsidRDefault="00CE78D4" w:rsidP="00CC16C0">
            <w:pPr>
              <w:spacing w:before="240"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003CA8">
              <w:rPr>
                <w:rFonts w:ascii="Arial CE" w:hAnsi="Arial CE"/>
                <w:b/>
                <w:bCs/>
                <w:sz w:val="28"/>
                <w:szCs w:val="28"/>
              </w:rPr>
              <w:t xml:space="preserve"> č.</w:t>
            </w:r>
            <w:r w:rsidR="00624607"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</w:p>
        </w:tc>
      </w:tr>
      <w:tr w:rsidR="002F5A25" w:rsidRPr="00D746EC" w14:paraId="3459F553" w14:textId="77777777" w:rsidTr="00CC16C0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62F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D86" w14:textId="50162D6C" w:rsidR="002F5A25" w:rsidRPr="002C4ABA" w:rsidRDefault="002F5A25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2C4ABA">
              <w:rPr>
                <w:rFonts w:ascii="Arial CE" w:hAnsi="Arial CE"/>
                <w:bCs/>
                <w:sz w:val="16"/>
                <w:szCs w:val="16"/>
              </w:rPr>
              <w:t>Název a evidenční číslo Stavby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Obnova a 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modernizace stání plavidel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v 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přístavu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Peutehafe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n</w:t>
            </w:r>
            <w:proofErr w:type="spellEnd"/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– 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S/ŘVC/058/</w:t>
            </w:r>
            <w:r w:rsidR="00236266">
              <w:rPr>
                <w:rFonts w:ascii="Arial CE" w:hAnsi="Arial CE"/>
                <w:b/>
                <w:bCs/>
                <w:sz w:val="16"/>
                <w:szCs w:val="16"/>
              </w:rPr>
              <w:t>OSE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proofErr w:type="spellStart"/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SoD</w:t>
            </w:r>
            <w:proofErr w:type="spellEnd"/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/2021</w:t>
            </w:r>
          </w:p>
          <w:p w14:paraId="30DC1D37" w14:textId="6F7BAC52" w:rsidR="002F5A25" w:rsidRPr="00D746EC" w:rsidRDefault="002F5A25" w:rsidP="002F5A25">
            <w:r w:rsidRPr="002C4ABA">
              <w:rPr>
                <w:rFonts w:ascii="Arial CE" w:hAnsi="Arial CE"/>
                <w:bCs/>
                <w:sz w:val="16"/>
                <w:szCs w:val="16"/>
              </w:rPr>
              <w:t>Název stavebního objektu/provozního souboru (SO/PS):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624607">
              <w:rPr>
                <w:rFonts w:ascii="Arial CE" w:hAnsi="Arial CE"/>
                <w:sz w:val="16"/>
                <w:szCs w:val="16"/>
              </w:rPr>
              <w:t>Schodiště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912A" w14:textId="5C040D67" w:rsidR="002F5A25" w:rsidRPr="00D746EC" w:rsidRDefault="002F5A2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="00003CA8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0</w:t>
            </w:r>
            <w:r w:rsidR="00624607">
              <w:rPr>
                <w:rFonts w:ascii="Arial CE" w:hAnsi="Arial CE"/>
                <w:b/>
                <w:bCs/>
                <w:sz w:val="18"/>
                <w:szCs w:val="18"/>
              </w:rPr>
              <w:t>3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/00</w:t>
            </w:r>
            <w:r w:rsidR="007A0588">
              <w:rPr>
                <w:rFonts w:ascii="Arial CE" w:hAnsi="Arial CE"/>
                <w:b/>
                <w:bCs/>
                <w:sz w:val="18"/>
                <w:szCs w:val="18"/>
              </w:rPr>
              <w:t>1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2A4FE" w14:textId="77777777" w:rsidR="002F5A25" w:rsidRPr="00D746EC" w:rsidRDefault="002F5A25" w:rsidP="002F5A25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0F53" w14:textId="0F794B5E" w:rsidR="002F5A25" w:rsidRDefault="002F5A25" w:rsidP="002F5A25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 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  <w:p w14:paraId="5620689B" w14:textId="1778E9F6" w:rsidR="002C4ABA" w:rsidRPr="00D746EC" w:rsidRDefault="00624607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</w:t>
            </w:r>
          </w:p>
        </w:tc>
      </w:tr>
      <w:tr w:rsidR="002F5A25" w:rsidRPr="00D746EC" w14:paraId="0E8AFDA5" w14:textId="77777777" w:rsidTr="00CC16C0">
        <w:trPr>
          <w:trHeight w:val="16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405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FFA" w14:textId="77777777" w:rsidR="002F5A25" w:rsidRPr="00D746EC" w:rsidRDefault="002F5A25" w:rsidP="002F5A25"/>
        </w:tc>
        <w:tc>
          <w:tcPr>
            <w:tcW w:w="207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77C8D" w14:textId="77777777" w:rsidR="002F5A25" w:rsidRPr="00D746EC" w:rsidRDefault="002F5A2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DF93" w14:textId="77777777" w:rsidR="002F5A25" w:rsidRPr="00D746EC" w:rsidRDefault="002F5A25" w:rsidP="002F5A25">
            <w:pPr>
              <w:rPr>
                <w:rFonts w:ascii="Arial CE" w:hAnsi="Arial CE"/>
                <w:b/>
                <w:bCs/>
                <w:sz w:val="32"/>
                <w:szCs w:val="32"/>
              </w:rPr>
            </w:pPr>
          </w:p>
        </w:tc>
      </w:tr>
      <w:tr w:rsidR="00CE78D4" w:rsidRPr="00D746EC" w14:paraId="1F4AC96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45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07D" w14:textId="29C74734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3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1.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.20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558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28AECE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3B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6A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56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50126D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5C1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F59" w14:textId="7ED7E7EA" w:rsidR="00CE78D4" w:rsidRPr="00D746EC" w:rsidRDefault="002F5A2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Zhotovitel:</w:t>
            </w:r>
            <w:r w:rsidR="002C4AB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Fr. </w:t>
            </w:r>
            <w:proofErr w:type="spell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Holst</w:t>
            </w:r>
            <w:proofErr w:type="spell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(GmbH &amp;  Co. KG), </w:t>
            </w:r>
            <w:proofErr w:type="spell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Ellerholzweg</w:t>
            </w:r>
            <w:proofErr w:type="spell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14, 21107 Hamburg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F8D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1BFC325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61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D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7E79A9" w14:textId="77777777" w:rsidR="008248D5" w:rsidRPr="00D746EC" w:rsidRDefault="008248D5" w:rsidP="008248D5">
            <w:pPr>
              <w:rPr>
                <w:rFonts w:ascii="Arial CE" w:hAnsi="Arial CE"/>
                <w:sz w:val="16"/>
                <w:szCs w:val="16"/>
                <w:u w:val="single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  <w:p w14:paraId="100E41A2" w14:textId="77777777" w:rsidR="008248D5" w:rsidRDefault="008248D5" w:rsidP="008248D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Rozpis ocenění změn položek</w:t>
            </w:r>
          </w:p>
          <w:p w14:paraId="0DF8936F" w14:textId="030DB5A6" w:rsidR="008248D5" w:rsidRDefault="00DB564B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Evidence ZBV a přehled zařazení změn dle charakteru změny</w:t>
            </w:r>
          </w:p>
          <w:p w14:paraId="05956087" w14:textId="36ACA82C" w:rsidR="00C046B4" w:rsidRDefault="00B31929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Pokyn Pověřené osoby Objednatele k provedení Variace</w:t>
            </w:r>
          </w:p>
          <w:p w14:paraId="1A79F3F2" w14:textId="50E1D833" w:rsidR="00344F59" w:rsidRDefault="00344F59" w:rsidP="008248D5">
            <w:pPr>
              <w:rPr>
                <w:rFonts w:ascii="Arial CE" w:hAnsi="Arial CE"/>
                <w:sz w:val="16"/>
                <w:szCs w:val="16"/>
              </w:rPr>
            </w:pPr>
            <w:r w:rsidRPr="001D41B5">
              <w:rPr>
                <w:rFonts w:ascii="Arial CE" w:hAnsi="Arial CE"/>
                <w:sz w:val="16"/>
                <w:szCs w:val="16"/>
              </w:rPr>
              <w:t>Vyjádření AD</w:t>
            </w:r>
          </w:p>
          <w:p w14:paraId="0330091A" w14:textId="23C9A1AE" w:rsidR="00CD7BA5" w:rsidRPr="00AD4259" w:rsidRDefault="00CD7BA5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Nabídky Zhotovitele</w:t>
            </w:r>
          </w:p>
          <w:p w14:paraId="69E9F075" w14:textId="77777777" w:rsidR="008248D5" w:rsidRPr="00DB564B" w:rsidRDefault="008248D5" w:rsidP="00DB564B">
            <w:pPr>
              <w:rPr>
                <w:rFonts w:ascii="Arial CE" w:hAnsi="Arial CE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B8A1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98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A1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EEE" w14:textId="4EB3D012" w:rsidR="008248D5" w:rsidRPr="00AD4259" w:rsidRDefault="008248D5" w:rsidP="00F60173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14AF3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="00F50DF9" w:rsidRPr="00D14AF3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619" w14:textId="6E0FCB62" w:rsidR="008248D5" w:rsidRPr="00AD4259" w:rsidRDefault="008248D5" w:rsidP="00F60173">
            <w:pPr>
              <w:ind w:right="-470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9282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Příjemce</w:t>
            </w:r>
          </w:p>
          <w:p w14:paraId="492B689B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573E561C" w14:textId="01FC5A93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Objednatel (Správce stavby jako zástupce Objednatele) (v elektronické verzi Intranet ŘVC ČR)</w:t>
            </w:r>
          </w:p>
          <w:p w14:paraId="0D7A60DE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2AE2DF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Zhotovitel</w:t>
            </w:r>
          </w:p>
          <w:p w14:paraId="5C9E08E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7AC8048D" w14:textId="66637C19" w:rsidR="00D14AF3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Projektant</w:t>
            </w:r>
          </w:p>
          <w:p w14:paraId="43B46948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1DA51C4F" w14:textId="27D01D2C" w:rsidR="00D14AF3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  <w:r w:rsidRPr="00AD4259">
              <w:rPr>
                <w:rFonts w:ascii="Arial CE" w:hAnsi="Arial CE"/>
                <w:strike/>
                <w:sz w:val="16"/>
                <w:szCs w:val="16"/>
              </w:rPr>
              <w:t>Supervize</w:t>
            </w:r>
          </w:p>
          <w:p w14:paraId="75FBD80E" w14:textId="599C7E55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63A7566C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78CC643E" w14:textId="4516FAEC" w:rsidR="00D14AF3" w:rsidRPr="00AD4259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1A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E9E664" w14:textId="77777777" w:rsidTr="00CC16C0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064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0E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A2A5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5F4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43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0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D6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C9A0EE5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3639E35D" w14:textId="2D470BD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7A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1B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C79F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7DE4DC0B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D0A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C5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57C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8B7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53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9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61D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60F97C83" w14:textId="77777777" w:rsidR="008248D5" w:rsidRPr="00D14AF3" w:rsidRDefault="008248D5" w:rsidP="002F5A25">
            <w:pPr>
              <w:rPr>
                <w:rFonts w:ascii="Arial CE" w:hAnsi="Arial CE"/>
                <w:sz w:val="20"/>
                <w:szCs w:val="20"/>
              </w:rPr>
            </w:pPr>
          </w:p>
          <w:p w14:paraId="15F7F6DA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4B9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9AA5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72D3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643846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891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53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F26A0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FD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1B4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94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938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1A37FB71" w14:textId="77777777" w:rsidR="008248D5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3</w:t>
            </w:r>
          </w:p>
          <w:p w14:paraId="31B12019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5578C5C" w14:textId="73293F70" w:rsidR="00D14AF3" w:rsidRPr="00AD4259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30F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B5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E3F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02C155F2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DB0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73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AA8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C24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8F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FA3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87A" w14:textId="06DFE14D" w:rsidR="008248D5" w:rsidRPr="00AD4259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840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577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B032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6C2FBC7D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D0" w14:textId="48110784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FF7F" w14:textId="505A2E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8B91" w14:textId="2EABE26D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311C" w14:textId="131A3F66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DB1" w14:textId="70FEF0B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7625" w14:textId="7F64787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30ED" w14:textId="4C6E2FB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B283" w14:textId="3A2877A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3132" w14:textId="3D8275FE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0A54" w14:textId="50F55994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1714" w14:textId="6F7A6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1695" w14:textId="45E0453A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346F" w14:textId="47CCABCB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C28" w14:textId="77777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E83C" w14:textId="11E76FE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3E5B" w14:textId="76BCACA2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0CDC" w14:textId="3F37BA2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5207" w14:textId="57ECB12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A4FF" w14:textId="2E54CFE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84ED" w14:textId="06B7B2C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8471" w14:textId="505112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9EC4" w14:textId="5134B719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</w:tr>
      <w:tr w:rsidR="00CE78D4" w:rsidRPr="00D746EC" w14:paraId="26467D7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7D7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A9E" w14:textId="7D8FB966" w:rsidR="00CE78D4" w:rsidRPr="00D746EC" w:rsidRDefault="00E1045B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Iniciátor změny: </w:t>
            </w:r>
            <w:r w:rsidRPr="00B31929">
              <w:rPr>
                <w:rFonts w:ascii="Arial CE" w:hAnsi="Arial CE"/>
                <w:b/>
                <w:bCs/>
                <w:sz w:val="16"/>
                <w:szCs w:val="16"/>
              </w:rPr>
              <w:t>Objednatel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EE7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7019DBF2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68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A49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2F5D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2FC6AB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8F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D8F" w14:textId="77777777" w:rsidR="008248D5" w:rsidRPr="002976C0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37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FC90" w14:textId="02672DE4" w:rsidR="008248D5" w:rsidRDefault="002976C0" w:rsidP="005F2A0E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 xml:space="preserve">Změna spočívá v rozšíření objemu prací obnovy a modernizace přístavu </w:t>
            </w:r>
            <w:proofErr w:type="spellStart"/>
            <w:r w:rsidRPr="002976C0">
              <w:rPr>
                <w:rFonts w:ascii="Arial CE" w:hAnsi="Arial CE"/>
                <w:sz w:val="16"/>
                <w:szCs w:val="16"/>
              </w:rPr>
              <w:t>Peutehafen</w:t>
            </w:r>
            <w:proofErr w:type="spellEnd"/>
            <w:r w:rsidRPr="002976C0">
              <w:rPr>
                <w:rFonts w:ascii="Arial CE" w:hAnsi="Arial CE"/>
                <w:sz w:val="16"/>
                <w:szCs w:val="16"/>
              </w:rPr>
              <w:t xml:space="preserve"> a zahrnuje následující práce:</w:t>
            </w:r>
          </w:p>
          <w:p w14:paraId="5D4A6DA3" w14:textId="6E5D124D" w:rsidR="00C00206" w:rsidRDefault="00C00206" w:rsidP="00C00206">
            <w:pPr>
              <w:rPr>
                <w:rFonts w:ascii="Arial CE" w:hAnsi="Arial CE"/>
                <w:sz w:val="16"/>
                <w:szCs w:val="16"/>
              </w:rPr>
            </w:pPr>
          </w:p>
          <w:p w14:paraId="753F98C5" w14:textId="0E4F380C" w:rsidR="00193BE3" w:rsidRPr="002976C0" w:rsidRDefault="00A638F7" w:rsidP="00A638F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Práce, které se týkají </w:t>
            </w:r>
            <w:r w:rsidRPr="00A638F7">
              <w:rPr>
                <w:rFonts w:ascii="Arial CE" w:hAnsi="Arial CE"/>
                <w:sz w:val="16"/>
                <w:szCs w:val="16"/>
              </w:rPr>
              <w:t xml:space="preserve">řádného zakotvení nového schodiště do břehového opevnění odolávající vlivům dmutí, </w:t>
            </w:r>
            <w:r>
              <w:rPr>
                <w:rFonts w:ascii="Arial CE" w:hAnsi="Arial CE"/>
                <w:sz w:val="16"/>
                <w:szCs w:val="16"/>
              </w:rPr>
              <w:t xml:space="preserve">kdy tato nutnost prováděných prací byla </w:t>
            </w:r>
            <w:r w:rsidRPr="00A638F7">
              <w:rPr>
                <w:rFonts w:ascii="Arial CE" w:hAnsi="Arial CE"/>
                <w:sz w:val="16"/>
                <w:szCs w:val="16"/>
              </w:rPr>
              <w:t>identifikovaná po demolici původního schodiště a odkrytí stávajícího opevnění</w:t>
            </w:r>
            <w:r>
              <w:rPr>
                <w:rFonts w:ascii="Arial CE" w:hAnsi="Arial CE"/>
                <w:sz w:val="16"/>
                <w:szCs w:val="16"/>
              </w:rPr>
              <w:t>. Dále dochází k</w:t>
            </w:r>
            <w:r w:rsidR="00A82C05">
              <w:rPr>
                <w:rFonts w:ascii="Arial CE" w:hAnsi="Arial CE"/>
                <w:sz w:val="16"/>
                <w:szCs w:val="16"/>
              </w:rPr>
              <w:t> odtěžení násypu, aby nedoléhal na nábřežní kameny. Úpravy násypu byly nutné pro dokončení instalace lávky.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A4E5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735940D9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9B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3F06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814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42AF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1A01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5775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D4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F0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3E3A" w14:textId="5EE4C0AD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206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918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782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72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014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D25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5F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2A7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39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51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35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C39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FEA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F1FE523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74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82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E88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CBF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75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8E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DA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1FD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1F0" w14:textId="7BA47BA9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</w:t>
            </w:r>
            <w:r w:rsidR="00193BE3">
              <w:rPr>
                <w:rFonts w:ascii="Arial CE" w:hAnsi="Arial CE"/>
                <w:sz w:val="16"/>
                <w:szCs w:val="16"/>
              </w:rPr>
              <w:t xml:space="preserve"> EUR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bez DPH: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E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102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CD4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635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D40" w14:textId="77777777" w:rsidR="00CE78D4" w:rsidRPr="00D746EC" w:rsidRDefault="00CE78D4" w:rsidP="002F5A25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C9A" w14:textId="77777777" w:rsidR="00CE78D4" w:rsidRPr="00D746EC" w:rsidRDefault="00CE78D4" w:rsidP="002F5A25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4F" w14:textId="77777777" w:rsidR="00CE78D4" w:rsidRPr="00D746EC" w:rsidRDefault="00CE78D4" w:rsidP="002F5A25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F9C" w14:textId="77777777" w:rsidR="00CE78D4" w:rsidRPr="00D746EC" w:rsidRDefault="00CE78D4" w:rsidP="002F5A2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18D" w14:textId="77777777" w:rsidR="00CE78D4" w:rsidRPr="00D746EC" w:rsidRDefault="00CE78D4" w:rsidP="002F5A25"/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1E0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CC4BCBA" w14:textId="77777777" w:rsidTr="00CC16C0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8B0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42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47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5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E50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0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9F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D2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8E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241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3A86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332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D6826F5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0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53A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1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22D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93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CA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1AF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E34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39B" w14:textId="2089CC82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C00206"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C66" w14:textId="75E2DD58" w:rsidR="00CE78D4" w:rsidRPr="00D746EC" w:rsidRDefault="006B1EB4" w:rsidP="00193BE3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27 507,45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4CA6" w14:textId="049189CA" w:rsidR="00CE78D4" w:rsidRPr="00D746EC" w:rsidRDefault="006B1EB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27 507,45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3CB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37B672ED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47F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9D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53E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D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77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FCB7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39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DA7C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215" w14:textId="77777777" w:rsidR="00CE78D4" w:rsidRPr="00E62C92" w:rsidRDefault="00CE78D4" w:rsidP="002F5A25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411" w14:textId="77777777" w:rsidR="00CE78D4" w:rsidRPr="00D746EC" w:rsidRDefault="0068571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AD4259">
              <w:rPr>
                <w:rFonts w:ascii="Arial CE" w:hAnsi="Arial CE"/>
                <w:b/>
                <w:bCs/>
                <w:sz w:val="22"/>
                <w:szCs w:val="22"/>
              </w:rPr>
              <w:t>Nemá vliv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4145A" w14:textId="77777777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DBB4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7899A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C9A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0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3BE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B7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DD0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A13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99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703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67D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0B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013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63D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EB5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6A9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75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F3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D39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0DD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D4A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26C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54A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FCC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1A86763A" w14:textId="77777777" w:rsidTr="00C773E9">
        <w:trPr>
          <w:trHeight w:val="831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E9F2C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135E2A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7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084"/>
              <w:gridCol w:w="980"/>
              <w:gridCol w:w="980"/>
              <w:gridCol w:w="980"/>
            </w:tblGrid>
            <w:tr w:rsidR="00CE78D4" w:rsidRPr="00FE4E98" w14:paraId="67D59E2F" w14:textId="77777777" w:rsidTr="00045D01">
              <w:trPr>
                <w:trHeight w:val="517"/>
              </w:trPr>
              <w:tc>
                <w:tcPr>
                  <w:tcW w:w="11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81028A2" w14:textId="12D5DC6A" w:rsidR="00CE78D4" w:rsidRPr="00575B0E" w:rsidRDefault="00575B0E" w:rsidP="00575B0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468EF3" wp14:editId="57E1F737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17500" cy="0"/>
                            <wp:effectExtent l="0" t="0" r="0" b="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7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CF266A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.7pt" to="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rmAEAAIc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EF38B3F" w14:textId="1A3A2310" w:rsidR="00CE78D4" w:rsidRPr="00F8552A" w:rsidRDefault="00F8552A" w:rsidP="00B61FA1">
                  <w:pPr>
                    <w:jc w:val="center"/>
                    <w:rPr>
                      <w:rFonts w:ascii="Calibri" w:hAnsi="Calibri" w:cs="Calibri"/>
                      <w:strike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trike/>
                      <w:sz w:val="28"/>
                      <w:szCs w:val="28"/>
                    </w:rPr>
                    <w:t>-</w:t>
                  </w:r>
                  <w:r w:rsidRPr="00F8552A">
                    <w:rPr>
                      <w:rFonts w:ascii="Calibri" w:hAnsi="Calibri" w:cs="Calibri"/>
                      <w:strike/>
                      <w:sz w:val="28"/>
                      <w:szCs w:val="28"/>
                    </w:rPr>
                    <w:t>B</w:t>
                  </w:r>
                  <w:r>
                    <w:rPr>
                      <w:rFonts w:ascii="Calibri" w:hAnsi="Calibri" w:cs="Calibri"/>
                      <w:strike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031B2CD" w14:textId="19112E86" w:rsidR="00CE78D4" w:rsidRPr="00575B0E" w:rsidRDefault="00F8552A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DA51DD1" w14:textId="680AF510" w:rsidR="00CE78D4" w:rsidRPr="00575B0E" w:rsidRDefault="00DD641E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68606D" wp14:editId="763ED0F9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79400" cy="6350"/>
                            <wp:effectExtent l="0" t="0" r="25400" b="31750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940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5F8F2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9.45pt" to="3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275AF5F" w14:textId="79ECA721" w:rsidR="00CE78D4" w:rsidRPr="00575B0E" w:rsidRDefault="00DD641E" w:rsidP="00DD64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235B98" wp14:editId="6ECBF3FA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66700" cy="6350"/>
                            <wp:effectExtent l="0" t="0" r="19050" b="3175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" cy="6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8C6A9F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0.05pt" to="3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C5tQEAANYDAAAOAAAAZHJzL2Uyb0RvYy54bWysU01v2zAMvQ/YfxB0X+SkWD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CE78D4" w:rsidRPr="00FE4E98" w14:paraId="79F7DB04" w14:textId="77777777" w:rsidTr="00045D01">
              <w:trPr>
                <w:trHeight w:val="517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14:paraId="092266A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/>
                  <w:vAlign w:val="center"/>
                  <w:hideMark/>
                </w:tcPr>
                <w:p w14:paraId="07C854D5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2B6B2C26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49896D32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382EE44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9A323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49E143EE" w14:textId="77777777" w:rsidTr="00CC16C0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2A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8FA26" w14:textId="77777777" w:rsidR="00BF5888" w:rsidRDefault="00BF5888" w:rsidP="002F5A25">
            <w:pPr>
              <w:rPr>
                <w:rFonts w:ascii="Arial CE" w:hAnsi="Arial CE"/>
                <w:i/>
                <w:sz w:val="18"/>
              </w:rPr>
            </w:pPr>
          </w:p>
          <w:p w14:paraId="43D9CABA" w14:textId="1B96A1C6" w:rsidR="00CE78D4" w:rsidRDefault="00CE78D4" w:rsidP="002F5A25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1543174B" w14:textId="77777777" w:rsidR="00CE78D4" w:rsidRPr="00D746EC" w:rsidRDefault="00CE78D4">
            <w:pPr>
              <w:rPr>
                <w:rFonts w:ascii="Arial CE" w:hAnsi="Arial CE"/>
              </w:rPr>
            </w:pPr>
          </w:p>
        </w:tc>
      </w:tr>
      <w:tr w:rsidR="00CE78D4" w:rsidRPr="00D746EC" w14:paraId="0936A92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D75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C0C917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(nevztahuje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CE78D4" w:rsidRPr="00D746EC" w14:paraId="3308AD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115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DBDBD0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CE78D4" w:rsidRPr="00D746EC" w14:paraId="317E14A4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3A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3320C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lastRenderedPageBreak/>
              <w:t>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CE78D4" w:rsidRPr="00D746EC" w14:paraId="02D6A6D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ABF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D350FB" w14:textId="55CEDA6E" w:rsidR="00DD641E" w:rsidRPr="00C042B5" w:rsidRDefault="00CE78D4" w:rsidP="002F5A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CE78D4" w:rsidRPr="00D746EC" w14:paraId="097DCBF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6B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53CA1E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11538B" w:rsidRPr="00D746EC" w14:paraId="7956936B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CD71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ED722C4" w14:textId="77777777" w:rsidR="0011538B" w:rsidRPr="002E21B7" w:rsidRDefault="0011538B" w:rsidP="0011538B">
            <w:pPr>
              <w:pStyle w:val="Odstavecseseznamem"/>
              <w:numPr>
                <w:ilvl w:val="0"/>
                <w:numId w:val="4"/>
              </w:numPr>
              <w:ind w:left="286" w:hanging="286"/>
              <w:rPr>
                <w:rFonts w:ascii="Calibri" w:hAnsi="Calibri" w:cs="Calibri"/>
                <w:b/>
                <w:bCs/>
              </w:rPr>
            </w:pPr>
            <w:r w:rsidRPr="002E21B7">
              <w:rPr>
                <w:rFonts w:ascii="Calibri" w:hAnsi="Calibri" w:cs="Calibri"/>
                <w:b/>
                <w:bCs/>
              </w:rPr>
              <w:t>není možná z ekonomických nebo technických důvodů</w:t>
            </w:r>
          </w:p>
          <w:p w14:paraId="217419EA" w14:textId="64DFF841" w:rsidR="00A82C05" w:rsidRDefault="00A82C05" w:rsidP="0011538B">
            <w:pPr>
              <w:rPr>
                <w:rFonts w:ascii="Calibri" w:hAnsi="Calibri" w:cs="Calibri"/>
                <w:sz w:val="22"/>
                <w:szCs w:val="22"/>
              </w:rPr>
            </w:pPr>
            <w:r w:rsidRPr="00A82C05">
              <w:rPr>
                <w:rFonts w:ascii="Calibri" w:hAnsi="Calibri" w:cs="Calibri"/>
                <w:sz w:val="22"/>
                <w:szCs w:val="22"/>
              </w:rPr>
              <w:t>Práce, které se týkají řádného zakotvení nového schodiště do břehového opevnění odolávající vlivům dmutí, kdy tato nutnost prováděných prací byla identifikovaná po demolici původního schodiště a odkrytí stávajícího opevnění. Dále dochází k odtěžení násypu, aby nedoléhal na nábřežní kameny. Úpravy násypu byly nutné pro dokončení instalace lávky.</w:t>
            </w:r>
          </w:p>
          <w:p w14:paraId="0F5AFEDE" w14:textId="4DA3D6CB" w:rsidR="0011538B" w:rsidRDefault="0011538B" w:rsidP="001153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Změna v osobě dodavatele není možná z ekonomických důvodů, jelikož rozsah změny je velmi nízký a změna dodavatele bu</w:t>
            </w:r>
            <w:r w:rsidR="001769FC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znamenat navýšení nákladů na dopravu a režii. </w:t>
            </w:r>
          </w:p>
          <w:p w14:paraId="00B4EB1F" w14:textId="77777777" w:rsidR="0011538B" w:rsidRDefault="0011538B" w:rsidP="0011538B">
            <w:pPr>
              <w:rPr>
                <w:rFonts w:ascii="Calibri" w:hAnsi="Calibri" w:cs="Calibri"/>
                <w:b/>
                <w:bCs/>
              </w:rPr>
            </w:pPr>
            <w:r w:rsidRPr="00AD4259"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  <w:p w14:paraId="1C1D9A15" w14:textId="37ACC1A1" w:rsidR="0011538B" w:rsidRDefault="0011538B" w:rsidP="0011538B">
            <w:pPr>
              <w:rPr>
                <w:rFonts w:ascii="Calibri" w:hAnsi="Calibri" w:cs="Calibri"/>
              </w:rPr>
            </w:pPr>
            <w:r w:rsidRPr="002E21B7">
              <w:rPr>
                <w:rFonts w:ascii="Calibri" w:hAnsi="Calibri" w:cs="Calibri"/>
                <w:sz w:val="22"/>
                <w:szCs w:val="22"/>
              </w:rPr>
              <w:t>Změna v osobě dodavatele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způsobila navýšení času na dokončení díla.</w:t>
            </w:r>
          </w:p>
          <w:p w14:paraId="7D77EEA8" w14:textId="77777777" w:rsidR="0011538B" w:rsidRPr="0011538B" w:rsidRDefault="0011538B" w:rsidP="0011538B">
            <w:pPr>
              <w:rPr>
                <w:rFonts w:ascii="Calibri" w:hAnsi="Calibri" w:cs="Calibri"/>
                <w:b/>
                <w:bCs/>
              </w:rPr>
            </w:pPr>
            <w:r w:rsidRPr="0011538B"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</w:p>
          <w:p w14:paraId="45AC2D67" w14:textId="21ABEDB8" w:rsidR="0011538B" w:rsidRPr="0011538B" w:rsidRDefault="0011538B" w:rsidP="0011538B">
            <w:pPr>
              <w:rPr>
                <w:rFonts w:ascii="Calibri" w:hAnsi="Calibri" w:cs="Calibri"/>
                <w:sz w:val="22"/>
                <w:szCs w:val="22"/>
              </w:rPr>
            </w:pPr>
            <w:r w:rsidRPr="0011538B">
              <w:rPr>
                <w:rFonts w:ascii="Calibri" w:hAnsi="Calibri" w:cs="Calibri"/>
                <w:sz w:val="22"/>
                <w:szCs w:val="22"/>
              </w:rPr>
              <w:t xml:space="preserve">Sledování zákonných limitů stavby je doloženo v příloze „EVIDENCE ZBV A PŘEHLED ZAŘAZENÍ ZMĚN DLE CHARAKTERU ZMĚNY“. Po této změně je zákonný limit </w:t>
            </w:r>
            <w:r w:rsidR="001769FC">
              <w:rPr>
                <w:rFonts w:ascii="Calibri" w:hAnsi="Calibri" w:cs="Calibri"/>
                <w:sz w:val="22"/>
                <w:szCs w:val="22"/>
              </w:rPr>
              <w:t xml:space="preserve">50 % </w:t>
            </w:r>
            <w:r w:rsidRPr="0011538B">
              <w:rPr>
                <w:rFonts w:ascii="Calibri" w:hAnsi="Calibri" w:cs="Calibri"/>
                <w:sz w:val="22"/>
                <w:szCs w:val="22"/>
              </w:rPr>
              <w:t xml:space="preserve">pro skupinu D a C </w:t>
            </w:r>
            <w:r w:rsidR="001769FC">
              <w:rPr>
                <w:rFonts w:ascii="Calibri" w:hAnsi="Calibri" w:cs="Calibri"/>
                <w:sz w:val="22"/>
                <w:szCs w:val="22"/>
              </w:rPr>
              <w:t>na hodnotě</w:t>
            </w:r>
            <w:r w:rsidR="00016BF2">
              <w:rPr>
                <w:rFonts w:ascii="Calibri" w:hAnsi="Calibri" w:cs="Calibri"/>
                <w:sz w:val="22"/>
                <w:szCs w:val="22"/>
              </w:rPr>
              <w:t> </w:t>
            </w:r>
            <w:r w:rsidR="00C42B20">
              <w:rPr>
                <w:rFonts w:ascii="Calibri" w:hAnsi="Calibri" w:cs="Calibri"/>
                <w:sz w:val="22"/>
                <w:szCs w:val="22"/>
              </w:rPr>
              <w:t>6,99</w:t>
            </w:r>
            <w:r w:rsidRPr="0011538B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11538B" w:rsidRPr="00D746EC" w14:paraId="2B01EEB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6942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C658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11538B" w:rsidRPr="00D746EC" w14:paraId="1B5BE2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C186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7CE4A1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1538B" w:rsidRPr="00D746EC" w14:paraId="7E1898C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1C0C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86C3F6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11538B" w:rsidRPr="00D746EC" w14:paraId="7E7B771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A6B2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6CA825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538B" w:rsidRPr="00D746EC" w14:paraId="5E5E887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3E2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2BB229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11538B" w:rsidRPr="00D746EC" w14:paraId="77526007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DB5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718D9C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11538B" w:rsidRPr="00D746EC" w14:paraId="1485202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DBE3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126A4F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11538B" w:rsidRPr="00D746EC" w14:paraId="43F846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697D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4BC604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11538B" w:rsidRPr="00D746EC" w14:paraId="54BB31E1" w14:textId="77777777" w:rsidTr="00C773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B9F9F6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B70EAF" w14:textId="77777777" w:rsidR="0011538B" w:rsidRPr="00D746EC" w:rsidRDefault="0011538B" w:rsidP="0011538B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11538B" w:rsidRPr="00D746EC" w14:paraId="6C828378" w14:textId="77777777" w:rsidTr="00C773E9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6A91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10BF" w14:textId="450E8120" w:rsidR="0011538B" w:rsidRPr="00D746EC" w:rsidRDefault="0011538B" w:rsidP="0011538B">
            <w:pPr>
              <w:rPr>
                <w:rFonts w:ascii="Arial CE" w:hAnsi="Arial CE"/>
                <w:b/>
                <w:bCs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195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4EF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C91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50D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D69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F3F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27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F01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2AB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D53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EBA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A8A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939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86B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1538B" w:rsidRPr="00D746EC" w14:paraId="199B171A" w14:textId="77777777" w:rsidTr="00C773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8382" w14:textId="77777777" w:rsidR="0011538B" w:rsidRPr="00D746EC" w:rsidRDefault="0011538B" w:rsidP="0011538B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083D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FA1C" w14:textId="0BF1D242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jméno </w:t>
            </w:r>
            <w:r w:rsidR="007A7707">
              <w:rPr>
                <w:rFonts w:ascii="Arial CE" w:hAnsi="Arial CE"/>
                <w:sz w:val="16"/>
                <w:szCs w:val="16"/>
              </w:rPr>
              <w:t>XXXXXXXXXX</w:t>
            </w:r>
            <w:r w:rsidR="007A7707"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EC2C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3252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191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1FFB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C4E4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1538B" w:rsidRPr="00D746EC" w14:paraId="3A38531E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D203BA" w14:textId="77777777" w:rsidR="0011538B" w:rsidRPr="00D746EC" w:rsidRDefault="0011538B" w:rsidP="0011538B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E5FB1F" w14:textId="77777777" w:rsidR="0011538B" w:rsidRPr="00791D82" w:rsidRDefault="0011538B" w:rsidP="00E0435A">
            <w:pPr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652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DF942E" w14:textId="438A023F" w:rsidR="0011538B" w:rsidRPr="00FD391C" w:rsidRDefault="00E0435A" w:rsidP="0011538B">
            <w:pPr>
              <w:jc w:val="both"/>
              <w:rPr>
                <w:rFonts w:ascii="Arial CE" w:hAnsi="Arial CE"/>
                <w:sz w:val="16"/>
                <w:szCs w:val="16"/>
                <w:highlight w:val="yellow"/>
              </w:rPr>
            </w:pPr>
            <w:r w:rsidRPr="00E0435A">
              <w:rPr>
                <w:rFonts w:ascii="Arial CE" w:hAnsi="Arial CE"/>
                <w:sz w:val="16"/>
                <w:szCs w:val="16"/>
              </w:rPr>
              <w:t xml:space="preserve">Větší množství provedených prací a zvolený postup realizace schodiště nebylo s AD projednáváno. Stavební úpravy jsou uvedeny v projektové dokumentaci pro vydání stavebního povolení z roku 2017 v rozsahu odpovídajícím běžné výměně stávajícího schodiště za nové. Provedení prací je nezbytné pro dokončení akce Obnova přístavu </w:t>
            </w:r>
            <w:proofErr w:type="spellStart"/>
            <w:r w:rsidRPr="00E0435A">
              <w:rPr>
                <w:rFonts w:ascii="Arial CE" w:hAnsi="Arial CE"/>
                <w:sz w:val="16"/>
                <w:szCs w:val="16"/>
              </w:rPr>
              <w:t>Peutehafen</w:t>
            </w:r>
            <w:proofErr w:type="spellEnd"/>
            <w:r w:rsidRPr="00E0435A">
              <w:rPr>
                <w:rFonts w:ascii="Arial CE" w:hAnsi="Arial CE"/>
                <w:sz w:val="16"/>
                <w:szCs w:val="16"/>
              </w:rPr>
              <w:t>.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459DD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</w:tr>
      <w:tr w:rsidR="0011538B" w:rsidRPr="00D746EC" w14:paraId="1CE70762" w14:textId="77777777" w:rsidTr="00CC16C0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BF4" w14:textId="77777777" w:rsidR="0011538B" w:rsidRPr="00D746EC" w:rsidRDefault="0011538B" w:rsidP="0011538B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AD241" w14:textId="77777777" w:rsidR="0011538B" w:rsidRPr="006B655F" w:rsidRDefault="0011538B" w:rsidP="0011538B">
            <w:pPr>
              <w:rPr>
                <w:rFonts w:ascii="Arial CE" w:hAnsi="Arial CE"/>
                <w:sz w:val="14"/>
                <w:szCs w:val="14"/>
              </w:rPr>
            </w:pPr>
            <w:r w:rsidRPr="006B655F"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D73" w14:textId="77777777" w:rsidR="0011538B" w:rsidRPr="006B655F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6B655F">
              <w:rPr>
                <w:rFonts w:ascii="Arial CE" w:hAnsi="Arial CE"/>
                <w:sz w:val="16"/>
                <w:szCs w:val="16"/>
              </w:rPr>
              <w:t xml:space="preserve">Jméno </w:t>
            </w:r>
          </w:p>
          <w:p w14:paraId="15967358" w14:textId="14A9FCE1" w:rsidR="0011538B" w:rsidRPr="006B655F" w:rsidRDefault="007A7707" w:rsidP="0011538B">
            <w:pPr>
              <w:ind w:right="-522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</w:t>
            </w:r>
          </w:p>
        </w:tc>
        <w:tc>
          <w:tcPr>
            <w:tcW w:w="31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C425" w14:textId="77777777" w:rsidR="0011538B" w:rsidRPr="00AD4259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22189CBB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          datum</w:t>
            </w:r>
          </w:p>
          <w:p w14:paraId="25416AE2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59AE1560" w14:textId="77777777" w:rsidR="0011538B" w:rsidRPr="00AD4259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E356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1D75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C25B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1538B" w:rsidRPr="00D746EC" w14:paraId="4A472B00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0AD9" w14:textId="77777777" w:rsidR="0011538B" w:rsidRPr="00D746EC" w:rsidRDefault="0011538B" w:rsidP="0011538B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1548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1497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CFDB" w14:textId="77777777" w:rsidR="0011538B" w:rsidRPr="00AD4259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6B9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998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C383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384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115E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1538B" w:rsidRPr="00D746EC" w14:paraId="5435ECD8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6F66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212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0A77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  <w:p w14:paraId="0EAA1641" w14:textId="03AF141F" w:rsidR="0011538B" w:rsidRPr="006D583A" w:rsidRDefault="007A7707" w:rsidP="0011538B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76BC" w14:textId="77777777" w:rsidR="0011538B" w:rsidRPr="00AD4259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D556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  <w:p w14:paraId="3D642DEE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4742D1FC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982C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B1D7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677D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1538B" w:rsidRPr="00D746EC" w14:paraId="059F976F" w14:textId="77777777" w:rsidTr="00EA5C1D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BEA6B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CDD71" w14:textId="77777777" w:rsidR="0011538B" w:rsidRPr="00791D82" w:rsidRDefault="0011538B" w:rsidP="00E0435A">
            <w:pPr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A5E62" w14:textId="6D71C07B" w:rsidR="0011538B" w:rsidRPr="00AD4259" w:rsidRDefault="0011538B" w:rsidP="0011538B">
            <w:pPr>
              <w:jc w:val="both"/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Daná Změna b</w:t>
            </w:r>
            <w:r>
              <w:rPr>
                <w:rFonts w:ascii="Arial CE" w:hAnsi="Arial CE"/>
                <w:sz w:val="16"/>
                <w:szCs w:val="16"/>
              </w:rPr>
              <w:t>yla administrována v souladu s platnou legislativou, dle platných norem a dalších příslušných směrnic.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37F7D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EA67D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5FF92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A6F0A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0294CC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187E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</w:tr>
      <w:tr w:rsidR="0011538B" w:rsidRPr="00D746EC" w14:paraId="32FDF3E2" w14:textId="77777777" w:rsidTr="00CC16C0">
        <w:trPr>
          <w:trHeight w:val="710"/>
        </w:trPr>
        <w:tc>
          <w:tcPr>
            <w:tcW w:w="9869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121E3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11538B" w:rsidRPr="00D746EC" w14:paraId="3977FF41" w14:textId="77777777" w:rsidTr="00CC16C0">
        <w:trPr>
          <w:trHeight w:val="546"/>
        </w:trPr>
        <w:tc>
          <w:tcPr>
            <w:tcW w:w="9869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81E697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11538B" w:rsidRPr="00D746EC" w14:paraId="7B8A0311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836A1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C68" w14:textId="422E152C" w:rsidR="0011538B" w:rsidRPr="00D746EC" w:rsidRDefault="0011538B" w:rsidP="0011538B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číslo smlouvy 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S/ŘVC/058/OSE/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/2021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D88" w14:textId="27EF59E9" w:rsidR="0011538B" w:rsidRPr="00170D94" w:rsidRDefault="0011538B" w:rsidP="0011538B">
            <w:pPr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výdaj v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EUR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587" w14:textId="77777777" w:rsidR="0011538B" w:rsidRPr="00170D94" w:rsidRDefault="0011538B" w:rsidP="0011538B">
            <w:pPr>
              <w:jc w:val="center"/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termín úhrady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CB95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FEE2B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C0B5B3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0751D7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9FB0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</w:tr>
      <w:tr w:rsidR="0011538B" w:rsidRPr="00D746EC" w14:paraId="32F78A7E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A4A519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15" w14:textId="77777777" w:rsidR="0011538B" w:rsidRPr="00D746EC" w:rsidRDefault="0011538B" w:rsidP="0011538B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bodu :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986E" w14:textId="0262D0E4" w:rsidR="0011538B" w:rsidRDefault="006B1EB4" w:rsidP="0011538B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27 507,45</w:t>
            </w:r>
          </w:p>
          <w:p w14:paraId="4E6FB456" w14:textId="043B7E0B" w:rsidR="0011538B" w:rsidRPr="00835D78" w:rsidRDefault="0011538B" w:rsidP="0011538B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Bez DPH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61CD0" w14:textId="6A31485C" w:rsidR="0011538B" w:rsidRPr="00D746EC" w:rsidRDefault="006B1EB4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03</w:t>
            </w:r>
            <w:r w:rsidR="0011538B" w:rsidRPr="00BE111A">
              <w:rPr>
                <w:rFonts w:ascii="Arial CE" w:hAnsi="Arial CE"/>
                <w:sz w:val="16"/>
                <w:szCs w:val="16"/>
              </w:rPr>
              <w:t>/202</w:t>
            </w:r>
            <w:r w:rsidR="005042EB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C1BAD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6E7398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56D75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54CFCF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51BC8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</w:tr>
      <w:tr w:rsidR="0011538B" w:rsidRPr="00D746EC" w14:paraId="7C54580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8DE83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2027" w14:textId="3BDC7F6F" w:rsidR="0011538B" w:rsidRPr="00D746EC" w:rsidRDefault="0011538B" w:rsidP="0011538B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6CD4" w14:textId="0C88D44E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Jméno                       Ing. </w:t>
            </w:r>
            <w:r>
              <w:rPr>
                <w:rFonts w:ascii="Arial CE" w:hAnsi="Arial CE"/>
                <w:sz w:val="16"/>
                <w:szCs w:val="16"/>
              </w:rPr>
              <w:t>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FA1A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7F4E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8E3A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3E6F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9E95D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A61BC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1538B" w:rsidRPr="00D746EC" w14:paraId="3C83CE6B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C26374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E41AB" w14:textId="77777777" w:rsidR="0011538B" w:rsidRPr="00D746EC" w:rsidRDefault="0011538B" w:rsidP="00E0435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9FF83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Jméno </w:t>
            </w:r>
          </w:p>
          <w:p w14:paraId="742BF584" w14:textId="3E9B3CE6" w:rsidR="0011538B" w:rsidRPr="00AD4259" w:rsidRDefault="007A7707" w:rsidP="0011538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76BA3E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D3CEF0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6B50A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4C1107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3635EE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8CA7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</w:tr>
      <w:tr w:rsidR="0011538B" w:rsidRPr="00D746EC" w14:paraId="5D8CFFD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92B0FF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CDD1C" w14:textId="77777777" w:rsidR="0011538B" w:rsidRPr="00CB1E4B" w:rsidRDefault="0011538B" w:rsidP="00E0435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DB5709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  <w:p w14:paraId="2EA6C245" w14:textId="61F59518" w:rsidR="0011538B" w:rsidRPr="00AD4259" w:rsidRDefault="007A7707" w:rsidP="0011538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7AE47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5B222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FA21C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AEB42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009B6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15094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</w:tr>
      <w:tr w:rsidR="0011538B" w:rsidRPr="00D746EC" w14:paraId="598F1C2D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402FFB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D653D" w14:textId="77777777" w:rsidR="0011538B" w:rsidRPr="00D746EC" w:rsidRDefault="0011538B" w:rsidP="00E0435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A1795B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  <w:p w14:paraId="58B94145" w14:textId="4656158D" w:rsidR="0011538B" w:rsidRPr="00AD4259" w:rsidRDefault="007A7707" w:rsidP="0011538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09CA28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D556B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2D17F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8BD6FF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C3B0A7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CE376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</w:tr>
      <w:tr w:rsidR="0011538B" w:rsidRPr="00D746EC" w14:paraId="0815F515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38E35B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7014F" w14:textId="77777777" w:rsidR="0011538B" w:rsidRPr="00D746EC" w:rsidRDefault="0011538B" w:rsidP="00E0435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A1913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  <w:p w14:paraId="6A20E4E3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F9C364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98E86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D7131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C155B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EC1282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EE5E2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</w:tr>
      <w:tr w:rsidR="0011538B" w:rsidRPr="00D746EC" w14:paraId="71A349A3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E245" w14:textId="77777777" w:rsidR="0011538B" w:rsidRPr="00D746EC" w:rsidRDefault="0011538B" w:rsidP="0011538B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6163" w14:textId="46AB66E7" w:rsidR="0011538B" w:rsidRPr="00D746EC" w:rsidRDefault="0011538B" w:rsidP="0011538B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D127" w14:textId="77777777" w:rsidR="0011538B" w:rsidRPr="00AD4259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Jméno </w:t>
            </w:r>
          </w:p>
          <w:p w14:paraId="6B58BC3A" w14:textId="72A73028" w:rsidR="0011538B" w:rsidRPr="00AD4259" w:rsidRDefault="007A7707" w:rsidP="0011538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9EF09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10C0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5F7B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C156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B6F1" w14:textId="77777777" w:rsidR="0011538B" w:rsidRPr="00D746EC" w:rsidRDefault="0011538B" w:rsidP="0011538B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05F5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1538B" w:rsidRPr="00D746EC" w14:paraId="49C7DFCD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F6EA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93CDC" w14:textId="77777777" w:rsidR="0011538B" w:rsidRPr="00D746EC" w:rsidRDefault="0011538B" w:rsidP="0011538B">
            <w:pPr>
              <w:rPr>
                <w:rFonts w:ascii="Arial CE" w:hAnsi="Arial C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9332" w14:textId="77777777" w:rsidR="0011538B" w:rsidRPr="00D746EC" w:rsidRDefault="0011538B" w:rsidP="0011538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C5C0" w14:textId="77777777" w:rsidR="0011538B" w:rsidRPr="00D746EC" w:rsidRDefault="0011538B" w:rsidP="0011538B"/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0F66" w14:textId="77777777" w:rsidR="0011538B" w:rsidRPr="00D746EC" w:rsidRDefault="0011538B" w:rsidP="0011538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7BD2" w14:textId="77777777" w:rsidR="0011538B" w:rsidRPr="00D746EC" w:rsidRDefault="0011538B" w:rsidP="0011538B"/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F0DF" w14:textId="77777777" w:rsidR="0011538B" w:rsidRPr="00D746EC" w:rsidRDefault="0011538B" w:rsidP="0011538B"/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5CBA" w14:textId="77777777" w:rsidR="0011538B" w:rsidRPr="00D746EC" w:rsidRDefault="0011538B" w:rsidP="0011538B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0A82" w14:textId="77777777" w:rsidR="0011538B" w:rsidRPr="00D746EC" w:rsidRDefault="0011538B" w:rsidP="0011538B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0D3F" w14:textId="77777777" w:rsidR="0011538B" w:rsidRPr="00D746EC" w:rsidRDefault="0011538B" w:rsidP="0011538B"/>
        </w:tc>
        <w:tc>
          <w:tcPr>
            <w:tcW w:w="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F291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85DC" w14:textId="77777777" w:rsidR="0011538B" w:rsidRPr="00D746EC" w:rsidRDefault="0011538B" w:rsidP="0011538B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12F3" w14:textId="77777777" w:rsidR="0011538B" w:rsidRPr="00D746EC" w:rsidRDefault="0011538B" w:rsidP="0011538B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B5D7CB2" w14:textId="77777777" w:rsidR="00CE78D4" w:rsidRDefault="00CE78D4"/>
    <w:p w14:paraId="323BF991" w14:textId="22EA7DDD" w:rsidR="008743B0" w:rsidRDefault="008743B0">
      <w:r>
        <w:br w:type="page"/>
      </w:r>
    </w:p>
    <w:p w14:paraId="140BF313" w14:textId="77777777" w:rsidR="008743B0" w:rsidRPr="00BB617E" w:rsidRDefault="008743B0" w:rsidP="008743B0">
      <w:pPr>
        <w:rPr>
          <w:rStyle w:val="fontstyle01"/>
          <w:rFonts w:ascii="Times New Roman" w:hAnsi="Times New Roman"/>
        </w:rPr>
      </w:pPr>
      <w:r w:rsidRPr="00BB617E">
        <w:rPr>
          <w:rStyle w:val="fontstyle01"/>
          <w:rFonts w:ascii="Times New Roman" w:hAnsi="Times New Roman"/>
        </w:rPr>
        <w:lastRenderedPageBreak/>
        <w:t xml:space="preserve">BV. </w:t>
      </w:r>
      <w:proofErr w:type="spellStart"/>
      <w:r w:rsidRPr="00BB617E">
        <w:rPr>
          <w:rStyle w:val="fontstyle01"/>
          <w:rFonts w:ascii="Times New Roman" w:hAnsi="Times New Roman"/>
        </w:rPr>
        <w:t>Anlegestelle</w:t>
      </w:r>
      <w:proofErr w:type="spellEnd"/>
      <w:r w:rsidRPr="00BB617E">
        <w:rPr>
          <w:rStyle w:val="fontstyle01"/>
          <w:rFonts w:ascii="Times New Roman" w:hAnsi="Times New Roman"/>
        </w:rPr>
        <w:t xml:space="preserve"> </w:t>
      </w:r>
      <w:proofErr w:type="spellStart"/>
      <w:r w:rsidRPr="00BB617E">
        <w:rPr>
          <w:rStyle w:val="fontstyle01"/>
          <w:rFonts w:ascii="Times New Roman" w:hAnsi="Times New Roman"/>
        </w:rPr>
        <w:t>für</w:t>
      </w:r>
      <w:proofErr w:type="spellEnd"/>
      <w:r w:rsidRPr="00BB617E">
        <w:rPr>
          <w:rStyle w:val="fontstyle01"/>
          <w:rFonts w:ascii="Times New Roman" w:hAnsi="Times New Roman"/>
        </w:rPr>
        <w:t xml:space="preserve"> </w:t>
      </w:r>
      <w:proofErr w:type="spellStart"/>
      <w:r w:rsidRPr="00BB617E">
        <w:rPr>
          <w:rStyle w:val="fontstyle01"/>
          <w:rFonts w:ascii="Times New Roman" w:hAnsi="Times New Roman"/>
        </w:rPr>
        <w:t>Wasserfahrzeuge</w:t>
      </w:r>
      <w:proofErr w:type="spellEnd"/>
      <w:r w:rsidRPr="00BB617E">
        <w:rPr>
          <w:rStyle w:val="fontstyle01"/>
          <w:rFonts w:ascii="Times New Roman" w:hAnsi="Times New Roman"/>
        </w:rPr>
        <w:t xml:space="preserve"> — </w:t>
      </w:r>
      <w:proofErr w:type="spellStart"/>
      <w:r w:rsidRPr="00BB617E">
        <w:rPr>
          <w:rStyle w:val="fontstyle01"/>
          <w:rFonts w:ascii="Times New Roman" w:hAnsi="Times New Roman"/>
        </w:rPr>
        <w:t>Sanierung</w:t>
      </w:r>
      <w:proofErr w:type="spellEnd"/>
      <w:r w:rsidRPr="00BB617E">
        <w:rPr>
          <w:rStyle w:val="fontstyle01"/>
          <w:rFonts w:ascii="Times New Roman" w:hAnsi="Times New Roman"/>
        </w:rPr>
        <w:t xml:space="preserve"> </w:t>
      </w:r>
      <w:proofErr w:type="spellStart"/>
      <w:r w:rsidRPr="00BB617E">
        <w:rPr>
          <w:rStyle w:val="fontstyle01"/>
          <w:rFonts w:ascii="Times New Roman" w:hAnsi="Times New Roman"/>
        </w:rPr>
        <w:t>und</w:t>
      </w:r>
      <w:proofErr w:type="spellEnd"/>
      <w:r w:rsidRPr="00BB617E">
        <w:rPr>
          <w:rStyle w:val="fontstyle01"/>
          <w:rFonts w:ascii="Times New Roman" w:hAnsi="Times New Roman"/>
        </w:rPr>
        <w:t xml:space="preserve"> </w:t>
      </w:r>
      <w:proofErr w:type="spellStart"/>
      <w:r w:rsidRPr="00BB617E">
        <w:rPr>
          <w:rStyle w:val="fontstyle01"/>
          <w:rFonts w:ascii="Times New Roman" w:hAnsi="Times New Roman"/>
        </w:rPr>
        <w:t>Modernisierung</w:t>
      </w:r>
      <w:proofErr w:type="spellEnd"/>
      <w:r w:rsidRPr="00BB617E">
        <w:rPr>
          <w:rStyle w:val="fontstyle01"/>
          <w:rFonts w:ascii="Times New Roman" w:hAnsi="Times New Roman"/>
        </w:rPr>
        <w:t xml:space="preserve"> </w:t>
      </w:r>
      <w:proofErr w:type="spellStart"/>
      <w:r w:rsidRPr="00BB617E">
        <w:rPr>
          <w:rStyle w:val="fontstyle01"/>
          <w:rFonts w:ascii="Times New Roman" w:hAnsi="Times New Roman"/>
        </w:rPr>
        <w:t>im</w:t>
      </w:r>
      <w:proofErr w:type="spellEnd"/>
      <w:r w:rsidRPr="00BB617E">
        <w:rPr>
          <w:rStyle w:val="fontstyle01"/>
          <w:rFonts w:ascii="Times New Roman" w:hAnsi="Times New Roman"/>
        </w:rPr>
        <w:t xml:space="preserve"> </w:t>
      </w:r>
      <w:proofErr w:type="spellStart"/>
      <w:r w:rsidRPr="00BB617E">
        <w:rPr>
          <w:rStyle w:val="fontstyle01"/>
          <w:rFonts w:ascii="Times New Roman" w:hAnsi="Times New Roman"/>
        </w:rPr>
        <w:t>Peutehafen</w:t>
      </w:r>
      <w:proofErr w:type="spellEnd"/>
      <w:r w:rsidRPr="00BB617E">
        <w:rPr>
          <w:b/>
          <w:bCs/>
          <w:color w:val="000000"/>
        </w:rPr>
        <w:br/>
      </w:r>
      <w:r w:rsidRPr="00BB617E">
        <w:rPr>
          <w:rStyle w:val="fontstyle01"/>
          <w:rFonts w:ascii="Times New Roman" w:hAnsi="Times New Roman"/>
        </w:rPr>
        <w:t>Hamburg</w:t>
      </w:r>
      <w:r w:rsidRPr="00BB617E">
        <w:rPr>
          <w:b/>
          <w:bCs/>
          <w:color w:val="000000"/>
        </w:rPr>
        <w:br/>
      </w:r>
      <w:proofErr w:type="spellStart"/>
      <w:r w:rsidRPr="00BB617E">
        <w:rPr>
          <w:rStyle w:val="fontstyle01"/>
          <w:rFonts w:ascii="Times New Roman" w:hAnsi="Times New Roman"/>
        </w:rPr>
        <w:t>Vergabe-Nr</w:t>
      </w:r>
      <w:proofErr w:type="spellEnd"/>
      <w:r w:rsidRPr="00BB617E">
        <w:rPr>
          <w:rStyle w:val="fontstyle01"/>
          <w:rFonts w:ascii="Times New Roman" w:hAnsi="Times New Roman"/>
        </w:rPr>
        <w:t>.: N006/21/V00019696</w:t>
      </w:r>
    </w:p>
    <w:p w14:paraId="2978D900" w14:textId="77777777" w:rsidR="008743B0" w:rsidRPr="00BB617E" w:rsidRDefault="008743B0" w:rsidP="008743B0">
      <w:pPr>
        <w:rPr>
          <w:rStyle w:val="fontstyle01"/>
          <w:rFonts w:ascii="Times New Roman" w:hAnsi="Times New Roman"/>
        </w:rPr>
      </w:pPr>
      <w:proofErr w:type="spellStart"/>
      <w:r w:rsidRPr="00BB617E">
        <w:rPr>
          <w:rStyle w:val="fontstyle01"/>
          <w:rFonts w:ascii="Times New Roman" w:hAnsi="Times New Roman"/>
        </w:rPr>
        <w:t>Begründung</w:t>
      </w:r>
      <w:proofErr w:type="spellEnd"/>
      <w:r w:rsidRPr="00BB617E">
        <w:rPr>
          <w:rStyle w:val="fontstyle01"/>
          <w:rFonts w:ascii="Times New Roman" w:hAnsi="Times New Roman"/>
        </w:rPr>
        <w:t xml:space="preserve"> </w:t>
      </w:r>
      <w:proofErr w:type="spellStart"/>
      <w:r w:rsidRPr="00BB617E">
        <w:rPr>
          <w:rStyle w:val="fontstyle01"/>
          <w:rFonts w:ascii="Times New Roman" w:hAnsi="Times New Roman"/>
        </w:rPr>
        <w:t>Mehrmengen</w:t>
      </w:r>
      <w:proofErr w:type="spellEnd"/>
      <w:r w:rsidRPr="00BB617E">
        <w:rPr>
          <w:rStyle w:val="fontstyle01"/>
          <w:rFonts w:ascii="Times New Roman" w:hAnsi="Times New Roman"/>
        </w:rPr>
        <w:t xml:space="preserve"> in </w:t>
      </w:r>
      <w:proofErr w:type="spellStart"/>
      <w:r w:rsidRPr="00BB617E">
        <w:rPr>
          <w:rStyle w:val="fontstyle01"/>
          <w:rFonts w:ascii="Times New Roman" w:hAnsi="Times New Roman"/>
        </w:rPr>
        <w:t>diversen</w:t>
      </w:r>
      <w:proofErr w:type="spellEnd"/>
      <w:r w:rsidRPr="00BB617E">
        <w:rPr>
          <w:rStyle w:val="fontstyle01"/>
          <w:rFonts w:ascii="Times New Roman" w:hAnsi="Times New Roman"/>
        </w:rPr>
        <w:t xml:space="preserve"> </w:t>
      </w:r>
      <w:proofErr w:type="spellStart"/>
      <w:r w:rsidRPr="00BB617E">
        <w:rPr>
          <w:rStyle w:val="fontstyle01"/>
          <w:rFonts w:ascii="Times New Roman" w:hAnsi="Times New Roman"/>
        </w:rPr>
        <w:t>Positionen</w:t>
      </w:r>
      <w:proofErr w:type="spellEnd"/>
    </w:p>
    <w:p w14:paraId="1C299837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</w:p>
    <w:p w14:paraId="02C126D6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proofErr w:type="spellStart"/>
      <w:r w:rsidRPr="00BB617E">
        <w:rPr>
          <w:rStyle w:val="fontstyle21"/>
          <w:rFonts w:ascii="Times New Roman" w:hAnsi="Times New Roman"/>
        </w:rPr>
        <w:t>Sehr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geehrte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Damen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und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Herren</w:t>
      </w:r>
      <w:proofErr w:type="spellEnd"/>
      <w:r w:rsidRPr="00BB617E">
        <w:rPr>
          <w:rStyle w:val="fontstyle21"/>
          <w:rFonts w:ascii="Times New Roman" w:hAnsi="Times New Roman"/>
        </w:rPr>
        <w:t>,</w:t>
      </w:r>
    </w:p>
    <w:p w14:paraId="46FBA3B4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proofErr w:type="spellStart"/>
      <w:r w:rsidRPr="00BB617E">
        <w:rPr>
          <w:rStyle w:val="fontstyle21"/>
          <w:rFonts w:ascii="Times New Roman" w:hAnsi="Times New Roman"/>
        </w:rPr>
        <w:t>Sehr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geehrter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Herr</w:t>
      </w:r>
      <w:proofErr w:type="spellEnd"/>
      <w:r w:rsidRPr="00BB617E">
        <w:rPr>
          <w:rStyle w:val="fontstyle21"/>
          <w:rFonts w:ascii="Times New Roman" w:hAnsi="Times New Roman"/>
        </w:rPr>
        <w:t xml:space="preserve"> XXXXXXXX,</w:t>
      </w:r>
    </w:p>
    <w:p w14:paraId="3EC40091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proofErr w:type="spellStart"/>
      <w:r w:rsidRPr="00BB617E">
        <w:rPr>
          <w:rStyle w:val="fontstyle21"/>
          <w:rFonts w:ascii="Times New Roman" w:hAnsi="Times New Roman"/>
        </w:rPr>
        <w:t>Sehr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geehrter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Herr</w:t>
      </w:r>
      <w:proofErr w:type="spellEnd"/>
      <w:r w:rsidRPr="00BB617E">
        <w:rPr>
          <w:rStyle w:val="fontstyle21"/>
          <w:rFonts w:ascii="Times New Roman" w:hAnsi="Times New Roman"/>
        </w:rPr>
        <w:t xml:space="preserve"> XXXXXXXX,</w:t>
      </w:r>
    </w:p>
    <w:p w14:paraId="005692CC" w14:textId="77777777" w:rsidR="008743B0" w:rsidRDefault="008743B0" w:rsidP="008743B0">
      <w:pPr>
        <w:rPr>
          <w:rStyle w:val="fontstyle21"/>
          <w:rFonts w:ascii="Times New Roman" w:hAnsi="Times New Roman"/>
        </w:rPr>
      </w:pPr>
    </w:p>
    <w:p w14:paraId="144A409A" w14:textId="77777777" w:rsidR="008743B0" w:rsidRDefault="008743B0" w:rsidP="008743B0">
      <w:pPr>
        <w:rPr>
          <w:rStyle w:val="fontstyle21"/>
          <w:rFonts w:ascii="Times New Roman" w:hAnsi="Times New Roman"/>
        </w:rPr>
      </w:pPr>
      <w:proofErr w:type="spellStart"/>
      <w:r w:rsidRPr="00BB617E">
        <w:rPr>
          <w:rStyle w:val="fontstyle21"/>
          <w:rFonts w:ascii="Times New Roman" w:hAnsi="Times New Roman"/>
        </w:rPr>
        <w:t>Wie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heute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besprochen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sende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ich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Ihnen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unsere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Begründung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für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die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noch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ausstehenden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Mehrmengen</w:t>
      </w:r>
      <w:proofErr w:type="spellEnd"/>
      <w:r w:rsidRPr="00BB617E">
        <w:rPr>
          <w:rStyle w:val="fontstyle21"/>
          <w:rFonts w:ascii="Times New Roman" w:hAnsi="Times New Roman"/>
        </w:rPr>
        <w:t xml:space="preserve">. </w:t>
      </w:r>
      <w:proofErr w:type="spellStart"/>
      <w:r w:rsidRPr="00BB617E">
        <w:rPr>
          <w:rStyle w:val="fontstyle21"/>
          <w:rFonts w:ascii="Times New Roman" w:hAnsi="Times New Roman"/>
        </w:rPr>
        <w:t>Dies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betrifft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die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Positionen</w:t>
      </w:r>
      <w:proofErr w:type="spellEnd"/>
      <w:r w:rsidRPr="00BB617E">
        <w:rPr>
          <w:rStyle w:val="fontstyle21"/>
          <w:rFonts w:ascii="Times New Roman" w:hAnsi="Times New Roman"/>
        </w:rPr>
        <w:t>:</w:t>
      </w:r>
    </w:p>
    <w:p w14:paraId="7F9D1907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05.01.0010 </w:t>
      </w:r>
      <w:proofErr w:type="spellStart"/>
      <w:r w:rsidRPr="00BB617E">
        <w:rPr>
          <w:rStyle w:val="fontstyle21"/>
          <w:rFonts w:ascii="Times New Roman" w:hAnsi="Times New Roman"/>
        </w:rPr>
        <w:t>Herstellung</w:t>
      </w:r>
      <w:proofErr w:type="spellEnd"/>
      <w:r w:rsidRPr="00BB617E">
        <w:rPr>
          <w:rStyle w:val="fontstyle21"/>
          <w:rFonts w:ascii="Times New Roman" w:hAnsi="Times New Roman"/>
        </w:rPr>
        <w:t xml:space="preserve">, </w:t>
      </w:r>
      <w:proofErr w:type="spellStart"/>
      <w:r w:rsidRPr="00BB617E">
        <w:rPr>
          <w:rStyle w:val="fontstyle21"/>
          <w:rFonts w:ascii="Times New Roman" w:hAnsi="Times New Roman"/>
        </w:rPr>
        <w:t>Lieferung</w:t>
      </w:r>
      <w:proofErr w:type="spellEnd"/>
      <w:r w:rsidRPr="00BB617E">
        <w:rPr>
          <w:rStyle w:val="fontstyle21"/>
          <w:rFonts w:ascii="Times New Roman" w:hAnsi="Times New Roman"/>
        </w:rPr>
        <w:t xml:space="preserve">, </w:t>
      </w:r>
      <w:proofErr w:type="spellStart"/>
      <w:r w:rsidRPr="00BB617E">
        <w:rPr>
          <w:rStyle w:val="fontstyle21"/>
          <w:rFonts w:ascii="Times New Roman" w:hAnsi="Times New Roman"/>
        </w:rPr>
        <w:t>Montage</w:t>
      </w:r>
      <w:proofErr w:type="spellEnd"/>
      <w:r w:rsidRPr="00BB617E">
        <w:rPr>
          <w:rStyle w:val="fontstyle21"/>
          <w:rFonts w:ascii="Times New Roman" w:hAnsi="Times New Roman"/>
        </w:rPr>
        <w:t xml:space="preserve"> von </w:t>
      </w:r>
      <w:proofErr w:type="spellStart"/>
      <w:r w:rsidRPr="00BB617E">
        <w:rPr>
          <w:rStyle w:val="fontstyle21"/>
          <w:rFonts w:ascii="Times New Roman" w:hAnsi="Times New Roman"/>
        </w:rPr>
        <w:t>Stahlkonstruktion</w:t>
      </w:r>
      <w:proofErr w:type="spellEnd"/>
      <w:r w:rsidRPr="00BB617E">
        <w:rPr>
          <w:rStyle w:val="fontstyle21"/>
          <w:rFonts w:ascii="Times New Roman" w:hAnsi="Times New Roman"/>
        </w:rPr>
        <w:t xml:space="preserve"> in kg</w:t>
      </w:r>
    </w:p>
    <w:p w14:paraId="48D61BE2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05.01.0020 </w:t>
      </w:r>
      <w:proofErr w:type="spellStart"/>
      <w:r w:rsidRPr="00BB617E">
        <w:rPr>
          <w:rStyle w:val="fontstyle21"/>
          <w:rFonts w:ascii="Times New Roman" w:hAnsi="Times New Roman"/>
        </w:rPr>
        <w:t>Oberflächenschutz</w:t>
      </w:r>
      <w:proofErr w:type="spellEnd"/>
      <w:r w:rsidRPr="00BB617E">
        <w:rPr>
          <w:rStyle w:val="fontstyle21"/>
          <w:rFonts w:ascii="Times New Roman" w:hAnsi="Times New Roman"/>
        </w:rPr>
        <w:t xml:space="preserve"> von Stahl (</w:t>
      </w:r>
      <w:proofErr w:type="spellStart"/>
      <w:r w:rsidRPr="00BB617E">
        <w:rPr>
          <w:rStyle w:val="fontstyle21"/>
          <w:rFonts w:ascii="Times New Roman" w:hAnsi="Times New Roman"/>
        </w:rPr>
        <w:t>Strahlen</w:t>
      </w:r>
      <w:proofErr w:type="spellEnd"/>
      <w:r w:rsidRPr="00BB617E">
        <w:rPr>
          <w:rStyle w:val="fontstyle21"/>
          <w:rFonts w:ascii="Times New Roman" w:hAnsi="Times New Roman"/>
        </w:rPr>
        <w:t xml:space="preserve">, </w:t>
      </w:r>
      <w:proofErr w:type="spellStart"/>
      <w:r w:rsidRPr="00BB617E">
        <w:rPr>
          <w:rStyle w:val="fontstyle21"/>
          <w:rFonts w:ascii="Times New Roman" w:hAnsi="Times New Roman"/>
        </w:rPr>
        <w:t>Lackieren</w:t>
      </w:r>
      <w:proofErr w:type="spellEnd"/>
      <w:r w:rsidRPr="00BB617E">
        <w:rPr>
          <w:rStyle w:val="fontstyle21"/>
          <w:rFonts w:ascii="Times New Roman" w:hAnsi="Times New Roman"/>
        </w:rPr>
        <w:t>)</w:t>
      </w:r>
    </w:p>
    <w:p w14:paraId="58F88032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06.01.0030 </w:t>
      </w:r>
      <w:proofErr w:type="spellStart"/>
      <w:r w:rsidRPr="00BB617E">
        <w:rPr>
          <w:rStyle w:val="fontstyle21"/>
          <w:rFonts w:ascii="Times New Roman" w:hAnsi="Times New Roman"/>
        </w:rPr>
        <w:t>Stahlkonstruktion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Dalben</w:t>
      </w:r>
      <w:proofErr w:type="spellEnd"/>
      <w:r w:rsidRPr="00BB617E">
        <w:rPr>
          <w:rStyle w:val="fontstyle21"/>
          <w:rFonts w:ascii="Times New Roman" w:hAnsi="Times New Roman"/>
        </w:rPr>
        <w:t xml:space="preserve"> in kg</w:t>
      </w:r>
    </w:p>
    <w:p w14:paraId="505AE8DC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06.03.0010 </w:t>
      </w:r>
      <w:proofErr w:type="spellStart"/>
      <w:r w:rsidRPr="00BB617E">
        <w:rPr>
          <w:rStyle w:val="fontstyle21"/>
          <w:rFonts w:ascii="Times New Roman" w:hAnsi="Times New Roman"/>
        </w:rPr>
        <w:t>Verschiebung</w:t>
      </w:r>
      <w:proofErr w:type="spellEnd"/>
      <w:r w:rsidRPr="00BB617E">
        <w:rPr>
          <w:rStyle w:val="fontstyle21"/>
          <w:rFonts w:ascii="Times New Roman" w:hAnsi="Times New Roman"/>
        </w:rPr>
        <w:t xml:space="preserve"> von </w:t>
      </w:r>
      <w:proofErr w:type="spellStart"/>
      <w:r w:rsidRPr="00BB617E">
        <w:rPr>
          <w:rStyle w:val="fontstyle21"/>
          <w:rFonts w:ascii="Times New Roman" w:hAnsi="Times New Roman"/>
        </w:rPr>
        <w:t>Material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für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Piloten</w:t>
      </w:r>
      <w:proofErr w:type="spellEnd"/>
      <w:r w:rsidRPr="00BB617E">
        <w:rPr>
          <w:rStyle w:val="fontstyle21"/>
          <w:rFonts w:ascii="Times New Roman" w:hAnsi="Times New Roman"/>
        </w:rPr>
        <w:t xml:space="preserve"> in t</w:t>
      </w:r>
    </w:p>
    <w:p w14:paraId="4AA432F0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06.04.0010 </w:t>
      </w:r>
      <w:proofErr w:type="spellStart"/>
      <w:r w:rsidRPr="00BB617E">
        <w:rPr>
          <w:rStyle w:val="fontstyle21"/>
          <w:rFonts w:ascii="Times New Roman" w:hAnsi="Times New Roman"/>
        </w:rPr>
        <w:t>Oberflächenschutz</w:t>
      </w:r>
      <w:proofErr w:type="spellEnd"/>
      <w:r w:rsidRPr="00BB617E">
        <w:rPr>
          <w:rStyle w:val="fontstyle21"/>
          <w:rFonts w:ascii="Times New Roman" w:hAnsi="Times New Roman"/>
        </w:rPr>
        <w:t xml:space="preserve"> von Stahl in m</w:t>
      </w:r>
      <w:r w:rsidRPr="00BB617E">
        <w:rPr>
          <w:rStyle w:val="fontstyle21"/>
          <w:rFonts w:ascii="Times New Roman" w:hAnsi="Times New Roman"/>
          <w:vertAlign w:val="superscript"/>
        </w:rPr>
        <w:t>2</w:t>
      </w:r>
    </w:p>
    <w:p w14:paraId="1842F410" w14:textId="77777777" w:rsidR="008743B0" w:rsidRPr="00BB617E" w:rsidRDefault="008743B0" w:rsidP="008743B0">
      <w:pPr>
        <w:rPr>
          <w:rStyle w:val="fontstyle21"/>
          <w:rFonts w:ascii="Times New Roman" w:hAnsi="Times New Roman"/>
          <w:vertAlign w:val="superscript"/>
        </w:rPr>
      </w:pPr>
      <w:r w:rsidRPr="00BB617E">
        <w:rPr>
          <w:rStyle w:val="fontstyle21"/>
          <w:rFonts w:ascii="Times New Roman" w:hAnsi="Times New Roman"/>
        </w:rPr>
        <w:t xml:space="preserve">07.01.0010 </w:t>
      </w:r>
      <w:proofErr w:type="spellStart"/>
      <w:r w:rsidRPr="00BB617E">
        <w:rPr>
          <w:rStyle w:val="fontstyle21"/>
          <w:rFonts w:ascii="Times New Roman" w:hAnsi="Times New Roman"/>
        </w:rPr>
        <w:t>Abbruch</w:t>
      </w:r>
      <w:proofErr w:type="spellEnd"/>
      <w:r w:rsidRPr="00BB617E">
        <w:rPr>
          <w:rStyle w:val="fontstyle21"/>
          <w:rFonts w:ascii="Times New Roman" w:hAnsi="Times New Roman"/>
        </w:rPr>
        <w:t xml:space="preserve"> von </w:t>
      </w:r>
      <w:proofErr w:type="spellStart"/>
      <w:r w:rsidRPr="00BB617E">
        <w:rPr>
          <w:rStyle w:val="fontstyle21"/>
          <w:rFonts w:ascii="Times New Roman" w:hAnsi="Times New Roman"/>
        </w:rPr>
        <w:t>Steinen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und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Steinschichten</w:t>
      </w:r>
      <w:proofErr w:type="spellEnd"/>
      <w:r w:rsidRPr="00BB617E">
        <w:rPr>
          <w:rStyle w:val="fontstyle21"/>
          <w:rFonts w:ascii="Times New Roman" w:hAnsi="Times New Roman"/>
        </w:rPr>
        <w:t xml:space="preserve"> in m</w:t>
      </w:r>
      <w:r w:rsidRPr="00BB617E">
        <w:rPr>
          <w:rStyle w:val="fontstyle21"/>
          <w:rFonts w:ascii="Times New Roman" w:hAnsi="Times New Roman"/>
          <w:vertAlign w:val="superscript"/>
        </w:rPr>
        <w:t>3</w:t>
      </w:r>
    </w:p>
    <w:p w14:paraId="5B99B93E" w14:textId="77777777" w:rsidR="008743B0" w:rsidRPr="00BB617E" w:rsidRDefault="008743B0" w:rsidP="008743B0">
      <w:pPr>
        <w:rPr>
          <w:rStyle w:val="fontstyle21"/>
          <w:rFonts w:ascii="Times New Roman" w:hAnsi="Times New Roman"/>
          <w:vertAlign w:val="superscript"/>
        </w:rPr>
      </w:pPr>
      <w:r w:rsidRPr="00BB617E">
        <w:rPr>
          <w:rStyle w:val="fontstyle21"/>
          <w:rFonts w:ascii="Times New Roman" w:hAnsi="Times New Roman"/>
        </w:rPr>
        <w:t xml:space="preserve">07.01.0020 </w:t>
      </w:r>
      <w:proofErr w:type="spellStart"/>
      <w:r w:rsidRPr="00BB617E">
        <w:rPr>
          <w:rStyle w:val="fontstyle21"/>
          <w:rFonts w:ascii="Times New Roman" w:hAnsi="Times New Roman"/>
        </w:rPr>
        <w:t>Abtrag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und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Durchstich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nicht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verbaut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im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Gestein</w:t>
      </w:r>
      <w:proofErr w:type="spellEnd"/>
      <w:r w:rsidRPr="00BB617E">
        <w:rPr>
          <w:rStyle w:val="fontstyle21"/>
          <w:rFonts w:ascii="Times New Roman" w:hAnsi="Times New Roman"/>
        </w:rPr>
        <w:t xml:space="preserve"> in m</w:t>
      </w:r>
      <w:r w:rsidRPr="00BB617E">
        <w:rPr>
          <w:rStyle w:val="fontstyle21"/>
          <w:rFonts w:ascii="Times New Roman" w:hAnsi="Times New Roman"/>
          <w:vertAlign w:val="superscript"/>
        </w:rPr>
        <w:t>3</w:t>
      </w:r>
    </w:p>
    <w:p w14:paraId="3364588A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07.02.0010 </w:t>
      </w:r>
      <w:proofErr w:type="spellStart"/>
      <w:r w:rsidRPr="00BB617E">
        <w:rPr>
          <w:rStyle w:val="fontstyle21"/>
          <w:rFonts w:ascii="Times New Roman" w:hAnsi="Times New Roman"/>
        </w:rPr>
        <w:t>Fundamentblöcke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aus</w:t>
      </w:r>
      <w:proofErr w:type="spellEnd"/>
      <w:r w:rsidRPr="00BB617E">
        <w:rPr>
          <w:rStyle w:val="fontstyle21"/>
          <w:rFonts w:ascii="Times New Roman" w:hAnsi="Times New Roman"/>
        </w:rPr>
        <w:t xml:space="preserve"> Beton in m</w:t>
      </w:r>
      <w:r w:rsidRPr="00BB617E">
        <w:rPr>
          <w:rStyle w:val="fontstyle21"/>
          <w:rFonts w:ascii="Times New Roman" w:hAnsi="Times New Roman"/>
          <w:vertAlign w:val="superscript"/>
        </w:rPr>
        <w:t>3</w:t>
      </w:r>
    </w:p>
    <w:p w14:paraId="2BA577E2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07.03.0010 </w:t>
      </w:r>
      <w:proofErr w:type="spellStart"/>
      <w:r w:rsidRPr="00BB617E">
        <w:rPr>
          <w:rStyle w:val="fontstyle21"/>
          <w:rFonts w:ascii="Times New Roman" w:hAnsi="Times New Roman"/>
        </w:rPr>
        <w:t>Verstärkung</w:t>
      </w:r>
      <w:proofErr w:type="spellEnd"/>
      <w:r w:rsidRPr="00BB617E">
        <w:rPr>
          <w:rStyle w:val="fontstyle21"/>
          <w:rFonts w:ascii="Times New Roman" w:hAnsi="Times New Roman"/>
        </w:rPr>
        <w:t xml:space="preserve"> von </w:t>
      </w:r>
      <w:proofErr w:type="spellStart"/>
      <w:r w:rsidRPr="00BB617E">
        <w:rPr>
          <w:rStyle w:val="fontstyle21"/>
          <w:rFonts w:ascii="Times New Roman" w:hAnsi="Times New Roman"/>
        </w:rPr>
        <w:t>Stahlbetonkonstruktionen</w:t>
      </w:r>
      <w:proofErr w:type="spellEnd"/>
      <w:r w:rsidRPr="00BB617E">
        <w:rPr>
          <w:rStyle w:val="fontstyle21"/>
          <w:rFonts w:ascii="Times New Roman" w:hAnsi="Times New Roman"/>
        </w:rPr>
        <w:t xml:space="preserve"> in t</w:t>
      </w:r>
    </w:p>
    <w:p w14:paraId="05F4D31A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07.03.0030 </w:t>
      </w:r>
      <w:proofErr w:type="spellStart"/>
      <w:r w:rsidRPr="00BB617E">
        <w:rPr>
          <w:rStyle w:val="fontstyle21"/>
          <w:rFonts w:ascii="Times New Roman" w:hAnsi="Times New Roman"/>
        </w:rPr>
        <w:t>Verstärkung</w:t>
      </w:r>
      <w:proofErr w:type="spellEnd"/>
      <w:r w:rsidRPr="00BB617E">
        <w:rPr>
          <w:rStyle w:val="fontstyle21"/>
          <w:rFonts w:ascii="Times New Roman" w:hAnsi="Times New Roman"/>
        </w:rPr>
        <w:t xml:space="preserve"> von </w:t>
      </w:r>
      <w:proofErr w:type="spellStart"/>
      <w:r w:rsidRPr="00BB617E">
        <w:rPr>
          <w:rStyle w:val="fontstyle21"/>
          <w:rFonts w:ascii="Times New Roman" w:hAnsi="Times New Roman"/>
        </w:rPr>
        <w:t>Stahlbetonkonstruktionen</w:t>
      </w:r>
      <w:proofErr w:type="spellEnd"/>
      <w:r w:rsidRPr="00BB617E">
        <w:rPr>
          <w:rStyle w:val="fontstyle21"/>
          <w:rFonts w:ascii="Times New Roman" w:hAnsi="Times New Roman"/>
        </w:rPr>
        <w:t xml:space="preserve"> in t</w:t>
      </w:r>
    </w:p>
    <w:p w14:paraId="1C533030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07.06.0010 </w:t>
      </w:r>
      <w:proofErr w:type="spellStart"/>
      <w:r w:rsidRPr="00BB617E">
        <w:rPr>
          <w:rStyle w:val="fontstyle21"/>
          <w:rFonts w:ascii="Times New Roman" w:hAnsi="Times New Roman"/>
        </w:rPr>
        <w:t>Entsorgung</w:t>
      </w:r>
      <w:proofErr w:type="spellEnd"/>
      <w:r w:rsidRPr="00BB617E">
        <w:rPr>
          <w:rStyle w:val="fontstyle21"/>
          <w:rFonts w:ascii="Times New Roman" w:hAnsi="Times New Roman"/>
        </w:rPr>
        <w:t xml:space="preserve"> </w:t>
      </w:r>
      <w:proofErr w:type="spellStart"/>
      <w:r w:rsidRPr="00BB617E">
        <w:rPr>
          <w:rStyle w:val="fontstyle21"/>
          <w:rFonts w:ascii="Times New Roman" w:hAnsi="Times New Roman"/>
        </w:rPr>
        <w:t>einschl</w:t>
      </w:r>
      <w:proofErr w:type="spellEnd"/>
      <w:r w:rsidRPr="00BB617E">
        <w:rPr>
          <w:rStyle w:val="fontstyle21"/>
          <w:rFonts w:ascii="Times New Roman" w:hAnsi="Times New Roman"/>
        </w:rPr>
        <w:t xml:space="preserve">. </w:t>
      </w:r>
      <w:proofErr w:type="spellStart"/>
      <w:r w:rsidRPr="00BB617E">
        <w:rPr>
          <w:rStyle w:val="fontstyle21"/>
          <w:rFonts w:ascii="Times New Roman" w:hAnsi="Times New Roman"/>
        </w:rPr>
        <w:t>Abfuhr</w:t>
      </w:r>
      <w:proofErr w:type="spellEnd"/>
      <w:r w:rsidRPr="00BB617E">
        <w:rPr>
          <w:rStyle w:val="fontstyle21"/>
          <w:rFonts w:ascii="Times New Roman" w:hAnsi="Times New Roman"/>
        </w:rPr>
        <w:t xml:space="preserve"> Beton in t</w:t>
      </w:r>
    </w:p>
    <w:p w14:paraId="3E6C6D91" w14:textId="77777777" w:rsidR="008743B0" w:rsidRPr="00BB617E" w:rsidRDefault="008743B0" w:rsidP="008743B0">
      <w:pPr>
        <w:spacing w:after="240"/>
        <w:rPr>
          <w:rStyle w:val="fontstyle21"/>
          <w:rFonts w:ascii="Times New Roman" w:hAnsi="Times New Roman"/>
        </w:rPr>
      </w:pPr>
      <w:r w:rsidRPr="00BB617E">
        <w:rPr>
          <w:rStyle w:val="fontstyle21"/>
          <w:rFonts w:ascii="Times New Roman" w:hAnsi="Times New Roman"/>
        </w:rPr>
        <w:t xml:space="preserve">07.08.0010 </w:t>
      </w:r>
      <w:proofErr w:type="spellStart"/>
      <w:r w:rsidRPr="00BB617E">
        <w:rPr>
          <w:rStyle w:val="fontstyle21"/>
          <w:rFonts w:ascii="Times New Roman" w:hAnsi="Times New Roman"/>
        </w:rPr>
        <w:t>Geländer</w:t>
      </w:r>
      <w:proofErr w:type="spellEnd"/>
      <w:r w:rsidRPr="00BB617E">
        <w:rPr>
          <w:rStyle w:val="fontstyle21"/>
          <w:rFonts w:ascii="Times New Roman" w:hAnsi="Times New Roman"/>
        </w:rPr>
        <w:t xml:space="preserve"> – </w:t>
      </w:r>
      <w:proofErr w:type="spellStart"/>
      <w:r w:rsidRPr="00BB617E">
        <w:rPr>
          <w:rStyle w:val="fontstyle21"/>
          <w:rFonts w:ascii="Times New Roman" w:hAnsi="Times New Roman"/>
        </w:rPr>
        <w:t>Herstellung</w:t>
      </w:r>
      <w:proofErr w:type="spellEnd"/>
    </w:p>
    <w:p w14:paraId="60B41C21" w14:textId="77777777" w:rsidR="008743B0" w:rsidRPr="00BB617E" w:rsidRDefault="008743B0" w:rsidP="008743B0">
      <w:pPr>
        <w:rPr>
          <w:rStyle w:val="fontstyle21"/>
          <w:rFonts w:ascii="Times New Roman" w:hAnsi="Times New Roman"/>
        </w:rPr>
      </w:pPr>
      <w:proofErr w:type="spellStart"/>
      <w:r w:rsidRPr="00BB617E">
        <w:rPr>
          <w:rStyle w:val="fontstyle21"/>
          <w:rFonts w:ascii="Times New Roman" w:hAnsi="Times New Roman"/>
        </w:rPr>
        <w:t>Zu</w:t>
      </w:r>
      <w:proofErr w:type="spellEnd"/>
      <w:r w:rsidRPr="00BB617E">
        <w:rPr>
          <w:rStyle w:val="fontstyle21"/>
          <w:rFonts w:ascii="Times New Roman" w:hAnsi="Times New Roman"/>
        </w:rPr>
        <w:t xml:space="preserve"> der </w:t>
      </w:r>
      <w:proofErr w:type="spellStart"/>
      <w:r w:rsidRPr="00BB617E">
        <w:rPr>
          <w:rStyle w:val="fontstyle21"/>
          <w:rFonts w:ascii="Times New Roman" w:hAnsi="Times New Roman"/>
        </w:rPr>
        <w:t>Position</w:t>
      </w:r>
      <w:proofErr w:type="spellEnd"/>
      <w:r w:rsidRPr="00BB617E">
        <w:rPr>
          <w:rStyle w:val="fontstyle21"/>
          <w:rFonts w:ascii="Times New Roman" w:hAnsi="Times New Roman"/>
        </w:rPr>
        <w:t xml:space="preserve"> 05.01.0010 </w:t>
      </w:r>
      <w:proofErr w:type="spellStart"/>
      <w:r w:rsidRPr="00BB617E">
        <w:rPr>
          <w:rStyle w:val="fontstyle21"/>
          <w:rFonts w:ascii="Times New Roman" w:hAnsi="Times New Roman"/>
        </w:rPr>
        <w:t>Herstellung</w:t>
      </w:r>
      <w:proofErr w:type="spellEnd"/>
      <w:r w:rsidRPr="00BB617E">
        <w:rPr>
          <w:rStyle w:val="fontstyle21"/>
          <w:rFonts w:ascii="Times New Roman" w:hAnsi="Times New Roman"/>
        </w:rPr>
        <w:t xml:space="preserve">, </w:t>
      </w:r>
      <w:proofErr w:type="spellStart"/>
      <w:r w:rsidRPr="00BB617E">
        <w:rPr>
          <w:rStyle w:val="fontstyle21"/>
          <w:rFonts w:ascii="Times New Roman" w:hAnsi="Times New Roman"/>
        </w:rPr>
        <w:t>Lieferung</w:t>
      </w:r>
      <w:proofErr w:type="spellEnd"/>
      <w:r w:rsidRPr="00BB617E">
        <w:rPr>
          <w:rStyle w:val="fontstyle21"/>
          <w:rFonts w:ascii="Times New Roman" w:hAnsi="Times New Roman"/>
        </w:rPr>
        <w:t xml:space="preserve">, </w:t>
      </w:r>
      <w:proofErr w:type="spellStart"/>
      <w:r w:rsidRPr="00BB617E">
        <w:rPr>
          <w:rStyle w:val="fontstyle21"/>
          <w:rFonts w:ascii="Times New Roman" w:hAnsi="Times New Roman"/>
        </w:rPr>
        <w:t>Montage</w:t>
      </w:r>
      <w:proofErr w:type="spellEnd"/>
      <w:r w:rsidRPr="00BB617E">
        <w:rPr>
          <w:rStyle w:val="fontstyle21"/>
          <w:rFonts w:ascii="Times New Roman" w:hAnsi="Times New Roman"/>
        </w:rPr>
        <w:t xml:space="preserve"> von </w:t>
      </w:r>
      <w:proofErr w:type="spellStart"/>
      <w:r w:rsidRPr="00BB617E">
        <w:rPr>
          <w:rStyle w:val="fontstyle21"/>
          <w:rFonts w:ascii="Times New Roman" w:hAnsi="Times New Roman"/>
        </w:rPr>
        <w:t>Stahlkonstruktion</w:t>
      </w:r>
      <w:proofErr w:type="spellEnd"/>
      <w:r w:rsidRPr="00BB617E">
        <w:rPr>
          <w:rStyle w:val="fontstyle21"/>
          <w:rFonts w:ascii="Times New Roman" w:hAnsi="Times New Roman"/>
        </w:rPr>
        <w:t xml:space="preserve"> in kg:</w:t>
      </w:r>
    </w:p>
    <w:p w14:paraId="78A810A0" w14:textId="77777777" w:rsidR="008743B0" w:rsidRPr="00BB617E" w:rsidRDefault="008743B0" w:rsidP="008743B0">
      <w:pPr>
        <w:spacing w:after="240"/>
        <w:rPr>
          <w:rStyle w:val="fontstyle21"/>
          <w:rFonts w:ascii="Times New Roman" w:hAnsi="Times New Roman"/>
        </w:rPr>
      </w:pPr>
      <w:proofErr w:type="spellStart"/>
      <w:r w:rsidRPr="00BB617E">
        <w:rPr>
          <w:rStyle w:val="fontstyle21"/>
          <w:rFonts w:ascii="Times New Roman" w:hAnsi="Times New Roman"/>
        </w:rPr>
        <w:t>Mehrmenge</w:t>
      </w:r>
      <w:proofErr w:type="spellEnd"/>
      <w:r w:rsidRPr="00BB617E">
        <w:rPr>
          <w:rStyle w:val="fontstyle21"/>
          <w:rFonts w:ascii="Times New Roman" w:hAnsi="Times New Roman"/>
        </w:rPr>
        <w:t>: 419,2 Kg</w:t>
      </w:r>
    </w:p>
    <w:p w14:paraId="6292C6E1" w14:textId="77777777" w:rsidR="008743B0" w:rsidRPr="00BB617E" w:rsidRDefault="008743B0" w:rsidP="008743B0">
      <w:pPr>
        <w:spacing w:after="240"/>
        <w:rPr>
          <w:color w:val="000000"/>
        </w:rPr>
      </w:pPr>
      <w:r w:rsidRPr="00BB617E">
        <w:rPr>
          <w:color w:val="000000"/>
        </w:rPr>
        <w:t xml:space="preserve">Die </w:t>
      </w:r>
      <w:proofErr w:type="spellStart"/>
      <w:r w:rsidRPr="00BB617E">
        <w:rPr>
          <w:color w:val="000000"/>
        </w:rPr>
        <w:t>größere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Menge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ergibt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sich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aus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erstellten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Dokumentation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sowie</w:t>
      </w:r>
      <w:proofErr w:type="spellEnd"/>
      <w:r w:rsidRPr="00BB617E">
        <w:rPr>
          <w:color w:val="000000"/>
        </w:rPr>
        <w:t xml:space="preserve"> den </w:t>
      </w:r>
      <w:proofErr w:type="spellStart"/>
      <w:r w:rsidRPr="00BB617E">
        <w:rPr>
          <w:color w:val="000000"/>
        </w:rPr>
        <w:t>Nachforderungen</w:t>
      </w:r>
      <w:proofErr w:type="spellEnd"/>
      <w:r w:rsidRPr="00BB617E">
        <w:rPr>
          <w:color w:val="000000"/>
        </w:rPr>
        <w:t xml:space="preserve"> des </w:t>
      </w:r>
      <w:proofErr w:type="spellStart"/>
      <w:r w:rsidRPr="00BB617E">
        <w:rPr>
          <w:color w:val="000000"/>
        </w:rPr>
        <w:t>Prüfers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Hier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war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beispielsweise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gefordert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dass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Treppe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zusätzlich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mit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Blechen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auszusteifen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ist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unsere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Dokumentation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wurde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auf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Grundlage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Ihrer</w:t>
      </w:r>
      <w:proofErr w:type="spellEnd"/>
      <w:r w:rsidRPr="00BB617E">
        <w:rPr>
          <w:color w:val="000000"/>
        </w:rPr>
        <w:t xml:space="preserve"> Statik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in </w:t>
      </w:r>
      <w:proofErr w:type="spellStart"/>
      <w:r w:rsidRPr="00BB617E">
        <w:rPr>
          <w:color w:val="000000"/>
        </w:rPr>
        <w:t>Anlehnung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Entwurfspläne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erstellt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Außerdem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waren</w:t>
      </w:r>
      <w:proofErr w:type="spellEnd"/>
      <w:r w:rsidRPr="00BB617E">
        <w:rPr>
          <w:color w:val="000000"/>
        </w:rPr>
        <w:t xml:space="preserve"> in der Statik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in dem </w:t>
      </w:r>
      <w:proofErr w:type="spellStart"/>
      <w:r w:rsidRPr="00BB617E">
        <w:rPr>
          <w:color w:val="000000"/>
        </w:rPr>
        <w:t>Entwurf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keine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Verbindungen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zwischen</w:t>
      </w:r>
      <w:proofErr w:type="spellEnd"/>
      <w:r w:rsidRPr="00BB617E">
        <w:rPr>
          <w:color w:val="000000"/>
        </w:rPr>
        <w:t xml:space="preserve"> den </w:t>
      </w:r>
      <w:proofErr w:type="spellStart"/>
      <w:r w:rsidRPr="00BB617E">
        <w:rPr>
          <w:color w:val="000000"/>
        </w:rPr>
        <w:t>Bauteilen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nachgewiesen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Mengenmehrungen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können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demnach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hieraus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entspringen</w:t>
      </w:r>
      <w:proofErr w:type="spellEnd"/>
      <w:r w:rsidRPr="00BB617E">
        <w:rPr>
          <w:color w:val="000000"/>
        </w:rPr>
        <w:t>.</w:t>
      </w:r>
    </w:p>
    <w:p w14:paraId="33E49036" w14:textId="77777777" w:rsidR="008743B0" w:rsidRPr="00BB617E" w:rsidRDefault="008743B0" w:rsidP="008743B0">
      <w:pPr>
        <w:spacing w:after="240"/>
        <w:rPr>
          <w:color w:val="000000"/>
        </w:rPr>
      </w:pPr>
      <w:proofErr w:type="spellStart"/>
      <w:r w:rsidRPr="00BB617E">
        <w:rPr>
          <w:color w:val="000000"/>
        </w:rPr>
        <w:t>Für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Dalben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wurde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angegeben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dass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Beschichtung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nur</w:t>
      </w:r>
      <w:proofErr w:type="spellEnd"/>
      <w:r w:rsidRPr="00BB617E">
        <w:rPr>
          <w:color w:val="000000"/>
        </w:rPr>
        <w:t xml:space="preserve"> bis </w:t>
      </w:r>
      <w:proofErr w:type="spellStart"/>
      <w:r w:rsidRPr="00BB617E">
        <w:rPr>
          <w:color w:val="000000"/>
        </w:rPr>
        <w:t>zum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Boden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erfolgen</w:t>
      </w:r>
      <w:proofErr w:type="spellEnd"/>
      <w:r w:rsidRPr="00BB617E">
        <w:rPr>
          <w:color w:val="000000"/>
        </w:rPr>
        <w:t xml:space="preserve"> soll. </w:t>
      </w:r>
      <w:proofErr w:type="spellStart"/>
      <w:r w:rsidRPr="00BB617E">
        <w:rPr>
          <w:color w:val="000000"/>
        </w:rPr>
        <w:t>Dies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wurde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hier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aber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geschrieben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daher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wurden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Rohre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komplett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beschichtet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Auch</w:t>
      </w:r>
      <w:proofErr w:type="spellEnd"/>
      <w:r w:rsidRPr="00BB617E">
        <w:rPr>
          <w:color w:val="000000"/>
        </w:rPr>
        <w:t xml:space="preserve"> in der LV </w:t>
      </w:r>
      <w:proofErr w:type="spellStart"/>
      <w:r w:rsidRPr="00BB617E">
        <w:rPr>
          <w:color w:val="000000"/>
        </w:rPr>
        <w:t>Position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gibt</w:t>
      </w:r>
      <w:proofErr w:type="spellEnd"/>
      <w:r w:rsidRPr="00BB617E">
        <w:rPr>
          <w:color w:val="000000"/>
        </w:rPr>
        <w:t xml:space="preserve"> es </w:t>
      </w:r>
      <w:proofErr w:type="spellStart"/>
      <w:r w:rsidRPr="00BB617E">
        <w:rPr>
          <w:color w:val="000000"/>
        </w:rPr>
        <w:t>keine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Hinweise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darüber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dass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eine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Beschichtung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Rohre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nur</w:t>
      </w:r>
      <w:proofErr w:type="spellEnd"/>
      <w:r w:rsidRPr="00BB617E">
        <w:rPr>
          <w:color w:val="000000"/>
        </w:rPr>
        <w:t xml:space="preserve"> bis </w:t>
      </w:r>
      <w:proofErr w:type="spellStart"/>
      <w:r w:rsidRPr="00BB617E">
        <w:rPr>
          <w:color w:val="000000"/>
        </w:rPr>
        <w:t>zum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Boden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erfolgen</w:t>
      </w:r>
      <w:proofErr w:type="spellEnd"/>
      <w:r w:rsidRPr="00BB617E">
        <w:rPr>
          <w:color w:val="000000"/>
        </w:rPr>
        <w:t xml:space="preserve"> soll. </w:t>
      </w:r>
      <w:proofErr w:type="spellStart"/>
      <w:r w:rsidRPr="00BB617E">
        <w:rPr>
          <w:color w:val="000000"/>
        </w:rPr>
        <w:t>Dies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ist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nun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exakte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Gesamtmenge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für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Beschichtung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Rohren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Steg</w:t>
      </w:r>
      <w:proofErr w:type="spellEnd"/>
      <w:r w:rsidRPr="00BB617E">
        <w:rPr>
          <w:color w:val="000000"/>
        </w:rPr>
        <w:t>.</w:t>
      </w:r>
    </w:p>
    <w:p w14:paraId="627D45BA" w14:textId="77777777" w:rsidR="008743B0" w:rsidRPr="00BB617E" w:rsidRDefault="008743B0" w:rsidP="008743B0">
      <w:pPr>
        <w:spacing w:after="240"/>
        <w:rPr>
          <w:color w:val="000000"/>
        </w:rPr>
      </w:pPr>
      <w:proofErr w:type="spellStart"/>
      <w:r w:rsidRPr="00BB617E">
        <w:rPr>
          <w:color w:val="000000"/>
        </w:rPr>
        <w:t>Das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im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Vertrag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angegebene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Gewicht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fiir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Rohre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stimmt</w:t>
      </w:r>
      <w:proofErr w:type="spellEnd"/>
      <w:r w:rsidRPr="00BB617E">
        <w:rPr>
          <w:color w:val="000000"/>
        </w:rPr>
        <w:t xml:space="preserve"> so, es </w:t>
      </w:r>
      <w:proofErr w:type="spellStart"/>
      <w:r w:rsidRPr="00BB617E">
        <w:rPr>
          <w:color w:val="000000"/>
        </w:rPr>
        <w:t>wurde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aber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beachtet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dass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Dalben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noch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mit</w:t>
      </w:r>
      <w:proofErr w:type="spellEnd"/>
      <w:r w:rsidRPr="00BB617E">
        <w:rPr>
          <w:color w:val="000000"/>
        </w:rPr>
        <w:t xml:space="preserve"> den </w:t>
      </w:r>
      <w:proofErr w:type="spellStart"/>
      <w:r w:rsidRPr="00BB617E">
        <w:rPr>
          <w:color w:val="000000"/>
        </w:rPr>
        <w:t>Festmacherketten</w:t>
      </w:r>
      <w:proofErr w:type="spellEnd"/>
      <w:r w:rsidRPr="00BB617E">
        <w:rPr>
          <w:color w:val="000000"/>
        </w:rPr>
        <w:t xml:space="preserve">, den </w:t>
      </w:r>
      <w:proofErr w:type="spellStart"/>
      <w:r w:rsidRPr="00BB617E">
        <w:rPr>
          <w:color w:val="000000"/>
        </w:rPr>
        <w:t>dazugehörigen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Blechen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mit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Deckeln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auszustatten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sind</w:t>
      </w:r>
      <w:proofErr w:type="spellEnd"/>
      <w:r w:rsidRPr="00BB617E">
        <w:rPr>
          <w:color w:val="000000"/>
        </w:rPr>
        <w:t xml:space="preserve">, so </w:t>
      </w:r>
      <w:proofErr w:type="spellStart"/>
      <w:r w:rsidRPr="00BB617E">
        <w:rPr>
          <w:color w:val="000000"/>
        </w:rPr>
        <w:t>entstehen</w:t>
      </w:r>
      <w:proofErr w:type="spellEnd"/>
      <w:r w:rsidRPr="00BB617E">
        <w:rPr>
          <w:color w:val="000000"/>
        </w:rPr>
        <w:t xml:space="preserve"> in </w:t>
      </w:r>
      <w:proofErr w:type="spellStart"/>
      <w:r w:rsidRPr="00BB617E">
        <w:rPr>
          <w:color w:val="000000"/>
        </w:rPr>
        <w:t>dieser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Position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Mehrmengen</w:t>
      </w:r>
      <w:proofErr w:type="spellEnd"/>
      <w:r w:rsidRPr="00BB617E">
        <w:rPr>
          <w:color w:val="000000"/>
        </w:rPr>
        <w:t>.</w:t>
      </w:r>
    </w:p>
    <w:p w14:paraId="7AE8CFCD" w14:textId="77777777" w:rsidR="008743B0" w:rsidRPr="00BB617E" w:rsidRDefault="008743B0" w:rsidP="008743B0">
      <w:pPr>
        <w:spacing w:after="240"/>
        <w:rPr>
          <w:color w:val="000000"/>
        </w:rPr>
      </w:pPr>
      <w:proofErr w:type="spellStart"/>
      <w:r w:rsidRPr="00BB617E">
        <w:rPr>
          <w:color w:val="000000"/>
        </w:rPr>
        <w:t>Zu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Position</w:t>
      </w:r>
      <w:proofErr w:type="spellEnd"/>
      <w:r w:rsidRPr="00BB617E">
        <w:rPr>
          <w:color w:val="000000"/>
        </w:rPr>
        <w:t xml:space="preserve"> 06.03.0010 </w:t>
      </w:r>
      <w:proofErr w:type="spellStart"/>
      <w:r w:rsidRPr="00BB617E">
        <w:rPr>
          <w:color w:val="000000"/>
        </w:rPr>
        <w:t>Verschiebung</w:t>
      </w:r>
      <w:proofErr w:type="spellEnd"/>
      <w:r w:rsidRPr="00BB617E">
        <w:rPr>
          <w:color w:val="000000"/>
        </w:rPr>
        <w:t xml:space="preserve"> von </w:t>
      </w:r>
      <w:proofErr w:type="spellStart"/>
      <w:r w:rsidRPr="00BB617E">
        <w:rPr>
          <w:color w:val="000000"/>
        </w:rPr>
        <w:t>Material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für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Piloten</w:t>
      </w:r>
      <w:proofErr w:type="spellEnd"/>
      <w:r w:rsidRPr="00BB617E">
        <w:rPr>
          <w:color w:val="000000"/>
        </w:rPr>
        <w:t xml:space="preserve"> in t</w:t>
      </w:r>
    </w:p>
    <w:p w14:paraId="5078E681" w14:textId="77777777" w:rsidR="008743B0" w:rsidRPr="00BB617E" w:rsidRDefault="008743B0" w:rsidP="008743B0">
      <w:pPr>
        <w:spacing w:after="240"/>
        <w:rPr>
          <w:color w:val="000000"/>
        </w:rPr>
      </w:pPr>
      <w:proofErr w:type="spellStart"/>
      <w:r w:rsidRPr="00BB617E">
        <w:rPr>
          <w:color w:val="000000"/>
        </w:rPr>
        <w:t>Mehrmenge</w:t>
      </w:r>
      <w:proofErr w:type="spellEnd"/>
      <w:r w:rsidRPr="00BB617E">
        <w:rPr>
          <w:color w:val="000000"/>
        </w:rPr>
        <w:t>: 1,20 t</w:t>
      </w:r>
    </w:p>
    <w:p w14:paraId="492FC698" w14:textId="77777777" w:rsidR="008743B0" w:rsidRPr="00BB617E" w:rsidRDefault="008743B0" w:rsidP="008743B0">
      <w:pPr>
        <w:spacing w:after="240"/>
        <w:rPr>
          <w:color w:val="000000"/>
        </w:rPr>
      </w:pPr>
      <w:proofErr w:type="spellStart"/>
      <w:r w:rsidRPr="00BB617E">
        <w:rPr>
          <w:color w:val="000000"/>
        </w:rPr>
        <w:t>Das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im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Vertrag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angegebene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Gewicht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für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Rohre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stimmt</w:t>
      </w:r>
      <w:proofErr w:type="spellEnd"/>
      <w:r w:rsidRPr="00BB617E">
        <w:rPr>
          <w:color w:val="000000"/>
        </w:rPr>
        <w:t xml:space="preserve"> so, es </w:t>
      </w:r>
      <w:proofErr w:type="spellStart"/>
      <w:r w:rsidRPr="00BB617E">
        <w:rPr>
          <w:color w:val="000000"/>
        </w:rPr>
        <w:t>wurde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aber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beachtet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dass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Dalben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noch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mit</w:t>
      </w:r>
      <w:proofErr w:type="spellEnd"/>
      <w:r w:rsidRPr="00BB617E">
        <w:rPr>
          <w:color w:val="000000"/>
        </w:rPr>
        <w:t xml:space="preserve"> den </w:t>
      </w:r>
      <w:proofErr w:type="spellStart"/>
      <w:r w:rsidRPr="00BB617E">
        <w:rPr>
          <w:color w:val="000000"/>
        </w:rPr>
        <w:t>Festmacherketten</w:t>
      </w:r>
      <w:proofErr w:type="spellEnd"/>
      <w:r w:rsidRPr="00BB617E">
        <w:rPr>
          <w:color w:val="000000"/>
        </w:rPr>
        <w:t xml:space="preserve">, den </w:t>
      </w:r>
      <w:proofErr w:type="spellStart"/>
      <w:r w:rsidRPr="00BB617E">
        <w:rPr>
          <w:color w:val="000000"/>
        </w:rPr>
        <w:t>dazugehörigen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Blechen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mit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Deckeln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auszustatten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sind</w:t>
      </w:r>
      <w:proofErr w:type="spellEnd"/>
      <w:r w:rsidRPr="00BB617E">
        <w:rPr>
          <w:color w:val="000000"/>
        </w:rPr>
        <w:t xml:space="preserve">, so </w:t>
      </w:r>
      <w:proofErr w:type="spellStart"/>
      <w:r w:rsidRPr="00BB617E">
        <w:rPr>
          <w:color w:val="000000"/>
        </w:rPr>
        <w:t>entstehen</w:t>
      </w:r>
      <w:proofErr w:type="spellEnd"/>
      <w:r w:rsidRPr="00BB617E">
        <w:rPr>
          <w:color w:val="000000"/>
        </w:rPr>
        <w:t xml:space="preserve"> in </w:t>
      </w:r>
      <w:proofErr w:type="spellStart"/>
      <w:r w:rsidRPr="00BB617E">
        <w:rPr>
          <w:color w:val="000000"/>
        </w:rPr>
        <w:t>dieser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Position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Mehrmengen</w:t>
      </w:r>
      <w:proofErr w:type="spellEnd"/>
      <w:r w:rsidRPr="00BB617E">
        <w:rPr>
          <w:color w:val="000000"/>
        </w:rPr>
        <w:t>.</w:t>
      </w:r>
    </w:p>
    <w:p w14:paraId="48E285FE" w14:textId="77777777" w:rsidR="008743B0" w:rsidRPr="00BB617E" w:rsidRDefault="008743B0" w:rsidP="008743B0">
      <w:pPr>
        <w:rPr>
          <w:color w:val="000000"/>
        </w:rPr>
      </w:pPr>
      <w:proofErr w:type="spellStart"/>
      <w:r w:rsidRPr="00BB617E">
        <w:rPr>
          <w:color w:val="000000"/>
        </w:rPr>
        <w:t>Zu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Position</w:t>
      </w:r>
      <w:proofErr w:type="spellEnd"/>
      <w:r w:rsidRPr="00BB617E">
        <w:rPr>
          <w:color w:val="000000"/>
        </w:rPr>
        <w:t xml:space="preserve"> 06.04.0010 </w:t>
      </w:r>
      <w:proofErr w:type="spellStart"/>
      <w:r w:rsidRPr="00BB617E">
        <w:rPr>
          <w:color w:val="000000"/>
        </w:rPr>
        <w:t>Oberflächenschlitz</w:t>
      </w:r>
      <w:proofErr w:type="spellEnd"/>
      <w:r w:rsidRPr="00BB617E">
        <w:rPr>
          <w:color w:val="000000"/>
        </w:rPr>
        <w:t xml:space="preserve"> von Stahl in m2</w:t>
      </w:r>
    </w:p>
    <w:p w14:paraId="353B33C5" w14:textId="77777777" w:rsidR="008743B0" w:rsidRPr="00BB617E" w:rsidRDefault="008743B0" w:rsidP="008743B0">
      <w:pPr>
        <w:spacing w:after="240"/>
        <w:rPr>
          <w:color w:val="000000"/>
        </w:rPr>
      </w:pPr>
      <w:proofErr w:type="spellStart"/>
      <w:r w:rsidRPr="00BB617E">
        <w:rPr>
          <w:color w:val="000000"/>
        </w:rPr>
        <w:t>Mehrmenge</w:t>
      </w:r>
      <w:proofErr w:type="spellEnd"/>
      <w:r w:rsidRPr="00BB617E">
        <w:rPr>
          <w:color w:val="000000"/>
        </w:rPr>
        <w:t>: 20,795m</w:t>
      </w:r>
      <w:r w:rsidRPr="00BB617E">
        <w:rPr>
          <w:color w:val="000000"/>
          <w:vertAlign w:val="superscript"/>
        </w:rPr>
        <w:t>2</w:t>
      </w:r>
    </w:p>
    <w:p w14:paraId="3B3DE5E2" w14:textId="77777777" w:rsidR="008743B0" w:rsidRPr="00BB617E" w:rsidRDefault="008743B0" w:rsidP="008743B0">
      <w:pPr>
        <w:spacing w:after="240"/>
        <w:rPr>
          <w:color w:val="000000"/>
        </w:rPr>
      </w:pPr>
      <w:proofErr w:type="spellStart"/>
      <w:r w:rsidRPr="00BB617E">
        <w:rPr>
          <w:color w:val="000000"/>
        </w:rPr>
        <w:t>Hier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ist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eine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Beschichtung</w:t>
      </w:r>
      <w:proofErr w:type="spellEnd"/>
      <w:r w:rsidRPr="00BB617E">
        <w:rPr>
          <w:color w:val="000000"/>
        </w:rPr>
        <w:t xml:space="preserve"> des </w:t>
      </w:r>
      <w:proofErr w:type="spellStart"/>
      <w:r w:rsidRPr="00BB617E">
        <w:rPr>
          <w:color w:val="000000"/>
        </w:rPr>
        <w:t>Rohres</w:t>
      </w:r>
      <w:proofErr w:type="spellEnd"/>
      <w:r w:rsidRPr="00BB617E">
        <w:rPr>
          <w:color w:val="000000"/>
        </w:rPr>
        <w:t xml:space="preserve"> bis </w:t>
      </w:r>
      <w:proofErr w:type="spellStart"/>
      <w:r w:rsidRPr="00BB617E">
        <w:rPr>
          <w:color w:val="000000"/>
        </w:rPr>
        <w:t>zur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Bodengrenze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gefordert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was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ausgeschriebenen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Fläche</w:t>
      </w:r>
      <w:proofErr w:type="spellEnd"/>
      <w:r w:rsidRPr="00BB617E">
        <w:rPr>
          <w:color w:val="000000"/>
        </w:rPr>
        <w:t xml:space="preserve"> von </w:t>
      </w:r>
      <w:proofErr w:type="spellStart"/>
      <w:r w:rsidRPr="00BB617E">
        <w:rPr>
          <w:color w:val="000000"/>
        </w:rPr>
        <w:t>circa</w:t>
      </w:r>
      <w:proofErr w:type="spellEnd"/>
      <w:r w:rsidRPr="00BB617E">
        <w:rPr>
          <w:color w:val="000000"/>
        </w:rPr>
        <w:t xml:space="preserve"> 35m2 pro </w:t>
      </w:r>
      <w:proofErr w:type="spellStart"/>
      <w:r w:rsidRPr="00BB617E">
        <w:rPr>
          <w:color w:val="000000"/>
        </w:rPr>
        <w:t>Dalben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entspricht</w:t>
      </w:r>
      <w:proofErr w:type="spellEnd"/>
      <w:r w:rsidRPr="00BB617E">
        <w:rPr>
          <w:color w:val="000000"/>
        </w:rPr>
        <w:t>.</w:t>
      </w:r>
    </w:p>
    <w:p w14:paraId="50A8D65C" w14:textId="77777777" w:rsidR="008743B0" w:rsidRPr="00BB617E" w:rsidRDefault="008743B0" w:rsidP="008743B0">
      <w:pPr>
        <w:spacing w:after="240"/>
        <w:rPr>
          <w:color w:val="000000"/>
        </w:rPr>
      </w:pPr>
      <w:r w:rsidRPr="00BB617E">
        <w:rPr>
          <w:color w:val="000000"/>
        </w:rPr>
        <w:lastRenderedPageBreak/>
        <w:t>OBERFLÄCHENSCHUTZ – BESCHICHTUNGEN</w:t>
      </w:r>
    </w:p>
    <w:p w14:paraId="7834574B" w14:textId="77777777" w:rsidR="008743B0" w:rsidRPr="00BB617E" w:rsidRDefault="008743B0" w:rsidP="008743B0">
      <w:pPr>
        <w:spacing w:after="240"/>
        <w:rPr>
          <w:color w:val="000000"/>
        </w:rPr>
      </w:pPr>
      <w:r w:rsidRPr="00BB617E">
        <w:rPr>
          <w:color w:val="000000"/>
        </w:rPr>
        <w:t xml:space="preserve">Alle </w:t>
      </w:r>
      <w:proofErr w:type="spellStart"/>
      <w:r w:rsidRPr="00BB617E">
        <w:rPr>
          <w:color w:val="000000"/>
        </w:rPr>
        <w:t>Stahlkonstruktionen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oberhalb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Bodenebene</w:t>
      </w:r>
      <w:proofErr w:type="spellEnd"/>
      <w:r w:rsidRPr="00BB617E">
        <w:rPr>
          <w:color w:val="000000"/>
        </w:rPr>
        <w:t xml:space="preserve"> (des </w:t>
      </w:r>
      <w:proofErr w:type="spellStart"/>
      <w:r w:rsidRPr="00BB617E">
        <w:rPr>
          <w:color w:val="000000"/>
        </w:rPr>
        <w:t>Stegs</w:t>
      </w:r>
      <w:proofErr w:type="spellEnd"/>
      <w:r w:rsidRPr="00BB617E">
        <w:rPr>
          <w:color w:val="000000"/>
        </w:rPr>
        <w:t xml:space="preserve">, der </w:t>
      </w:r>
      <w:proofErr w:type="spellStart"/>
      <w:r w:rsidRPr="00BB617E">
        <w:rPr>
          <w:color w:val="000000"/>
        </w:rPr>
        <w:t>Dalben</w:t>
      </w:r>
      <w:proofErr w:type="spellEnd"/>
      <w:r w:rsidRPr="00BB617E">
        <w:rPr>
          <w:color w:val="000000"/>
        </w:rPr>
        <w:t xml:space="preserve">) </w:t>
      </w:r>
      <w:proofErr w:type="spellStart"/>
      <w:r w:rsidRPr="00BB617E">
        <w:rPr>
          <w:color w:val="000000"/>
        </w:rPr>
        <w:t>werden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gründlich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gereinigt</w:t>
      </w:r>
      <w:proofErr w:type="spellEnd"/>
      <w:r w:rsidRPr="00BB617E">
        <w:rPr>
          <w:color w:val="000000"/>
        </w:rPr>
        <w:t xml:space="preserve"> (in der </w:t>
      </w:r>
      <w:proofErr w:type="spellStart"/>
      <w:r w:rsidRPr="00BB617E">
        <w:rPr>
          <w:color w:val="000000"/>
        </w:rPr>
        <w:t>Werkstatt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gestrahlt</w:t>
      </w:r>
      <w:proofErr w:type="spellEnd"/>
      <w:r w:rsidRPr="00BB617E">
        <w:rPr>
          <w:color w:val="000000"/>
        </w:rPr>
        <w:t xml:space="preserve"> oder </w:t>
      </w:r>
      <w:proofErr w:type="spellStart"/>
      <w:r w:rsidRPr="00BB617E">
        <w:rPr>
          <w:color w:val="000000"/>
        </w:rPr>
        <w:t>mechanisch</w:t>
      </w:r>
      <w:proofErr w:type="spellEnd"/>
      <w:r w:rsidRPr="00BB617E">
        <w:rPr>
          <w:color w:val="000000"/>
        </w:rPr>
        <w:t xml:space="preserve"> von Hand </w:t>
      </w:r>
      <w:proofErr w:type="spellStart"/>
      <w:r w:rsidRPr="00BB617E">
        <w:rPr>
          <w:color w:val="000000"/>
        </w:rPr>
        <w:t>auf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Baustelle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gereinigt</w:t>
      </w:r>
      <w:proofErr w:type="spellEnd"/>
      <w:r w:rsidRPr="00BB617E">
        <w:rPr>
          <w:color w:val="000000"/>
        </w:rPr>
        <w:t xml:space="preserve">) bis </w:t>
      </w:r>
      <w:proofErr w:type="spellStart"/>
      <w:r w:rsidRPr="00BB617E">
        <w:rPr>
          <w:color w:val="000000"/>
        </w:rPr>
        <w:t>Sa</w:t>
      </w:r>
      <w:proofErr w:type="spellEnd"/>
      <w:r w:rsidRPr="00BB617E">
        <w:rPr>
          <w:color w:val="000000"/>
        </w:rPr>
        <w:t xml:space="preserve"> 2.5 oder St3,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dann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wird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ein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geeignetes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Epoxidharzbeschlchlungssystem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angewendet</w:t>
      </w:r>
      <w:proofErr w:type="spellEnd"/>
      <w:r w:rsidRPr="00BB617E">
        <w:rPr>
          <w:color w:val="000000"/>
        </w:rPr>
        <w:t xml:space="preserve">. Die </w:t>
      </w:r>
      <w:proofErr w:type="spellStart"/>
      <w:r w:rsidRPr="00BB617E">
        <w:rPr>
          <w:color w:val="000000"/>
        </w:rPr>
        <w:t>Gesamtdicke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einzelnen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Schichten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Schutzschicht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muss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mindestens</w:t>
      </w:r>
      <w:proofErr w:type="spellEnd"/>
      <w:r w:rsidRPr="00BB617E">
        <w:rPr>
          <w:color w:val="000000"/>
        </w:rPr>
        <w:t xml:space="preserve"> 300 </w:t>
      </w:r>
      <w:proofErr w:type="spellStart"/>
      <w:r w:rsidRPr="00BB617E">
        <w:rPr>
          <w:color w:val="000000"/>
        </w:rPr>
        <w:t>pm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betragen</w:t>
      </w:r>
      <w:proofErr w:type="spellEnd"/>
      <w:r w:rsidRPr="00BB617E">
        <w:rPr>
          <w:color w:val="000000"/>
        </w:rPr>
        <w:t>.</w:t>
      </w:r>
    </w:p>
    <w:p w14:paraId="0B05CA37" w14:textId="77777777" w:rsidR="008743B0" w:rsidRPr="00BB617E" w:rsidRDefault="008743B0" w:rsidP="008743B0">
      <w:pPr>
        <w:spacing w:after="240"/>
        <w:rPr>
          <w:i/>
          <w:iCs/>
          <w:color w:val="000000"/>
        </w:rPr>
      </w:pPr>
      <w:proofErr w:type="spellStart"/>
      <w:r w:rsidRPr="00BB617E">
        <w:rPr>
          <w:i/>
          <w:iCs/>
          <w:color w:val="000000"/>
        </w:rPr>
        <w:t>Abbildung</w:t>
      </w:r>
      <w:proofErr w:type="spellEnd"/>
      <w:r w:rsidRPr="00BB617E">
        <w:rPr>
          <w:i/>
          <w:iCs/>
          <w:color w:val="000000"/>
        </w:rPr>
        <w:t xml:space="preserve"> 1: </w:t>
      </w:r>
      <w:proofErr w:type="spellStart"/>
      <w:r w:rsidRPr="00BB617E">
        <w:rPr>
          <w:i/>
          <w:iCs/>
          <w:color w:val="000000"/>
        </w:rPr>
        <w:t>Auszug</w:t>
      </w:r>
      <w:proofErr w:type="spellEnd"/>
      <w:r w:rsidRPr="00BB617E">
        <w:rPr>
          <w:i/>
          <w:iCs/>
          <w:color w:val="000000"/>
        </w:rPr>
        <w:t xml:space="preserve"> </w:t>
      </w:r>
      <w:proofErr w:type="spellStart"/>
      <w:r w:rsidRPr="00BB617E">
        <w:rPr>
          <w:i/>
          <w:iCs/>
          <w:color w:val="000000"/>
        </w:rPr>
        <w:t>aus</w:t>
      </w:r>
      <w:proofErr w:type="spellEnd"/>
      <w:r w:rsidRPr="00BB617E">
        <w:rPr>
          <w:i/>
          <w:iCs/>
          <w:color w:val="000000"/>
        </w:rPr>
        <w:t xml:space="preserve"> Dl.2.1 </w:t>
      </w:r>
      <w:proofErr w:type="spellStart"/>
      <w:r w:rsidRPr="00BB617E">
        <w:rPr>
          <w:i/>
          <w:iCs/>
          <w:color w:val="000000"/>
        </w:rPr>
        <w:t>Technischer</w:t>
      </w:r>
      <w:proofErr w:type="spellEnd"/>
      <w:r w:rsidRPr="00BB617E">
        <w:rPr>
          <w:i/>
          <w:iCs/>
          <w:color w:val="000000"/>
        </w:rPr>
        <w:t xml:space="preserve"> </w:t>
      </w:r>
      <w:proofErr w:type="spellStart"/>
      <w:r w:rsidRPr="00BB617E">
        <w:rPr>
          <w:i/>
          <w:iCs/>
          <w:color w:val="000000"/>
        </w:rPr>
        <w:t>Bericht</w:t>
      </w:r>
      <w:proofErr w:type="spellEnd"/>
    </w:p>
    <w:p w14:paraId="782B5E18" w14:textId="77777777" w:rsidR="008743B0" w:rsidRPr="00BB617E" w:rsidRDefault="008743B0" w:rsidP="008743B0">
      <w:pPr>
        <w:spacing w:after="240"/>
        <w:rPr>
          <w:color w:val="000000"/>
        </w:rPr>
      </w:pPr>
      <w:proofErr w:type="spellStart"/>
      <w:r w:rsidRPr="00BB617E">
        <w:rPr>
          <w:color w:val="000000"/>
        </w:rPr>
        <w:t>Üblicherweise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werden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Dalbenrohre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auch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bei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Arbeiten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für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HPA, bis 2,00m </w:t>
      </w:r>
      <w:proofErr w:type="spellStart"/>
      <w:r w:rsidRPr="00BB617E">
        <w:rPr>
          <w:color w:val="000000"/>
        </w:rPr>
        <w:t>unterhalb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Bodengrenze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beschichtet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Das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hat</w:t>
      </w:r>
      <w:proofErr w:type="spellEnd"/>
      <w:r w:rsidRPr="00BB617E">
        <w:rPr>
          <w:color w:val="000000"/>
        </w:rPr>
        <w:t xml:space="preserve"> den </w:t>
      </w:r>
      <w:proofErr w:type="spellStart"/>
      <w:r w:rsidRPr="00BB617E">
        <w:rPr>
          <w:color w:val="000000"/>
        </w:rPr>
        <w:t>Hintergrund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dass</w:t>
      </w:r>
      <w:proofErr w:type="spellEnd"/>
      <w:r w:rsidRPr="00BB617E">
        <w:rPr>
          <w:color w:val="000000"/>
        </w:rPr>
        <w:t xml:space="preserve"> so der </w:t>
      </w:r>
      <w:proofErr w:type="spellStart"/>
      <w:r w:rsidRPr="00BB617E">
        <w:rPr>
          <w:color w:val="000000"/>
        </w:rPr>
        <w:t>Korrosionsschutz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bei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möglichen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Auskolkungen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an</w:t>
      </w:r>
      <w:proofErr w:type="spellEnd"/>
      <w:r w:rsidRPr="00BB617E">
        <w:rPr>
          <w:color w:val="000000"/>
        </w:rPr>
        <w:t xml:space="preserve"> den </w:t>
      </w:r>
      <w:proofErr w:type="spellStart"/>
      <w:r w:rsidRPr="00BB617E">
        <w:rPr>
          <w:color w:val="000000"/>
        </w:rPr>
        <w:t>Rohren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gewährleitet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wird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Somit</w:t>
      </w:r>
      <w:proofErr w:type="spellEnd"/>
      <w:r w:rsidRPr="00BB617E">
        <w:rPr>
          <w:color w:val="000000"/>
        </w:rPr>
        <w:t xml:space="preserve"> soll der </w:t>
      </w:r>
      <w:proofErr w:type="spellStart"/>
      <w:r w:rsidRPr="00BB617E">
        <w:rPr>
          <w:color w:val="000000"/>
        </w:rPr>
        <w:t>Korrosionsschutz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bei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möglichen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Bodenveränderungen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aufrechtgehalten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werden</w:t>
      </w:r>
      <w:proofErr w:type="spellEnd"/>
      <w:r w:rsidRPr="00BB617E">
        <w:rPr>
          <w:color w:val="000000"/>
        </w:rPr>
        <w:t xml:space="preserve">. </w:t>
      </w:r>
    </w:p>
    <w:p w14:paraId="32C5AED0" w14:textId="77777777" w:rsidR="008743B0" w:rsidRPr="00BB617E" w:rsidRDefault="008743B0" w:rsidP="008743B0">
      <w:pPr>
        <w:rPr>
          <w:color w:val="000000"/>
        </w:rPr>
      </w:pPr>
      <w:proofErr w:type="spellStart"/>
      <w:r w:rsidRPr="00BB617E">
        <w:rPr>
          <w:color w:val="000000"/>
        </w:rPr>
        <w:t>Zu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Position</w:t>
      </w:r>
      <w:proofErr w:type="spellEnd"/>
      <w:r w:rsidRPr="00BB617E">
        <w:rPr>
          <w:color w:val="000000"/>
        </w:rPr>
        <w:t xml:space="preserve"> 07.01.0010 </w:t>
      </w:r>
      <w:proofErr w:type="spellStart"/>
      <w:r w:rsidRPr="00BB617E">
        <w:rPr>
          <w:color w:val="000000"/>
        </w:rPr>
        <w:t>Abbruch</w:t>
      </w:r>
      <w:proofErr w:type="spellEnd"/>
      <w:r w:rsidRPr="00BB617E">
        <w:rPr>
          <w:color w:val="000000"/>
        </w:rPr>
        <w:t xml:space="preserve"> von </w:t>
      </w:r>
      <w:proofErr w:type="spellStart"/>
      <w:r w:rsidRPr="00BB617E">
        <w:rPr>
          <w:color w:val="000000"/>
        </w:rPr>
        <w:t>Steinen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Steinschichten</w:t>
      </w:r>
      <w:proofErr w:type="spellEnd"/>
      <w:r w:rsidRPr="00BB617E">
        <w:rPr>
          <w:color w:val="000000"/>
        </w:rPr>
        <w:t xml:space="preserve"> in m3</w:t>
      </w:r>
    </w:p>
    <w:p w14:paraId="64D03136" w14:textId="77777777" w:rsidR="008743B0" w:rsidRPr="00BB617E" w:rsidRDefault="008743B0" w:rsidP="008743B0">
      <w:pPr>
        <w:spacing w:after="240"/>
        <w:rPr>
          <w:i/>
          <w:iCs/>
          <w:color w:val="000000"/>
        </w:rPr>
      </w:pPr>
      <w:proofErr w:type="spellStart"/>
      <w:r w:rsidRPr="00BB617E">
        <w:rPr>
          <w:color w:val="000000"/>
        </w:rPr>
        <w:t>Mehrmenge</w:t>
      </w:r>
      <w:proofErr w:type="spellEnd"/>
      <w:r w:rsidRPr="00BB617E">
        <w:rPr>
          <w:color w:val="000000"/>
        </w:rPr>
        <w:t>: 27,55m</w:t>
      </w:r>
      <w:r w:rsidRPr="00BB617E">
        <w:rPr>
          <w:color w:val="000000"/>
          <w:vertAlign w:val="superscript"/>
        </w:rPr>
        <w:t>3</w:t>
      </w:r>
    </w:p>
    <w:p w14:paraId="21FCC1AE" w14:textId="77777777" w:rsidR="008743B0" w:rsidRPr="00BB617E" w:rsidRDefault="008743B0" w:rsidP="008743B0">
      <w:pPr>
        <w:rPr>
          <w:color w:val="000000"/>
        </w:rPr>
      </w:pPr>
      <w:r w:rsidRPr="00BB617E">
        <w:rPr>
          <w:color w:val="000000"/>
        </w:rPr>
        <w:t xml:space="preserve">Da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Unterkonstruktion</w:t>
      </w:r>
      <w:proofErr w:type="spellEnd"/>
      <w:r w:rsidRPr="00BB617E">
        <w:rPr>
          <w:color w:val="000000"/>
        </w:rPr>
        <w:t xml:space="preserve"> des </w:t>
      </w:r>
      <w:proofErr w:type="spellStart"/>
      <w:r w:rsidRPr="00BB617E">
        <w:rPr>
          <w:color w:val="000000"/>
        </w:rPr>
        <w:t>Steges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weit</w:t>
      </w:r>
      <w:proofErr w:type="spellEnd"/>
      <w:r w:rsidRPr="00BB617E">
        <w:rPr>
          <w:color w:val="000000"/>
        </w:rPr>
        <w:t xml:space="preserve"> nach </w:t>
      </w:r>
      <w:proofErr w:type="spellStart"/>
      <w:r w:rsidRPr="00BB617E">
        <w:rPr>
          <w:color w:val="000000"/>
        </w:rPr>
        <w:t>unten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reicht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musste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Böschung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ausgekoffert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werden</w:t>
      </w:r>
      <w:proofErr w:type="spellEnd"/>
      <w:r w:rsidRPr="00BB617E">
        <w:rPr>
          <w:color w:val="000000"/>
        </w:rPr>
        <w:t xml:space="preserve">, </w:t>
      </w:r>
      <w:proofErr w:type="spellStart"/>
      <w:r w:rsidRPr="00BB617E">
        <w:rPr>
          <w:color w:val="000000"/>
        </w:rPr>
        <w:t>damit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nicht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auf</w:t>
      </w:r>
      <w:proofErr w:type="spellEnd"/>
      <w:r w:rsidRPr="00BB617E">
        <w:rPr>
          <w:color w:val="000000"/>
        </w:rPr>
        <w:t xml:space="preserve"> den </w:t>
      </w:r>
      <w:proofErr w:type="spellStart"/>
      <w:r w:rsidRPr="00BB617E">
        <w:rPr>
          <w:color w:val="000000"/>
        </w:rPr>
        <w:t>Böschungssteinen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aufliegt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Dies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wurde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weder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bei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Planung</w:t>
      </w:r>
      <w:proofErr w:type="spellEnd"/>
      <w:r w:rsidRPr="00BB617E">
        <w:rPr>
          <w:color w:val="000000"/>
        </w:rPr>
        <w:t xml:space="preserve"> durch den </w:t>
      </w:r>
      <w:proofErr w:type="spellStart"/>
      <w:r w:rsidRPr="00BB617E">
        <w:rPr>
          <w:color w:val="000000"/>
        </w:rPr>
        <w:t>Entwurf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noch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bei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Erstellung</w:t>
      </w:r>
      <w:proofErr w:type="spellEnd"/>
      <w:r w:rsidRPr="00BB617E">
        <w:rPr>
          <w:color w:val="000000"/>
        </w:rPr>
        <w:t xml:space="preserve"> des </w:t>
      </w:r>
      <w:proofErr w:type="spellStart"/>
      <w:r w:rsidRPr="00BB617E">
        <w:rPr>
          <w:color w:val="000000"/>
        </w:rPr>
        <w:t>Entwurfes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beachtet</w:t>
      </w:r>
      <w:proofErr w:type="spellEnd"/>
      <w:r w:rsidRPr="00BB617E">
        <w:rPr>
          <w:color w:val="000000"/>
        </w:rPr>
        <w:t xml:space="preserve">. Die Steine </w:t>
      </w:r>
      <w:proofErr w:type="spellStart"/>
      <w:r w:rsidRPr="00BB617E">
        <w:rPr>
          <w:color w:val="000000"/>
        </w:rPr>
        <w:t>mussten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entfernt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werden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anschließend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wurde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ein</w:t>
      </w:r>
      <w:proofErr w:type="spellEnd"/>
      <w:r w:rsidRPr="00BB617E">
        <w:rPr>
          <w:color w:val="000000"/>
        </w:rPr>
        <w:t xml:space="preserve"> Loch </w:t>
      </w:r>
      <w:proofErr w:type="spellStart"/>
      <w:r w:rsidRPr="00BB617E">
        <w:rPr>
          <w:color w:val="000000"/>
        </w:rPr>
        <w:t>ausgehoben</w:t>
      </w:r>
      <w:proofErr w:type="spellEnd"/>
      <w:r w:rsidRPr="00BB617E">
        <w:rPr>
          <w:color w:val="000000"/>
        </w:rPr>
        <w:t xml:space="preserve">. </w:t>
      </w:r>
      <w:proofErr w:type="spellStart"/>
      <w:r w:rsidRPr="00BB617E">
        <w:rPr>
          <w:color w:val="000000"/>
        </w:rPr>
        <w:t>Zur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Widerherstellung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Böschung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wurde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die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Steinschüttung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erneuert</w:t>
      </w:r>
      <w:proofErr w:type="spellEnd"/>
      <w:r w:rsidRPr="00BB617E">
        <w:rPr>
          <w:color w:val="000000"/>
        </w:rPr>
        <w:t>.</w:t>
      </w:r>
    </w:p>
    <w:p w14:paraId="789EFA9D" w14:textId="77777777" w:rsidR="008743B0" w:rsidRPr="00BB617E" w:rsidRDefault="008743B0" w:rsidP="008743B0">
      <w:pPr>
        <w:spacing w:after="240"/>
        <w:rPr>
          <w:color w:val="000000"/>
        </w:rPr>
      </w:pPr>
      <w:r w:rsidRPr="00BB617E">
        <w:rPr>
          <w:color w:val="000000"/>
        </w:rPr>
        <w:t xml:space="preserve">Ohne </w:t>
      </w:r>
      <w:proofErr w:type="spellStart"/>
      <w:r w:rsidRPr="00BB617E">
        <w:rPr>
          <w:color w:val="000000"/>
        </w:rPr>
        <w:t>Anpassung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Böschung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hätte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Steg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eingebaut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werden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können</w:t>
      </w:r>
      <w:proofErr w:type="spellEnd"/>
      <w:r w:rsidRPr="00BB617E">
        <w:rPr>
          <w:color w:val="000000"/>
        </w:rPr>
        <w:t>.</w:t>
      </w:r>
    </w:p>
    <w:p w14:paraId="0601410A" w14:textId="77777777" w:rsidR="008743B0" w:rsidRPr="00BB617E" w:rsidRDefault="008743B0" w:rsidP="008743B0">
      <w:pPr>
        <w:rPr>
          <w:color w:val="000000"/>
          <w:vertAlign w:val="superscript"/>
        </w:rPr>
      </w:pPr>
      <w:proofErr w:type="spellStart"/>
      <w:r w:rsidRPr="00BB617E">
        <w:rPr>
          <w:color w:val="000000"/>
        </w:rPr>
        <w:t>Zu</w:t>
      </w:r>
      <w:proofErr w:type="spellEnd"/>
      <w:r w:rsidRPr="00BB617E">
        <w:rPr>
          <w:color w:val="000000"/>
        </w:rPr>
        <w:t xml:space="preserve"> der </w:t>
      </w:r>
      <w:proofErr w:type="spellStart"/>
      <w:r w:rsidRPr="00BB617E">
        <w:rPr>
          <w:color w:val="000000"/>
        </w:rPr>
        <w:t>Position</w:t>
      </w:r>
      <w:proofErr w:type="spellEnd"/>
      <w:r w:rsidRPr="00BB617E">
        <w:rPr>
          <w:color w:val="000000"/>
        </w:rPr>
        <w:t xml:space="preserve"> 07.01.0020 </w:t>
      </w:r>
      <w:proofErr w:type="spellStart"/>
      <w:r w:rsidRPr="00BB617E">
        <w:rPr>
          <w:color w:val="000000"/>
        </w:rPr>
        <w:t>Abtrag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und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Durchstich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nicht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verbaut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im</w:t>
      </w:r>
      <w:proofErr w:type="spellEnd"/>
      <w:r w:rsidRPr="00BB617E">
        <w:rPr>
          <w:color w:val="000000"/>
        </w:rPr>
        <w:t xml:space="preserve"> </w:t>
      </w:r>
      <w:proofErr w:type="spellStart"/>
      <w:r w:rsidRPr="00BB617E">
        <w:rPr>
          <w:color w:val="000000"/>
        </w:rPr>
        <w:t>Gestein</w:t>
      </w:r>
      <w:proofErr w:type="spellEnd"/>
      <w:r w:rsidRPr="00BB617E">
        <w:rPr>
          <w:color w:val="000000"/>
        </w:rPr>
        <w:t xml:space="preserve"> in m</w:t>
      </w:r>
      <w:r w:rsidRPr="00BB617E">
        <w:rPr>
          <w:color w:val="000000"/>
          <w:vertAlign w:val="superscript"/>
        </w:rPr>
        <w:t>3</w:t>
      </w:r>
    </w:p>
    <w:p w14:paraId="7928D49A" w14:textId="77777777" w:rsidR="008743B0" w:rsidRDefault="008743B0" w:rsidP="008743B0">
      <w:pPr>
        <w:spacing w:after="240"/>
        <w:rPr>
          <w:rFonts w:ascii="TimesNewRoman" w:hAnsi="TimesNewRoman"/>
          <w:color w:val="000000"/>
        </w:rPr>
      </w:pPr>
      <w:proofErr w:type="spellStart"/>
      <w:r w:rsidRPr="00BB617E">
        <w:rPr>
          <w:color w:val="000000"/>
        </w:rPr>
        <w:t>Mehrmenge</w:t>
      </w:r>
      <w:proofErr w:type="spellEnd"/>
      <w:r w:rsidRPr="00BB617E">
        <w:rPr>
          <w:color w:val="000000"/>
        </w:rPr>
        <w:t>: 5</w:t>
      </w:r>
      <w:r w:rsidRPr="00BB617E">
        <w:rPr>
          <w:rFonts w:ascii="TimesNewRoman" w:hAnsi="TimesNewRoman"/>
          <w:color w:val="000000"/>
        </w:rPr>
        <w:t>0,05m3</w:t>
      </w:r>
    </w:p>
    <w:p w14:paraId="2E710C16" w14:textId="77777777" w:rsidR="008743B0" w:rsidRPr="00BB617E" w:rsidRDefault="008743B0" w:rsidP="008743B0">
      <w:pPr>
        <w:spacing w:after="240"/>
        <w:rPr>
          <w:rFonts w:ascii="TimesNewRoman" w:hAnsi="TimesNewRoman"/>
          <w:color w:val="000000"/>
        </w:rPr>
      </w:pPr>
      <w:r w:rsidRPr="00BB617E">
        <w:rPr>
          <w:rFonts w:ascii="TimesNewRoman" w:hAnsi="TimesNewRoman"/>
          <w:color w:val="000000"/>
        </w:rPr>
        <w:t xml:space="preserve">Grund </w:t>
      </w:r>
      <w:proofErr w:type="spellStart"/>
      <w:r w:rsidRPr="00BB617E">
        <w:rPr>
          <w:rFonts w:ascii="TimesNewRoman" w:hAnsi="TimesNewRoman"/>
          <w:color w:val="000000"/>
        </w:rPr>
        <w:t>für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die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Mehrmenge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war</w:t>
      </w:r>
      <w:proofErr w:type="spellEnd"/>
      <w:r w:rsidRPr="00BB617E">
        <w:rPr>
          <w:rFonts w:ascii="TimesNewRoman" w:hAnsi="TimesNewRoman"/>
          <w:color w:val="000000"/>
        </w:rPr>
        <w:t xml:space="preserve">, </w:t>
      </w:r>
      <w:proofErr w:type="spellStart"/>
      <w:r w:rsidRPr="00BB617E">
        <w:rPr>
          <w:rFonts w:ascii="TimesNewRoman" w:hAnsi="TimesNewRoman"/>
          <w:color w:val="000000"/>
        </w:rPr>
        <w:t>dass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die</w:t>
      </w:r>
      <w:proofErr w:type="spellEnd"/>
      <w:r w:rsidRPr="00BB617E">
        <w:rPr>
          <w:rFonts w:ascii="TimesNewRoman" w:hAnsi="TimesNewRoman"/>
          <w:color w:val="000000"/>
        </w:rPr>
        <w:t xml:space="preserve"> alte </w:t>
      </w:r>
      <w:proofErr w:type="spellStart"/>
      <w:r w:rsidRPr="00BB617E">
        <w:rPr>
          <w:rFonts w:ascii="TimesNewRoman" w:hAnsi="TimesNewRoman"/>
          <w:color w:val="000000"/>
        </w:rPr>
        <w:t>Treppe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viel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tiefer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als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angenommen</w:t>
      </w:r>
      <w:proofErr w:type="spellEnd"/>
      <w:r w:rsidRPr="00BB617E">
        <w:rPr>
          <w:rFonts w:ascii="TimesNewRoman" w:hAnsi="TimesNewRoman"/>
          <w:color w:val="000000"/>
        </w:rPr>
        <w:t xml:space="preserve"> in den </w:t>
      </w:r>
      <w:proofErr w:type="spellStart"/>
      <w:r w:rsidRPr="00BB617E">
        <w:rPr>
          <w:rFonts w:ascii="TimesNewRoman" w:hAnsi="TimesNewRoman"/>
          <w:color w:val="000000"/>
        </w:rPr>
        <w:t>Boden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reichte</w:t>
      </w:r>
      <w:proofErr w:type="spellEnd"/>
      <w:r w:rsidRPr="00BB617E">
        <w:rPr>
          <w:rFonts w:ascii="TimesNewRoman" w:hAnsi="TimesNewRoman"/>
          <w:color w:val="000000"/>
        </w:rPr>
        <w:t xml:space="preserve">. </w:t>
      </w:r>
      <w:proofErr w:type="spellStart"/>
      <w:r w:rsidRPr="00BB617E">
        <w:rPr>
          <w:rFonts w:ascii="TimesNewRoman" w:hAnsi="TimesNewRoman"/>
          <w:color w:val="000000"/>
        </w:rPr>
        <w:t>Das</w:t>
      </w:r>
      <w:proofErr w:type="spellEnd"/>
      <w:r w:rsidRPr="00BB617E">
        <w:rPr>
          <w:rFonts w:ascii="TimesNewRoman" w:hAnsi="TimesNewRoman"/>
          <w:color w:val="000000"/>
        </w:rPr>
        <w:t xml:space="preserve"> Fundament </w:t>
      </w:r>
      <w:proofErr w:type="spellStart"/>
      <w:r w:rsidRPr="00BB617E">
        <w:rPr>
          <w:rFonts w:ascii="TimesNewRoman" w:hAnsi="TimesNewRoman"/>
          <w:color w:val="000000"/>
        </w:rPr>
        <w:t>ging</w:t>
      </w:r>
      <w:proofErr w:type="spellEnd"/>
      <w:r w:rsidRPr="00BB617E">
        <w:rPr>
          <w:rFonts w:ascii="TimesNewRoman" w:hAnsi="TimesNewRoman"/>
          <w:color w:val="000000"/>
        </w:rPr>
        <w:t xml:space="preserve"> bis </w:t>
      </w:r>
      <w:proofErr w:type="spellStart"/>
      <w:r w:rsidRPr="00BB617E">
        <w:rPr>
          <w:rFonts w:ascii="TimesNewRoman" w:hAnsi="TimesNewRoman"/>
          <w:color w:val="000000"/>
        </w:rPr>
        <w:t>zu</w:t>
      </w:r>
      <w:proofErr w:type="spellEnd"/>
      <w:r w:rsidRPr="00BB617E">
        <w:rPr>
          <w:rFonts w:ascii="TimesNewRoman" w:hAnsi="TimesNewRoman"/>
          <w:color w:val="000000"/>
        </w:rPr>
        <w:t xml:space="preserve"> 2 Meter in den </w:t>
      </w:r>
      <w:proofErr w:type="spellStart"/>
      <w:r w:rsidRPr="00BB617E">
        <w:rPr>
          <w:rFonts w:ascii="TimesNewRoman" w:hAnsi="TimesNewRoman"/>
          <w:color w:val="000000"/>
        </w:rPr>
        <w:t>Boden</w:t>
      </w:r>
      <w:proofErr w:type="spellEnd"/>
      <w:r w:rsidRPr="00BB617E">
        <w:rPr>
          <w:rFonts w:ascii="TimesNewRoman" w:hAnsi="TimesNewRoman"/>
          <w:color w:val="000000"/>
        </w:rPr>
        <w:t xml:space="preserve">. Da </w:t>
      </w:r>
      <w:proofErr w:type="spellStart"/>
      <w:r w:rsidRPr="00BB617E">
        <w:rPr>
          <w:rFonts w:ascii="TimesNewRoman" w:hAnsi="TimesNewRoman"/>
          <w:color w:val="000000"/>
        </w:rPr>
        <w:t>auf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beiden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Seite</w:t>
      </w:r>
      <w:proofErr w:type="spellEnd"/>
      <w:r w:rsidRPr="00BB617E">
        <w:rPr>
          <w:rFonts w:ascii="TimesNewRoman" w:hAnsi="TimesNewRoman"/>
          <w:color w:val="000000"/>
        </w:rPr>
        <w:t xml:space="preserve"> der </w:t>
      </w:r>
      <w:proofErr w:type="spellStart"/>
      <w:r w:rsidRPr="00BB617E">
        <w:rPr>
          <w:rFonts w:ascii="TimesNewRoman" w:hAnsi="TimesNewRoman"/>
          <w:color w:val="000000"/>
        </w:rPr>
        <w:t>Baugrube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Bäume</w:t>
      </w:r>
      <w:proofErr w:type="spellEnd"/>
      <w:r w:rsidRPr="00BB617E">
        <w:rPr>
          <w:rFonts w:ascii="TimesNewRoman" w:hAnsi="TimesNewRoman"/>
          <w:color w:val="000000"/>
        </w:rPr>
        <w:t xml:space="preserve"> stehen </w:t>
      </w:r>
      <w:proofErr w:type="spellStart"/>
      <w:r w:rsidRPr="00BB617E">
        <w:rPr>
          <w:rFonts w:ascii="TimesNewRoman" w:hAnsi="TimesNewRoman"/>
          <w:color w:val="000000"/>
        </w:rPr>
        <w:t>musste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die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Baugrube</w:t>
      </w:r>
      <w:proofErr w:type="spellEnd"/>
      <w:r w:rsidRPr="00BB617E">
        <w:rPr>
          <w:rFonts w:ascii="TimesNewRoman" w:hAnsi="TimesNewRoman"/>
          <w:color w:val="000000"/>
        </w:rPr>
        <w:t xml:space="preserve"> so </w:t>
      </w:r>
      <w:proofErr w:type="spellStart"/>
      <w:r w:rsidRPr="00BB617E">
        <w:rPr>
          <w:rFonts w:ascii="TimesNewRoman" w:hAnsi="TimesNewRoman"/>
          <w:color w:val="000000"/>
        </w:rPr>
        <w:t>vergrößert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werden</w:t>
      </w:r>
      <w:proofErr w:type="spellEnd"/>
      <w:r w:rsidRPr="00BB617E">
        <w:rPr>
          <w:rFonts w:ascii="TimesNewRoman" w:hAnsi="TimesNewRoman"/>
          <w:color w:val="000000"/>
        </w:rPr>
        <w:t xml:space="preserve">, </w:t>
      </w:r>
      <w:proofErr w:type="spellStart"/>
      <w:r w:rsidRPr="00BB617E">
        <w:rPr>
          <w:rFonts w:ascii="TimesNewRoman" w:hAnsi="TimesNewRoman"/>
          <w:color w:val="000000"/>
        </w:rPr>
        <w:t>dass</w:t>
      </w:r>
      <w:proofErr w:type="spellEnd"/>
      <w:r w:rsidRPr="00BB617E">
        <w:rPr>
          <w:rFonts w:ascii="TimesNewRoman" w:hAnsi="TimesNewRoman"/>
          <w:color w:val="000000"/>
        </w:rPr>
        <w:t xml:space="preserve"> der </w:t>
      </w:r>
      <w:proofErr w:type="spellStart"/>
      <w:r w:rsidRPr="00BB617E">
        <w:rPr>
          <w:rFonts w:ascii="TimesNewRoman" w:hAnsi="TimesNewRoman"/>
          <w:color w:val="000000"/>
        </w:rPr>
        <w:t>Bagger</w:t>
      </w:r>
      <w:proofErr w:type="spellEnd"/>
      <w:r w:rsidRPr="00BB617E">
        <w:rPr>
          <w:rFonts w:ascii="TimesNewRoman" w:hAnsi="TimesNewRoman"/>
          <w:color w:val="000000"/>
        </w:rPr>
        <w:t xml:space="preserve"> in </w:t>
      </w:r>
      <w:proofErr w:type="spellStart"/>
      <w:r w:rsidRPr="00BB617E">
        <w:rPr>
          <w:rFonts w:ascii="TimesNewRoman" w:hAnsi="TimesNewRoman"/>
          <w:color w:val="000000"/>
        </w:rPr>
        <w:t>die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Grube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fahren</w:t>
      </w:r>
      <w:proofErr w:type="spellEnd"/>
      <w:r w:rsidRPr="00BB617E">
        <w:rPr>
          <w:rFonts w:ascii="TimesNewRoman" w:hAnsi="TimesNewRoman"/>
          <w:color w:val="000000"/>
        </w:rPr>
        <w:t xml:space="preserve"> kann, um </w:t>
      </w:r>
      <w:proofErr w:type="spellStart"/>
      <w:r w:rsidRPr="00BB617E">
        <w:rPr>
          <w:rFonts w:ascii="TimesNewRoman" w:hAnsi="TimesNewRoman"/>
          <w:color w:val="000000"/>
        </w:rPr>
        <w:t>auch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die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Bereiche</w:t>
      </w:r>
      <w:proofErr w:type="spellEnd"/>
      <w:r w:rsidRPr="00BB617E">
        <w:rPr>
          <w:rFonts w:ascii="TimesNewRoman" w:hAnsi="TimesNewRoman"/>
          <w:color w:val="000000"/>
        </w:rPr>
        <w:t xml:space="preserve"> der </w:t>
      </w:r>
      <w:proofErr w:type="spellStart"/>
      <w:r w:rsidRPr="00BB617E">
        <w:rPr>
          <w:rFonts w:ascii="TimesNewRoman" w:hAnsi="TimesNewRoman"/>
          <w:color w:val="000000"/>
        </w:rPr>
        <w:t>alten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Treppe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abzubrechen</w:t>
      </w:r>
      <w:proofErr w:type="spellEnd"/>
      <w:r w:rsidRPr="00BB617E">
        <w:rPr>
          <w:rFonts w:ascii="TimesNewRoman" w:hAnsi="TimesNewRoman"/>
          <w:color w:val="000000"/>
        </w:rPr>
        <w:t xml:space="preserve">, </w:t>
      </w:r>
      <w:proofErr w:type="spellStart"/>
      <w:r w:rsidRPr="00BB617E">
        <w:rPr>
          <w:rFonts w:ascii="TimesNewRoman" w:hAnsi="TimesNewRoman"/>
          <w:color w:val="000000"/>
        </w:rPr>
        <w:t>welchen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am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Wasser</w:t>
      </w:r>
      <w:proofErr w:type="spellEnd"/>
      <w:r w:rsidRPr="00BB617E">
        <w:rPr>
          <w:rFonts w:ascii="TimesNewRoman" w:hAnsi="TimesNewRoman"/>
          <w:color w:val="000000"/>
        </w:rPr>
        <w:t xml:space="preserve">/in der </w:t>
      </w:r>
      <w:proofErr w:type="spellStart"/>
      <w:r w:rsidRPr="00BB617E">
        <w:rPr>
          <w:rFonts w:ascii="TimesNewRoman" w:hAnsi="TimesNewRoman"/>
          <w:color w:val="000000"/>
        </w:rPr>
        <w:t>Böschung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lagen</w:t>
      </w:r>
      <w:proofErr w:type="spellEnd"/>
      <w:r w:rsidRPr="00BB617E">
        <w:rPr>
          <w:rFonts w:ascii="TimesNewRoman" w:hAnsi="TimesNewRoman"/>
          <w:color w:val="000000"/>
        </w:rPr>
        <w:t xml:space="preserve">. Der </w:t>
      </w:r>
      <w:proofErr w:type="spellStart"/>
      <w:r w:rsidRPr="00BB617E">
        <w:rPr>
          <w:rFonts w:ascii="TimesNewRoman" w:hAnsi="TimesNewRoman"/>
          <w:color w:val="000000"/>
        </w:rPr>
        <w:t>Einsatz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eines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größeren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Gerätes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war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nicht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möglich</w:t>
      </w:r>
      <w:proofErr w:type="spellEnd"/>
      <w:r w:rsidRPr="00BB617E">
        <w:rPr>
          <w:rFonts w:ascii="TimesNewRoman" w:hAnsi="TimesNewRoman"/>
          <w:color w:val="000000"/>
        </w:rPr>
        <w:t xml:space="preserve">, da </w:t>
      </w:r>
      <w:proofErr w:type="spellStart"/>
      <w:r w:rsidRPr="00BB617E">
        <w:rPr>
          <w:rFonts w:ascii="TimesNewRoman" w:hAnsi="TimesNewRoman"/>
          <w:color w:val="000000"/>
        </w:rPr>
        <w:t>die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Baustelle</w:t>
      </w:r>
      <w:proofErr w:type="spellEnd"/>
      <w:r w:rsidRPr="00BB617E">
        <w:rPr>
          <w:rFonts w:ascii="TimesNewRoman" w:hAnsi="TimesNewRoman"/>
          <w:color w:val="000000"/>
        </w:rPr>
        <w:t xml:space="preserve"> durch </w:t>
      </w:r>
      <w:proofErr w:type="spellStart"/>
      <w:r w:rsidRPr="00BB617E">
        <w:rPr>
          <w:rFonts w:ascii="TimesNewRoman" w:hAnsi="TimesNewRoman"/>
          <w:color w:val="000000"/>
        </w:rPr>
        <w:t>das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Gebäude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nicht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zu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erreichen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ist</w:t>
      </w:r>
      <w:proofErr w:type="spellEnd"/>
      <w:r w:rsidRPr="00BB617E">
        <w:rPr>
          <w:rFonts w:ascii="TimesNewRoman" w:hAnsi="TimesNewRoman"/>
          <w:color w:val="000000"/>
        </w:rPr>
        <w:t xml:space="preserve">. </w:t>
      </w:r>
      <w:proofErr w:type="spellStart"/>
      <w:r w:rsidRPr="00BB617E">
        <w:rPr>
          <w:rFonts w:ascii="TimesNewRoman" w:hAnsi="TimesNewRoman"/>
          <w:color w:val="000000"/>
        </w:rPr>
        <w:t>Somit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musste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die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Grube</w:t>
      </w:r>
      <w:proofErr w:type="spellEnd"/>
      <w:r w:rsidRPr="00BB617E">
        <w:rPr>
          <w:rFonts w:ascii="TimesNewRoman" w:hAnsi="TimesNewRoman"/>
          <w:color w:val="000000"/>
        </w:rPr>
        <w:t xml:space="preserve"> so </w:t>
      </w:r>
      <w:proofErr w:type="spellStart"/>
      <w:r w:rsidRPr="00BB617E">
        <w:rPr>
          <w:rFonts w:ascii="TimesNewRoman" w:hAnsi="TimesNewRoman"/>
          <w:color w:val="000000"/>
        </w:rPr>
        <w:t>angepasst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werden</w:t>
      </w:r>
      <w:proofErr w:type="spellEnd"/>
      <w:r w:rsidRPr="00BB617E">
        <w:rPr>
          <w:rFonts w:ascii="TimesNewRoman" w:hAnsi="TimesNewRoman"/>
          <w:color w:val="000000"/>
        </w:rPr>
        <w:t xml:space="preserve">, </w:t>
      </w:r>
      <w:proofErr w:type="spellStart"/>
      <w:r w:rsidRPr="00BB617E">
        <w:rPr>
          <w:rFonts w:ascii="TimesNewRoman" w:hAnsi="TimesNewRoman"/>
          <w:color w:val="000000"/>
        </w:rPr>
        <w:t>dass</w:t>
      </w:r>
      <w:proofErr w:type="spellEnd"/>
      <w:r w:rsidRPr="00BB617E">
        <w:rPr>
          <w:rFonts w:ascii="TimesNewRoman" w:hAnsi="TimesNewRoman"/>
          <w:color w:val="000000"/>
        </w:rPr>
        <w:t xml:space="preserve"> der </w:t>
      </w:r>
      <w:proofErr w:type="spellStart"/>
      <w:r w:rsidRPr="00BB617E">
        <w:rPr>
          <w:rFonts w:ascii="TimesNewRoman" w:hAnsi="TimesNewRoman"/>
          <w:color w:val="000000"/>
        </w:rPr>
        <w:t>kleinere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Bagger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alles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erreichen</w:t>
      </w:r>
      <w:proofErr w:type="spellEnd"/>
      <w:r w:rsidRPr="00BB617E">
        <w:rPr>
          <w:rFonts w:ascii="TimesNewRoman" w:hAnsi="TimesNewRoman"/>
          <w:color w:val="000000"/>
        </w:rPr>
        <w:t xml:space="preserve"> kann.</w:t>
      </w:r>
    </w:p>
    <w:p w14:paraId="41E97073" w14:textId="77777777" w:rsidR="008743B0" w:rsidRPr="00BB617E" w:rsidRDefault="008743B0" w:rsidP="008743B0">
      <w:pPr>
        <w:rPr>
          <w:rFonts w:ascii="TimesNewRoman" w:hAnsi="TimesNewRoman"/>
          <w:color w:val="000000"/>
        </w:rPr>
      </w:pPr>
      <w:proofErr w:type="spellStart"/>
      <w:r w:rsidRPr="00BB617E">
        <w:rPr>
          <w:rFonts w:ascii="TimesNewRoman" w:hAnsi="TimesNewRoman"/>
          <w:i/>
          <w:iCs/>
          <w:color w:val="000000"/>
        </w:rPr>
        <w:t>Zu</w:t>
      </w:r>
      <w:proofErr w:type="spellEnd"/>
      <w:r w:rsidRPr="00BB617E">
        <w:rPr>
          <w:rFonts w:ascii="TimesNewRoman" w:hAnsi="TimesNewRoman"/>
          <w:i/>
          <w:iCs/>
          <w:color w:val="000000"/>
        </w:rPr>
        <w:t xml:space="preserve"> </w:t>
      </w:r>
      <w:r w:rsidRPr="00BB617E">
        <w:rPr>
          <w:rFonts w:ascii="TimesNewRoman" w:hAnsi="TimesNewRoman"/>
          <w:color w:val="000000"/>
        </w:rPr>
        <w:t xml:space="preserve">der </w:t>
      </w:r>
      <w:proofErr w:type="spellStart"/>
      <w:r w:rsidRPr="00BB617E">
        <w:rPr>
          <w:rFonts w:ascii="TimesNewRoman" w:hAnsi="TimesNewRoman"/>
          <w:color w:val="000000"/>
        </w:rPr>
        <w:t>Position</w:t>
      </w:r>
      <w:proofErr w:type="spellEnd"/>
      <w:r w:rsidRPr="00BB617E">
        <w:rPr>
          <w:rFonts w:ascii="TimesNewRoman" w:hAnsi="TimesNewRoman"/>
          <w:color w:val="000000"/>
        </w:rPr>
        <w:t xml:space="preserve"> 07.02.0010 </w:t>
      </w:r>
      <w:proofErr w:type="spellStart"/>
      <w:r w:rsidRPr="00BB617E">
        <w:rPr>
          <w:rFonts w:ascii="TimesNewRoman" w:hAnsi="TimesNewRoman"/>
          <w:color w:val="000000"/>
        </w:rPr>
        <w:t>Fundamentblöcke</w:t>
      </w:r>
      <w:proofErr w:type="spellEnd"/>
      <w:r w:rsidRPr="00BB617E">
        <w:rPr>
          <w:rFonts w:ascii="TimesNewRoman" w:hAnsi="TimesNewRoman"/>
          <w:color w:val="000000"/>
        </w:rPr>
        <w:t xml:space="preserve"> </w:t>
      </w:r>
      <w:proofErr w:type="spellStart"/>
      <w:r w:rsidRPr="00BB617E">
        <w:rPr>
          <w:rFonts w:ascii="TimesNewRoman" w:hAnsi="TimesNewRoman"/>
          <w:color w:val="000000"/>
        </w:rPr>
        <w:t>aus</w:t>
      </w:r>
      <w:proofErr w:type="spellEnd"/>
      <w:r w:rsidRPr="00BB617E">
        <w:rPr>
          <w:rFonts w:ascii="TimesNewRoman" w:hAnsi="TimesNewRoman"/>
          <w:color w:val="000000"/>
        </w:rPr>
        <w:t xml:space="preserve"> Beton in m</w:t>
      </w:r>
      <w:r w:rsidRPr="00BB617E">
        <w:rPr>
          <w:rFonts w:ascii="TimesNewRoman" w:hAnsi="TimesNewRoman"/>
          <w:color w:val="000000"/>
          <w:vertAlign w:val="superscript"/>
        </w:rPr>
        <w:t>3</w:t>
      </w:r>
    </w:p>
    <w:p w14:paraId="338BB80E" w14:textId="77777777" w:rsidR="008743B0" w:rsidRDefault="008743B0" w:rsidP="008743B0">
      <w:pPr>
        <w:spacing w:after="240"/>
        <w:rPr>
          <w:rFonts w:ascii="TimesNewRoman" w:hAnsi="TimesNewRoman"/>
          <w:color w:val="000000"/>
          <w:vertAlign w:val="superscript"/>
        </w:rPr>
      </w:pPr>
      <w:proofErr w:type="spellStart"/>
      <w:r w:rsidRPr="00BB617E">
        <w:rPr>
          <w:rFonts w:ascii="TimesNewRoman" w:hAnsi="TimesNewRoman"/>
          <w:color w:val="000000"/>
        </w:rPr>
        <w:t>Mehrmenge</w:t>
      </w:r>
      <w:proofErr w:type="spellEnd"/>
      <w:r w:rsidRPr="00BB617E">
        <w:rPr>
          <w:rFonts w:ascii="TimesNewRoman" w:hAnsi="TimesNewRoman"/>
          <w:color w:val="000000"/>
        </w:rPr>
        <w:t>: 0,552m</w:t>
      </w:r>
      <w:r w:rsidRPr="00BB617E">
        <w:rPr>
          <w:rFonts w:ascii="TimesNewRoman" w:hAnsi="TimesNewRoman"/>
          <w:color w:val="000000"/>
          <w:vertAlign w:val="superscript"/>
        </w:rPr>
        <w:t>3</w:t>
      </w:r>
    </w:p>
    <w:p w14:paraId="1220C77B" w14:textId="77777777" w:rsidR="008743B0" w:rsidRPr="004D0A82" w:rsidRDefault="008743B0" w:rsidP="008743B0">
      <w:pPr>
        <w:spacing w:after="240"/>
        <w:rPr>
          <w:color w:val="000000"/>
        </w:rPr>
      </w:pPr>
      <w:proofErr w:type="spellStart"/>
      <w:r w:rsidRPr="004D0A82">
        <w:rPr>
          <w:color w:val="000000"/>
        </w:rPr>
        <w:t>Mehrmenge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ergibt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sich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aus</w:t>
      </w:r>
      <w:proofErr w:type="spellEnd"/>
      <w:r w:rsidRPr="004D0A82">
        <w:rPr>
          <w:color w:val="000000"/>
        </w:rPr>
        <w:t xml:space="preserve"> den </w:t>
      </w:r>
      <w:proofErr w:type="spellStart"/>
      <w:r w:rsidRPr="004D0A82">
        <w:rPr>
          <w:color w:val="000000"/>
        </w:rPr>
        <w:t>zusammengerechneten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Abmessungen</w:t>
      </w:r>
      <w:proofErr w:type="spellEnd"/>
      <w:r w:rsidRPr="004D0A82">
        <w:rPr>
          <w:color w:val="000000"/>
        </w:rPr>
        <w:t xml:space="preserve"> des </w:t>
      </w:r>
      <w:proofErr w:type="spellStart"/>
      <w:r w:rsidRPr="004D0A82">
        <w:rPr>
          <w:color w:val="000000"/>
        </w:rPr>
        <w:t>Fundamentes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aus</w:t>
      </w:r>
      <w:proofErr w:type="spellEnd"/>
      <w:r w:rsidRPr="004D0A82">
        <w:rPr>
          <w:color w:val="000000"/>
        </w:rPr>
        <w:t xml:space="preserve"> der </w:t>
      </w:r>
      <w:proofErr w:type="spellStart"/>
      <w:r w:rsidRPr="004D0A82">
        <w:rPr>
          <w:color w:val="000000"/>
        </w:rPr>
        <w:t>Dokumentation</w:t>
      </w:r>
      <w:proofErr w:type="spellEnd"/>
      <w:r w:rsidRPr="004D0A82">
        <w:rPr>
          <w:color w:val="000000"/>
        </w:rPr>
        <w:t xml:space="preserve">. </w:t>
      </w:r>
      <w:proofErr w:type="spellStart"/>
      <w:r w:rsidRPr="004D0A82">
        <w:rPr>
          <w:color w:val="000000"/>
        </w:rPr>
        <w:t>Diese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Maße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wurden</w:t>
      </w:r>
      <w:proofErr w:type="spellEnd"/>
      <w:r w:rsidRPr="004D0A82">
        <w:rPr>
          <w:color w:val="000000"/>
        </w:rPr>
        <w:t xml:space="preserve"> von </w:t>
      </w:r>
      <w:proofErr w:type="spellStart"/>
      <w:r w:rsidRPr="004D0A82">
        <w:rPr>
          <w:color w:val="000000"/>
        </w:rPr>
        <w:t>Ihnen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geprüft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und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freigegeben</w:t>
      </w:r>
      <w:proofErr w:type="spellEnd"/>
      <w:r w:rsidRPr="004D0A82">
        <w:rPr>
          <w:color w:val="000000"/>
        </w:rPr>
        <w:t xml:space="preserve">. </w:t>
      </w:r>
      <w:proofErr w:type="spellStart"/>
      <w:r w:rsidRPr="004D0A82">
        <w:rPr>
          <w:color w:val="000000"/>
        </w:rPr>
        <w:t>Daher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waren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diese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Arbeiten</w:t>
      </w:r>
      <w:proofErr w:type="spellEnd"/>
      <w:r w:rsidRPr="004D0A82">
        <w:rPr>
          <w:color w:val="000000"/>
        </w:rPr>
        <w:t xml:space="preserve"> so </w:t>
      </w:r>
      <w:proofErr w:type="spellStart"/>
      <w:r w:rsidRPr="004D0A82">
        <w:rPr>
          <w:color w:val="000000"/>
        </w:rPr>
        <w:t>nötig</w:t>
      </w:r>
      <w:proofErr w:type="spellEnd"/>
      <w:r w:rsidRPr="004D0A82">
        <w:rPr>
          <w:color w:val="000000"/>
        </w:rPr>
        <w:t xml:space="preserve"> um den </w:t>
      </w:r>
      <w:proofErr w:type="spellStart"/>
      <w:r w:rsidRPr="004D0A82">
        <w:rPr>
          <w:color w:val="000000"/>
        </w:rPr>
        <w:t>Plan</w:t>
      </w:r>
      <w:proofErr w:type="spellEnd"/>
      <w:r w:rsidRPr="004D0A82">
        <w:rPr>
          <w:color w:val="000000"/>
        </w:rPr>
        <w:t>/</w:t>
      </w:r>
      <w:proofErr w:type="spellStart"/>
      <w:r w:rsidRPr="004D0A82">
        <w:rPr>
          <w:color w:val="000000"/>
        </w:rPr>
        <w:t>die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Dokumentation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wie</w:t>
      </w:r>
      <w:proofErr w:type="spellEnd"/>
      <w:r w:rsidRPr="004D0A82">
        <w:rPr>
          <w:color w:val="000000"/>
        </w:rPr>
        <w:t xml:space="preserve"> von </w:t>
      </w:r>
      <w:proofErr w:type="spellStart"/>
      <w:r w:rsidRPr="004D0A82">
        <w:rPr>
          <w:color w:val="000000"/>
        </w:rPr>
        <w:t>uns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geplant</w:t>
      </w:r>
      <w:proofErr w:type="spellEnd"/>
      <w:r w:rsidRPr="004D0A82">
        <w:rPr>
          <w:color w:val="000000"/>
        </w:rPr>
        <w:t xml:space="preserve"> </w:t>
      </w:r>
      <w:proofErr w:type="spellStart"/>
      <w:r w:rsidRPr="004D0A82">
        <w:rPr>
          <w:color w:val="000000"/>
        </w:rPr>
        <w:t>umzusetzen</w:t>
      </w:r>
      <w:proofErr w:type="spellEnd"/>
      <w:r w:rsidRPr="004D0A82">
        <w:rPr>
          <w:color w:val="000000"/>
        </w:rPr>
        <w:t>.</w:t>
      </w:r>
    </w:p>
    <w:p w14:paraId="0E917DB9" w14:textId="77777777" w:rsidR="008743B0" w:rsidRPr="004D0A82" w:rsidRDefault="008743B0" w:rsidP="008743B0">
      <w:pPr>
        <w:rPr>
          <w:color w:val="000000"/>
        </w:rPr>
      </w:pPr>
      <w:proofErr w:type="spellStart"/>
      <w:r w:rsidRPr="004D0A82">
        <w:rPr>
          <w:color w:val="000000"/>
        </w:rPr>
        <w:t>Zu</w:t>
      </w:r>
      <w:proofErr w:type="spellEnd"/>
      <w:r w:rsidRPr="004D0A82">
        <w:rPr>
          <w:color w:val="000000"/>
        </w:rPr>
        <w:t xml:space="preserve"> der </w:t>
      </w:r>
      <w:proofErr w:type="spellStart"/>
      <w:r w:rsidRPr="004D0A82">
        <w:rPr>
          <w:color w:val="000000"/>
        </w:rPr>
        <w:t>Position</w:t>
      </w:r>
      <w:proofErr w:type="spellEnd"/>
      <w:r w:rsidRPr="004D0A82">
        <w:rPr>
          <w:color w:val="000000"/>
        </w:rPr>
        <w:t xml:space="preserve"> 07.03.0010 </w:t>
      </w:r>
      <w:proofErr w:type="spellStart"/>
      <w:r w:rsidRPr="004D0A82">
        <w:rPr>
          <w:color w:val="000000"/>
        </w:rPr>
        <w:t>Verstärkung</w:t>
      </w:r>
      <w:proofErr w:type="spellEnd"/>
      <w:r w:rsidRPr="004D0A82">
        <w:rPr>
          <w:color w:val="000000"/>
        </w:rPr>
        <w:t xml:space="preserve"> von </w:t>
      </w:r>
      <w:proofErr w:type="spellStart"/>
      <w:r w:rsidRPr="004D0A82">
        <w:rPr>
          <w:color w:val="000000"/>
        </w:rPr>
        <w:t>Stahlbetonkonstruktionen</w:t>
      </w:r>
      <w:proofErr w:type="spellEnd"/>
      <w:r w:rsidRPr="004D0A82">
        <w:rPr>
          <w:color w:val="000000"/>
        </w:rPr>
        <w:t xml:space="preserve"> in t</w:t>
      </w:r>
    </w:p>
    <w:p w14:paraId="7E90D2FB" w14:textId="77777777" w:rsidR="008743B0" w:rsidRPr="00B80B02" w:rsidRDefault="008743B0" w:rsidP="008743B0">
      <w:pPr>
        <w:spacing w:after="240"/>
        <w:rPr>
          <w:color w:val="000000"/>
        </w:rPr>
      </w:pPr>
      <w:proofErr w:type="spellStart"/>
      <w:r w:rsidRPr="00B80B02">
        <w:rPr>
          <w:color w:val="000000"/>
        </w:rPr>
        <w:t>Mehrmenge</w:t>
      </w:r>
      <w:proofErr w:type="spellEnd"/>
      <w:r w:rsidRPr="00B80B02">
        <w:rPr>
          <w:color w:val="000000"/>
        </w:rPr>
        <w:t>: 0,058 t</w:t>
      </w:r>
    </w:p>
    <w:p w14:paraId="14FAF0E8" w14:textId="77777777" w:rsidR="008743B0" w:rsidRPr="00B80B02" w:rsidRDefault="008743B0" w:rsidP="008743B0">
      <w:pPr>
        <w:spacing w:after="240"/>
        <w:rPr>
          <w:rFonts w:ascii="TimesNewRoman" w:hAnsi="TimesNewRoman"/>
          <w:color w:val="000000"/>
        </w:rPr>
      </w:pPr>
      <w:r w:rsidRPr="00B80B02">
        <w:rPr>
          <w:rFonts w:ascii="TimesNewRoman" w:hAnsi="TimesNewRoman"/>
          <w:color w:val="000000"/>
        </w:rPr>
        <w:t xml:space="preserve">Die </w:t>
      </w:r>
      <w:proofErr w:type="spellStart"/>
      <w:r w:rsidRPr="00B80B02">
        <w:rPr>
          <w:rFonts w:ascii="TimesNewRoman" w:hAnsi="TimesNewRoman"/>
          <w:color w:val="000000"/>
        </w:rPr>
        <w:t>Überschreitung</w:t>
      </w:r>
      <w:proofErr w:type="spellEnd"/>
      <w:r w:rsidRPr="00B80B02">
        <w:rPr>
          <w:rFonts w:ascii="TimesNewRoman" w:hAnsi="TimesNewRoman"/>
          <w:color w:val="000000"/>
        </w:rPr>
        <w:t xml:space="preserve"> der </w:t>
      </w:r>
      <w:proofErr w:type="spellStart"/>
      <w:r w:rsidRPr="00B80B02">
        <w:rPr>
          <w:rFonts w:ascii="TimesNewRoman" w:hAnsi="TimesNewRoman"/>
          <w:color w:val="000000"/>
        </w:rPr>
        <w:t>Menge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ergibt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sich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aus</w:t>
      </w:r>
      <w:proofErr w:type="spellEnd"/>
      <w:r w:rsidRPr="00B80B02">
        <w:rPr>
          <w:rFonts w:ascii="TimesNewRoman" w:hAnsi="TimesNewRoman"/>
          <w:color w:val="000000"/>
        </w:rPr>
        <w:t xml:space="preserve"> der </w:t>
      </w:r>
      <w:proofErr w:type="spellStart"/>
      <w:r w:rsidRPr="00B80B02">
        <w:rPr>
          <w:rFonts w:ascii="TimesNewRoman" w:hAnsi="TimesNewRoman"/>
          <w:color w:val="000000"/>
        </w:rPr>
        <w:t>Berechnung</w:t>
      </w:r>
      <w:proofErr w:type="spellEnd"/>
      <w:r w:rsidRPr="00B80B02">
        <w:rPr>
          <w:rFonts w:ascii="TimesNewRoman" w:hAnsi="TimesNewRoman"/>
          <w:color w:val="000000"/>
        </w:rPr>
        <w:t xml:space="preserve"> der </w:t>
      </w:r>
      <w:proofErr w:type="spellStart"/>
      <w:r w:rsidRPr="00B80B02">
        <w:rPr>
          <w:rFonts w:ascii="TimesNewRoman" w:hAnsi="TimesNewRoman"/>
          <w:color w:val="000000"/>
        </w:rPr>
        <w:t>statischen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Notwendigkeit</w:t>
      </w:r>
      <w:proofErr w:type="spellEnd"/>
      <w:r w:rsidRPr="00B80B02">
        <w:rPr>
          <w:rFonts w:ascii="TimesNewRoman" w:hAnsi="TimesNewRoman"/>
          <w:color w:val="000000"/>
        </w:rPr>
        <w:t xml:space="preserve">. </w:t>
      </w:r>
      <w:proofErr w:type="spellStart"/>
      <w:r w:rsidRPr="00B80B02">
        <w:rPr>
          <w:rFonts w:ascii="TimesNewRoman" w:hAnsi="TimesNewRoman"/>
          <w:color w:val="000000"/>
        </w:rPr>
        <w:t>Diese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Menge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wurde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errechnet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und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mit</w:t>
      </w:r>
      <w:proofErr w:type="spellEnd"/>
      <w:r w:rsidRPr="00B80B02">
        <w:rPr>
          <w:rFonts w:ascii="TimesNewRoman" w:hAnsi="TimesNewRoman"/>
          <w:color w:val="000000"/>
        </w:rPr>
        <w:t xml:space="preserve"> in der </w:t>
      </w:r>
      <w:proofErr w:type="spellStart"/>
      <w:r w:rsidRPr="00B80B02">
        <w:rPr>
          <w:rFonts w:ascii="TimesNewRoman" w:hAnsi="TimesNewRoman"/>
          <w:color w:val="000000"/>
        </w:rPr>
        <w:t>Dokumentation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angegeben</w:t>
      </w:r>
      <w:proofErr w:type="spellEnd"/>
      <w:r w:rsidRPr="00B80B02">
        <w:rPr>
          <w:rFonts w:ascii="TimesNewRoman" w:hAnsi="TimesNewRoman"/>
          <w:color w:val="000000"/>
        </w:rPr>
        <w:t xml:space="preserve">, </w:t>
      </w:r>
      <w:proofErr w:type="spellStart"/>
      <w:r w:rsidRPr="00B80B02">
        <w:rPr>
          <w:rFonts w:ascii="TimesNewRoman" w:hAnsi="TimesNewRoman"/>
          <w:color w:val="000000"/>
        </w:rPr>
        <w:t>bestellt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und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eingebaut</w:t>
      </w:r>
      <w:proofErr w:type="spellEnd"/>
      <w:r w:rsidRPr="00B80B02">
        <w:rPr>
          <w:rFonts w:ascii="TimesNewRoman" w:hAnsi="TimesNewRoman"/>
          <w:color w:val="000000"/>
        </w:rPr>
        <w:t xml:space="preserve">. </w:t>
      </w:r>
      <w:proofErr w:type="spellStart"/>
      <w:r w:rsidRPr="00B80B02">
        <w:rPr>
          <w:rFonts w:ascii="TimesNewRoman" w:hAnsi="TimesNewRoman"/>
          <w:color w:val="000000"/>
        </w:rPr>
        <w:t>Dieser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Wert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entspricht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somit</w:t>
      </w:r>
      <w:proofErr w:type="spellEnd"/>
      <w:r w:rsidRPr="00B80B02">
        <w:rPr>
          <w:rFonts w:ascii="TimesNewRoman" w:hAnsi="TimesNewRoman"/>
          <w:color w:val="000000"/>
        </w:rPr>
        <w:t xml:space="preserve"> der </w:t>
      </w:r>
      <w:proofErr w:type="spellStart"/>
      <w:r w:rsidRPr="00B80B02">
        <w:rPr>
          <w:rFonts w:ascii="TimesNewRoman" w:hAnsi="TimesNewRoman"/>
          <w:color w:val="000000"/>
        </w:rPr>
        <w:t>Dokumentation</w:t>
      </w:r>
      <w:proofErr w:type="spellEnd"/>
      <w:r w:rsidRPr="00B80B02">
        <w:rPr>
          <w:rFonts w:ascii="TimesNewRoman" w:hAnsi="TimesNewRoman"/>
          <w:color w:val="000000"/>
        </w:rPr>
        <w:t xml:space="preserve">. Die </w:t>
      </w:r>
      <w:proofErr w:type="spellStart"/>
      <w:r w:rsidRPr="00B80B02">
        <w:rPr>
          <w:rFonts w:ascii="TimesNewRoman" w:hAnsi="TimesNewRoman"/>
          <w:color w:val="000000"/>
        </w:rPr>
        <w:t>Dokumentation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wurde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vorab</w:t>
      </w:r>
      <w:proofErr w:type="spellEnd"/>
      <w:r w:rsidRPr="00B80B02">
        <w:rPr>
          <w:rFonts w:ascii="TimesNewRoman" w:hAnsi="TimesNewRoman"/>
          <w:color w:val="000000"/>
        </w:rPr>
        <w:t xml:space="preserve"> von </w:t>
      </w:r>
      <w:proofErr w:type="spellStart"/>
      <w:r w:rsidRPr="00B80B02">
        <w:rPr>
          <w:rFonts w:ascii="TimesNewRoman" w:hAnsi="TimesNewRoman"/>
          <w:color w:val="000000"/>
        </w:rPr>
        <w:t>Ihnen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geprüft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und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freigegeben</w:t>
      </w:r>
      <w:proofErr w:type="spellEnd"/>
      <w:r w:rsidRPr="00B80B02">
        <w:rPr>
          <w:rFonts w:ascii="TimesNewRoman" w:hAnsi="TimesNewRoman"/>
          <w:color w:val="000000"/>
        </w:rPr>
        <w:t xml:space="preserve">. </w:t>
      </w:r>
      <w:proofErr w:type="spellStart"/>
      <w:r w:rsidRPr="00B80B02">
        <w:rPr>
          <w:rFonts w:ascii="TimesNewRoman" w:hAnsi="TimesNewRoman"/>
          <w:color w:val="000000"/>
        </w:rPr>
        <w:t>Somit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wurde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diese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Menge</w:t>
      </w:r>
      <w:proofErr w:type="spellEnd"/>
      <w:r w:rsidRPr="00B80B02">
        <w:rPr>
          <w:rFonts w:ascii="TimesNewRoman" w:hAnsi="TimesNewRoman"/>
          <w:color w:val="000000"/>
        </w:rPr>
        <w:t xml:space="preserve"> so von </w:t>
      </w:r>
      <w:proofErr w:type="spellStart"/>
      <w:r w:rsidRPr="00B80B02">
        <w:rPr>
          <w:rFonts w:ascii="TimesNewRoman" w:hAnsi="TimesNewRoman"/>
          <w:color w:val="000000"/>
        </w:rPr>
        <w:t>Ihnen</w:t>
      </w:r>
      <w:proofErr w:type="spellEnd"/>
      <w:r w:rsidRPr="00B80B02">
        <w:rPr>
          <w:rFonts w:ascii="TimesNewRoman" w:hAnsi="TimesNewRoman"/>
          <w:color w:val="000000"/>
        </w:rPr>
        <w:t xml:space="preserve"> </w:t>
      </w:r>
      <w:proofErr w:type="spellStart"/>
      <w:r w:rsidRPr="00B80B02">
        <w:rPr>
          <w:rFonts w:ascii="TimesNewRoman" w:hAnsi="TimesNewRoman"/>
          <w:color w:val="000000"/>
        </w:rPr>
        <w:t>bestellt</w:t>
      </w:r>
      <w:proofErr w:type="spellEnd"/>
      <w:r w:rsidRPr="00B80B02">
        <w:rPr>
          <w:rFonts w:ascii="TimesNewRoman" w:hAnsi="TimesNewRoman"/>
          <w:color w:val="000000"/>
        </w:rPr>
        <w:t>.</w:t>
      </w:r>
    </w:p>
    <w:p w14:paraId="79F8A25C" w14:textId="77777777" w:rsidR="008743B0" w:rsidRPr="00B80B02" w:rsidRDefault="008743B0" w:rsidP="008743B0">
      <w:pPr>
        <w:rPr>
          <w:rFonts w:ascii="TimesNewRoman" w:hAnsi="TimesNewRoman"/>
          <w:color w:val="000000"/>
        </w:rPr>
      </w:pPr>
      <w:proofErr w:type="spellStart"/>
      <w:r w:rsidRPr="00B80B02">
        <w:rPr>
          <w:rFonts w:ascii="TimesNewRoman" w:hAnsi="TimesNewRoman"/>
          <w:color w:val="000000"/>
        </w:rPr>
        <w:t>Zu</w:t>
      </w:r>
      <w:proofErr w:type="spellEnd"/>
      <w:r w:rsidRPr="00B80B02">
        <w:rPr>
          <w:rFonts w:ascii="TimesNewRoman" w:hAnsi="TimesNewRoman"/>
          <w:color w:val="000000"/>
        </w:rPr>
        <w:t xml:space="preserve"> der </w:t>
      </w:r>
      <w:proofErr w:type="spellStart"/>
      <w:r w:rsidRPr="00B80B02">
        <w:rPr>
          <w:rFonts w:ascii="TimesNewRoman" w:hAnsi="TimesNewRoman"/>
          <w:color w:val="000000"/>
        </w:rPr>
        <w:t>Position</w:t>
      </w:r>
      <w:proofErr w:type="spellEnd"/>
      <w:r w:rsidRPr="00B80B02">
        <w:rPr>
          <w:rFonts w:ascii="TimesNewRoman" w:hAnsi="TimesNewRoman"/>
          <w:color w:val="000000"/>
        </w:rPr>
        <w:t xml:space="preserve"> 07.03.0030 </w:t>
      </w:r>
      <w:proofErr w:type="spellStart"/>
      <w:r w:rsidRPr="00B80B02">
        <w:rPr>
          <w:rFonts w:ascii="TimesNewRoman" w:hAnsi="TimesNewRoman"/>
          <w:color w:val="000000"/>
        </w:rPr>
        <w:t>Verstärkung</w:t>
      </w:r>
      <w:proofErr w:type="spellEnd"/>
      <w:r w:rsidRPr="00B80B02">
        <w:rPr>
          <w:rFonts w:ascii="TimesNewRoman" w:hAnsi="TimesNewRoman"/>
          <w:color w:val="000000"/>
        </w:rPr>
        <w:t xml:space="preserve"> von </w:t>
      </w:r>
      <w:proofErr w:type="spellStart"/>
      <w:r w:rsidRPr="00B80B02">
        <w:rPr>
          <w:rFonts w:ascii="TimesNewRoman" w:hAnsi="TimesNewRoman"/>
          <w:color w:val="000000"/>
        </w:rPr>
        <w:t>Stahlbetonkonstruktionen</w:t>
      </w:r>
      <w:proofErr w:type="spellEnd"/>
      <w:r w:rsidRPr="00B80B02">
        <w:rPr>
          <w:rFonts w:ascii="TimesNewRoman" w:hAnsi="TimesNewRoman"/>
          <w:color w:val="000000"/>
        </w:rPr>
        <w:t xml:space="preserve"> in t </w:t>
      </w:r>
    </w:p>
    <w:p w14:paraId="52799876" w14:textId="77777777" w:rsidR="008743B0" w:rsidRPr="004D0A82" w:rsidRDefault="008743B0" w:rsidP="008743B0">
      <w:pPr>
        <w:spacing w:after="240"/>
        <w:rPr>
          <w:rFonts w:ascii="TimesNewRoman" w:hAnsi="TimesNewRoman"/>
          <w:color w:val="000000"/>
        </w:rPr>
      </w:pPr>
      <w:proofErr w:type="spellStart"/>
      <w:r w:rsidRPr="00B80B02">
        <w:rPr>
          <w:rFonts w:ascii="TimesNewRoman" w:hAnsi="TimesNewRoman"/>
          <w:color w:val="000000"/>
        </w:rPr>
        <w:t>Mehrmenge</w:t>
      </w:r>
      <w:proofErr w:type="spellEnd"/>
      <w:r w:rsidRPr="00B80B02">
        <w:rPr>
          <w:rFonts w:ascii="TimesNewRoman" w:hAnsi="TimesNewRoman"/>
          <w:color w:val="000000"/>
        </w:rPr>
        <w:t>: 0,01 t</w:t>
      </w:r>
    </w:p>
    <w:p w14:paraId="1DDAB638" w14:textId="77777777" w:rsidR="008743B0" w:rsidRPr="004D0A82" w:rsidRDefault="008743B0" w:rsidP="008743B0">
      <w:pPr>
        <w:spacing w:after="240"/>
        <w:rPr>
          <w:rFonts w:ascii="TimesNewRoman" w:hAnsi="TimesNewRoman"/>
          <w:color w:val="000000"/>
        </w:rPr>
      </w:pPr>
      <w:r w:rsidRPr="004D0A82">
        <w:rPr>
          <w:rFonts w:ascii="TimesNewRoman" w:hAnsi="TimesNewRoman"/>
          <w:color w:val="000000"/>
        </w:rPr>
        <w:t xml:space="preserve">Die </w:t>
      </w:r>
      <w:proofErr w:type="spellStart"/>
      <w:r w:rsidRPr="004D0A82">
        <w:rPr>
          <w:rFonts w:ascii="TimesNewRoman" w:hAnsi="TimesNewRoman"/>
          <w:color w:val="000000"/>
        </w:rPr>
        <w:t>Überschreitung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Menge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ergibt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sich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aus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Berechnung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statischen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Notwendigkeit</w:t>
      </w:r>
      <w:proofErr w:type="spellEnd"/>
      <w:r w:rsidRPr="004D0A8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Diese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Menge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wurde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errechnet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und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mit</w:t>
      </w:r>
      <w:proofErr w:type="spellEnd"/>
      <w:r w:rsidRPr="004D0A82">
        <w:rPr>
          <w:rFonts w:ascii="TimesNewRoman" w:hAnsi="TimesNewRoman"/>
          <w:color w:val="000000"/>
        </w:rPr>
        <w:t xml:space="preserve"> in der </w:t>
      </w:r>
      <w:proofErr w:type="spellStart"/>
      <w:r w:rsidRPr="004D0A82">
        <w:rPr>
          <w:rFonts w:ascii="TimesNewRoman" w:hAnsi="TimesNewRoman"/>
          <w:color w:val="000000"/>
        </w:rPr>
        <w:t>Dokumentation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angegeben</w:t>
      </w:r>
      <w:proofErr w:type="spellEnd"/>
      <w:r w:rsidRPr="004D0A82">
        <w:rPr>
          <w:rFonts w:ascii="TimesNewRoman" w:hAnsi="TimesNewRoman"/>
          <w:color w:val="000000"/>
        </w:rPr>
        <w:t xml:space="preserve">, </w:t>
      </w:r>
      <w:proofErr w:type="spellStart"/>
      <w:r w:rsidRPr="004D0A82">
        <w:rPr>
          <w:rFonts w:ascii="TimesNewRoman" w:hAnsi="TimesNewRoman"/>
          <w:color w:val="000000"/>
        </w:rPr>
        <w:t>bestellt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und</w:t>
      </w:r>
      <w:proofErr w:type="spellEnd"/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eingebaut</w:t>
      </w:r>
      <w:proofErr w:type="spellEnd"/>
      <w:r w:rsidRPr="004D0A82">
        <w:rPr>
          <w:rFonts w:ascii="TimesNewRoman" w:hAnsi="TimesNewRoman"/>
          <w:color w:val="000000"/>
        </w:rPr>
        <w:t xml:space="preserve">. </w:t>
      </w:r>
      <w:proofErr w:type="spellStart"/>
      <w:r w:rsidRPr="004D0A82">
        <w:rPr>
          <w:rFonts w:ascii="TimesNewRoman" w:hAnsi="TimesNewRoman"/>
          <w:color w:val="000000"/>
        </w:rPr>
        <w:t>Dieser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Wert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entspricht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somit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Dokumentation</w:t>
      </w:r>
      <w:proofErr w:type="spellEnd"/>
      <w:r w:rsidRPr="004D0A82">
        <w:rPr>
          <w:rFonts w:ascii="TimesNewRoman" w:hAnsi="TimesNewRoman"/>
          <w:color w:val="000000"/>
        </w:rPr>
        <w:t xml:space="preserve">. Die </w:t>
      </w:r>
      <w:proofErr w:type="spellStart"/>
      <w:r w:rsidRPr="004D0A82">
        <w:rPr>
          <w:rFonts w:ascii="TimesNewRoman" w:hAnsi="TimesNewRoman"/>
          <w:color w:val="000000"/>
        </w:rPr>
        <w:t>Dokumentation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wurde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vorab</w:t>
      </w:r>
      <w:proofErr w:type="spellEnd"/>
      <w:r>
        <w:rPr>
          <w:rFonts w:ascii="TimesNewRoman" w:hAnsi="TimesNewRoman"/>
          <w:color w:val="000000"/>
        </w:rPr>
        <w:t xml:space="preserve"> </w:t>
      </w:r>
      <w:r w:rsidRPr="004D0A82">
        <w:rPr>
          <w:rFonts w:ascii="TimesNewRoman" w:hAnsi="TimesNewRoman"/>
          <w:color w:val="000000"/>
        </w:rPr>
        <w:t xml:space="preserve">von </w:t>
      </w:r>
      <w:proofErr w:type="spellStart"/>
      <w:r w:rsidRPr="004D0A82">
        <w:rPr>
          <w:rFonts w:ascii="TimesNewRoman" w:hAnsi="TimesNewRoman"/>
          <w:color w:val="000000"/>
        </w:rPr>
        <w:t>Ihnen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geprüft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und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freigegeben</w:t>
      </w:r>
      <w:proofErr w:type="spellEnd"/>
      <w:r w:rsidRPr="004D0A82">
        <w:rPr>
          <w:rFonts w:ascii="TimesNewRoman" w:hAnsi="TimesNewRoman"/>
          <w:color w:val="000000"/>
        </w:rPr>
        <w:t xml:space="preserve">. </w:t>
      </w:r>
      <w:proofErr w:type="spellStart"/>
      <w:r w:rsidRPr="004D0A82">
        <w:rPr>
          <w:rFonts w:ascii="TimesNewRoman" w:hAnsi="TimesNewRoman"/>
          <w:color w:val="000000"/>
        </w:rPr>
        <w:t>Somit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wurde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diese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Menge</w:t>
      </w:r>
      <w:proofErr w:type="spellEnd"/>
      <w:r w:rsidRPr="004D0A82">
        <w:rPr>
          <w:rFonts w:ascii="TimesNewRoman" w:hAnsi="TimesNewRoman"/>
          <w:color w:val="000000"/>
        </w:rPr>
        <w:t xml:space="preserve"> so von </w:t>
      </w:r>
      <w:proofErr w:type="spellStart"/>
      <w:r w:rsidRPr="004D0A82">
        <w:rPr>
          <w:rFonts w:ascii="TimesNewRoman" w:hAnsi="TimesNewRoman"/>
          <w:color w:val="000000"/>
        </w:rPr>
        <w:t>Ihnen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bestellt</w:t>
      </w:r>
      <w:proofErr w:type="spellEnd"/>
      <w:r w:rsidRPr="004D0A82">
        <w:rPr>
          <w:rFonts w:ascii="TimesNewRoman" w:hAnsi="TimesNewRoman"/>
          <w:color w:val="000000"/>
        </w:rPr>
        <w:t>.</w:t>
      </w:r>
    </w:p>
    <w:p w14:paraId="6A8D4387" w14:textId="77777777" w:rsidR="008743B0" w:rsidRDefault="008743B0" w:rsidP="008743B0">
      <w:pPr>
        <w:rPr>
          <w:rFonts w:ascii="TimesNewRoman" w:hAnsi="TimesNewRoman"/>
          <w:color w:val="000000"/>
        </w:rPr>
      </w:pPr>
      <w:proofErr w:type="spellStart"/>
      <w:r w:rsidRPr="004D0A82">
        <w:rPr>
          <w:rFonts w:ascii="TimesNewRoman" w:hAnsi="TimesNewRoman"/>
          <w:color w:val="000000"/>
        </w:rPr>
        <w:lastRenderedPageBreak/>
        <w:t>Zu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Position</w:t>
      </w:r>
      <w:proofErr w:type="spellEnd"/>
      <w:r w:rsidRPr="004D0A82">
        <w:rPr>
          <w:rFonts w:ascii="TimesNewRoman" w:hAnsi="TimesNewRoman"/>
          <w:color w:val="000000"/>
        </w:rPr>
        <w:t xml:space="preserve"> 07.06.0010 </w:t>
      </w:r>
      <w:proofErr w:type="spellStart"/>
      <w:r w:rsidRPr="004D0A82">
        <w:rPr>
          <w:rFonts w:ascii="TimesNewRoman" w:hAnsi="TimesNewRoman"/>
          <w:color w:val="000000"/>
        </w:rPr>
        <w:t>Entsorgung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einschl</w:t>
      </w:r>
      <w:proofErr w:type="spellEnd"/>
      <w:r w:rsidRPr="004D0A82">
        <w:rPr>
          <w:rFonts w:ascii="TimesNewRoman" w:hAnsi="TimesNewRoman"/>
          <w:color w:val="000000"/>
        </w:rPr>
        <w:t xml:space="preserve">. </w:t>
      </w:r>
      <w:proofErr w:type="spellStart"/>
      <w:r w:rsidRPr="004D0A82">
        <w:rPr>
          <w:rFonts w:ascii="TimesNewRoman" w:hAnsi="TimesNewRoman"/>
          <w:color w:val="000000"/>
        </w:rPr>
        <w:t>Abfuhr</w:t>
      </w:r>
      <w:proofErr w:type="spellEnd"/>
      <w:r w:rsidRPr="004D0A82">
        <w:rPr>
          <w:rFonts w:ascii="TimesNewRoman" w:hAnsi="TimesNewRoman"/>
          <w:color w:val="000000"/>
        </w:rPr>
        <w:t xml:space="preserve"> Beton in t</w:t>
      </w:r>
    </w:p>
    <w:p w14:paraId="4864934B" w14:textId="77777777" w:rsidR="008743B0" w:rsidRPr="004D0A82" w:rsidRDefault="008743B0" w:rsidP="008743B0">
      <w:pPr>
        <w:spacing w:after="240"/>
        <w:rPr>
          <w:rFonts w:ascii="TimesNewRoman" w:hAnsi="TimesNewRoman"/>
          <w:color w:val="000000"/>
        </w:rPr>
      </w:pPr>
      <w:proofErr w:type="spellStart"/>
      <w:r w:rsidRPr="004D0A82">
        <w:rPr>
          <w:rFonts w:ascii="TimesNewRoman" w:hAnsi="TimesNewRoman"/>
          <w:color w:val="000000"/>
        </w:rPr>
        <w:t>Mehrmenge</w:t>
      </w:r>
      <w:proofErr w:type="spellEnd"/>
      <w:r w:rsidRPr="004D0A82">
        <w:rPr>
          <w:rFonts w:ascii="TimesNewRoman" w:hAnsi="TimesNewRoman"/>
          <w:color w:val="000000"/>
        </w:rPr>
        <w:t>: 1,75 t</w:t>
      </w:r>
    </w:p>
    <w:p w14:paraId="55738ABF" w14:textId="77777777" w:rsidR="008743B0" w:rsidRDefault="008743B0" w:rsidP="008743B0">
      <w:pPr>
        <w:spacing w:after="240"/>
        <w:rPr>
          <w:rFonts w:ascii="TimesNewRoman" w:hAnsi="TimesNewRoman"/>
          <w:color w:val="000000"/>
        </w:rPr>
      </w:pPr>
      <w:proofErr w:type="spellStart"/>
      <w:r w:rsidRPr="004D0A82">
        <w:rPr>
          <w:rFonts w:ascii="TimesNewRoman" w:hAnsi="TimesNewRoman"/>
          <w:color w:val="000000"/>
        </w:rPr>
        <w:t>Wenn</w:t>
      </w:r>
      <w:proofErr w:type="spellEnd"/>
      <w:r w:rsidRPr="004D0A82">
        <w:rPr>
          <w:rFonts w:ascii="TimesNewRoman" w:hAnsi="TimesNewRoman"/>
          <w:color w:val="000000"/>
        </w:rPr>
        <w:t xml:space="preserve"> 3,50m3 </w:t>
      </w:r>
      <w:proofErr w:type="spellStart"/>
      <w:r w:rsidRPr="004D0A82">
        <w:rPr>
          <w:rFonts w:ascii="TimesNewRoman" w:hAnsi="TimesNewRoman"/>
          <w:color w:val="000000"/>
        </w:rPr>
        <w:t>Stahlbeton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ausgebaut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werden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sollen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und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Stahlbeton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eine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Dichte</w:t>
      </w:r>
      <w:proofErr w:type="spellEnd"/>
      <w:r w:rsidRPr="004D0A82">
        <w:rPr>
          <w:rFonts w:ascii="TimesNewRoman" w:hAnsi="TimesNewRoman"/>
          <w:color w:val="000000"/>
        </w:rPr>
        <w:t xml:space="preserve"> von 2,50 t/m3</w:t>
      </w:r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hat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muss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die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Summe</w:t>
      </w:r>
      <w:proofErr w:type="spellEnd"/>
      <w:r w:rsidRPr="004D0A82">
        <w:rPr>
          <w:rFonts w:ascii="TimesNewRoman" w:hAnsi="TimesNewRoman"/>
          <w:color w:val="000000"/>
        </w:rPr>
        <w:t xml:space="preserve"> des </w:t>
      </w:r>
      <w:proofErr w:type="spellStart"/>
      <w:r w:rsidRPr="004D0A82">
        <w:rPr>
          <w:rFonts w:ascii="TimesNewRoman" w:hAnsi="TimesNewRoman"/>
          <w:color w:val="000000"/>
        </w:rPr>
        <w:t>zu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entsorgenden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Stahlbeton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auch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mindestens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bei</w:t>
      </w:r>
      <w:proofErr w:type="spellEnd"/>
      <w:r w:rsidRPr="004D0A82">
        <w:rPr>
          <w:rFonts w:ascii="TimesNewRoman" w:hAnsi="TimesNewRoman"/>
          <w:color w:val="000000"/>
        </w:rPr>
        <w:t xml:space="preserve"> 8,75 t </w:t>
      </w:r>
      <w:proofErr w:type="spellStart"/>
      <w:r w:rsidRPr="004D0A82">
        <w:rPr>
          <w:rFonts w:ascii="TimesNewRoman" w:hAnsi="TimesNewRoman"/>
          <w:color w:val="000000"/>
        </w:rPr>
        <w:t>liegen</w:t>
      </w:r>
      <w:proofErr w:type="spellEnd"/>
      <w:r w:rsidRPr="004D0A82">
        <w:rPr>
          <w:rFonts w:ascii="TimesNewRoman" w:hAnsi="TimesNewRoman"/>
          <w:color w:val="000000"/>
        </w:rPr>
        <w:t xml:space="preserve">. </w:t>
      </w:r>
      <w:proofErr w:type="spellStart"/>
      <w:r w:rsidRPr="004D0A82">
        <w:rPr>
          <w:rFonts w:ascii="TimesNewRoman" w:hAnsi="TimesNewRoman"/>
          <w:color w:val="000000"/>
        </w:rPr>
        <w:t>Im</w:t>
      </w:r>
      <w:proofErr w:type="spellEnd"/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Vertrag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sind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aber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nur</w:t>
      </w:r>
      <w:proofErr w:type="spellEnd"/>
      <w:r w:rsidRPr="004D0A82">
        <w:rPr>
          <w:rFonts w:ascii="TimesNewRoman" w:hAnsi="TimesNewRoman"/>
          <w:color w:val="000000"/>
        </w:rPr>
        <w:t xml:space="preserve"> 7,00 t </w:t>
      </w:r>
      <w:proofErr w:type="spellStart"/>
      <w:r w:rsidRPr="004D0A82">
        <w:rPr>
          <w:rFonts w:ascii="TimesNewRoman" w:hAnsi="TimesNewRoman"/>
          <w:color w:val="000000"/>
        </w:rPr>
        <w:t>vorgesehen</w:t>
      </w:r>
      <w:proofErr w:type="spellEnd"/>
      <w:r w:rsidRPr="004D0A82">
        <w:rPr>
          <w:rFonts w:ascii="TimesNewRoman" w:hAnsi="TimesNewRoman"/>
          <w:color w:val="000000"/>
        </w:rPr>
        <w:t xml:space="preserve">. </w:t>
      </w:r>
      <w:proofErr w:type="spellStart"/>
      <w:r w:rsidRPr="004D0A82">
        <w:rPr>
          <w:rFonts w:ascii="TimesNewRoman" w:hAnsi="TimesNewRoman"/>
          <w:color w:val="000000"/>
        </w:rPr>
        <w:t>Summe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ist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daher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ein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wenig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zu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niedrig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angesetzt</w:t>
      </w:r>
      <w:proofErr w:type="spellEnd"/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worden</w:t>
      </w:r>
      <w:proofErr w:type="spellEnd"/>
      <w:r w:rsidRPr="004D0A8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Wäre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nur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die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Menge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entsorgt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worden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die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im</w:t>
      </w:r>
      <w:proofErr w:type="spellEnd"/>
      <w:r w:rsidRPr="004D0A82">
        <w:rPr>
          <w:rFonts w:ascii="TimesNewRoman" w:hAnsi="TimesNewRoman"/>
          <w:color w:val="000000"/>
        </w:rPr>
        <w:t xml:space="preserve"> LV </w:t>
      </w:r>
      <w:proofErr w:type="spellStart"/>
      <w:r w:rsidRPr="004D0A82">
        <w:rPr>
          <w:rFonts w:ascii="TimesNewRoman" w:hAnsi="TimesNewRoman"/>
          <w:color w:val="000000"/>
        </w:rPr>
        <w:t>steht</w:t>
      </w:r>
      <w:proofErr w:type="spellEnd"/>
      <w:r w:rsidRPr="004D0A82">
        <w:rPr>
          <w:rFonts w:ascii="TimesNewRoman" w:hAnsi="TimesNewRoman"/>
          <w:color w:val="000000"/>
        </w:rPr>
        <w:t xml:space="preserve">, </w:t>
      </w:r>
      <w:proofErr w:type="spellStart"/>
      <w:r w:rsidRPr="004D0A82">
        <w:rPr>
          <w:rFonts w:ascii="TimesNewRoman" w:hAnsi="TimesNewRoman"/>
          <w:color w:val="000000"/>
        </w:rPr>
        <w:t>hätten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wir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Betonreste</w:t>
      </w:r>
      <w:proofErr w:type="spellEnd"/>
      <w:r w:rsidRPr="004D0A82">
        <w:rPr>
          <w:rFonts w:ascii="TimesNewRoman" w:hAnsi="TimesNewRoman"/>
          <w:color w:val="000000"/>
        </w:rPr>
        <w:t xml:space="preserve"> da </w:t>
      </w:r>
      <w:proofErr w:type="spellStart"/>
      <w:r w:rsidRPr="004D0A82">
        <w:rPr>
          <w:rFonts w:ascii="TimesNewRoman" w:hAnsi="TimesNewRoman"/>
          <w:color w:val="000000"/>
        </w:rPr>
        <w:t>lassen</w:t>
      </w:r>
      <w:proofErr w:type="spellEnd"/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müssen</w:t>
      </w:r>
      <w:proofErr w:type="spellEnd"/>
      <w:r w:rsidRPr="004D0A82">
        <w:rPr>
          <w:rFonts w:ascii="TimesNewRoman" w:hAnsi="TimesNewRoman"/>
          <w:color w:val="000000"/>
        </w:rPr>
        <w:t>.</w:t>
      </w:r>
    </w:p>
    <w:p w14:paraId="4C9EADCF" w14:textId="77777777" w:rsidR="008743B0" w:rsidRDefault="008743B0" w:rsidP="008743B0">
      <w:pPr>
        <w:rPr>
          <w:rFonts w:ascii="TimesNewRoman" w:hAnsi="TimesNewRoman"/>
          <w:color w:val="000000"/>
        </w:rPr>
      </w:pPr>
      <w:proofErr w:type="spellStart"/>
      <w:r w:rsidRPr="004D0A82">
        <w:rPr>
          <w:rFonts w:ascii="TimesNewRoman" w:hAnsi="TimesNewRoman"/>
          <w:color w:val="000000"/>
        </w:rPr>
        <w:t>Zu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Position</w:t>
      </w:r>
      <w:proofErr w:type="spellEnd"/>
      <w:r w:rsidRPr="004D0A82">
        <w:rPr>
          <w:rFonts w:ascii="TimesNewRoman" w:hAnsi="TimesNewRoman"/>
          <w:color w:val="000000"/>
        </w:rPr>
        <w:t xml:space="preserve"> 07.08.0010 </w:t>
      </w:r>
      <w:proofErr w:type="spellStart"/>
      <w:r w:rsidRPr="004D0A82">
        <w:rPr>
          <w:rFonts w:ascii="TimesNewRoman" w:hAnsi="TimesNewRoman"/>
          <w:color w:val="000000"/>
        </w:rPr>
        <w:t>Geländer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>–</w:t>
      </w:r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Herstellung</w:t>
      </w:r>
      <w:proofErr w:type="spellEnd"/>
    </w:p>
    <w:p w14:paraId="7E7EB1AA" w14:textId="77777777" w:rsidR="008743B0" w:rsidRPr="004D0A82" w:rsidRDefault="008743B0" w:rsidP="008743B0">
      <w:pPr>
        <w:spacing w:after="240"/>
        <w:rPr>
          <w:rFonts w:ascii="TimesNewRoman" w:hAnsi="TimesNewRoman"/>
          <w:color w:val="000000"/>
        </w:rPr>
      </w:pPr>
      <w:proofErr w:type="spellStart"/>
      <w:r w:rsidRPr="004D0A82">
        <w:rPr>
          <w:rFonts w:ascii="TimesNewRoman" w:hAnsi="TimesNewRoman"/>
          <w:color w:val="000000"/>
        </w:rPr>
        <w:t>Mehrmenge</w:t>
      </w:r>
      <w:proofErr w:type="spellEnd"/>
      <w:r w:rsidRPr="004D0A82">
        <w:rPr>
          <w:rFonts w:ascii="TimesNewRoman" w:hAnsi="TimesNewRoman"/>
          <w:color w:val="000000"/>
        </w:rPr>
        <w:t>: 27 Kg</w:t>
      </w:r>
    </w:p>
    <w:p w14:paraId="5D72D44C" w14:textId="77777777" w:rsidR="008743B0" w:rsidRDefault="008743B0" w:rsidP="008743B0">
      <w:pPr>
        <w:spacing w:after="240"/>
        <w:rPr>
          <w:rFonts w:ascii="TimesNewRoman" w:hAnsi="TimesNewRoman"/>
          <w:color w:val="000000"/>
        </w:rPr>
      </w:pPr>
      <w:r w:rsidRPr="004D0A82">
        <w:rPr>
          <w:rFonts w:ascii="TimesNewRoman" w:hAnsi="TimesNewRoman"/>
          <w:color w:val="000000"/>
        </w:rPr>
        <w:t xml:space="preserve">Die </w:t>
      </w:r>
      <w:proofErr w:type="spellStart"/>
      <w:r w:rsidRPr="004D0A82">
        <w:rPr>
          <w:rFonts w:ascii="TimesNewRoman" w:hAnsi="TimesNewRoman"/>
          <w:color w:val="000000"/>
        </w:rPr>
        <w:t>Überschreitung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Menge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ergibt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sich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aus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Berechnung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statischen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Notwendigkeit</w:t>
      </w:r>
      <w:proofErr w:type="spellEnd"/>
      <w:r w:rsidRPr="004D0A8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Diese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Menge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wurde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errechnet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und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mit</w:t>
      </w:r>
      <w:proofErr w:type="spellEnd"/>
      <w:r w:rsidRPr="004D0A82">
        <w:rPr>
          <w:rFonts w:ascii="TimesNewRoman" w:hAnsi="TimesNewRoman"/>
          <w:color w:val="000000"/>
        </w:rPr>
        <w:t xml:space="preserve"> in der </w:t>
      </w:r>
      <w:proofErr w:type="spellStart"/>
      <w:r w:rsidRPr="004D0A82">
        <w:rPr>
          <w:rFonts w:ascii="TimesNewRoman" w:hAnsi="TimesNewRoman"/>
          <w:color w:val="000000"/>
        </w:rPr>
        <w:t>Dokumentation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angegeben</w:t>
      </w:r>
      <w:proofErr w:type="spellEnd"/>
      <w:r w:rsidRPr="004D0A82">
        <w:rPr>
          <w:rFonts w:ascii="TimesNewRoman" w:hAnsi="TimesNewRoman"/>
          <w:color w:val="000000"/>
        </w:rPr>
        <w:t xml:space="preserve">, </w:t>
      </w:r>
      <w:proofErr w:type="spellStart"/>
      <w:r w:rsidRPr="004D0A82">
        <w:rPr>
          <w:rFonts w:ascii="TimesNewRoman" w:hAnsi="TimesNewRoman"/>
          <w:color w:val="000000"/>
        </w:rPr>
        <w:t>bestellt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und</w:t>
      </w:r>
      <w:proofErr w:type="spellEnd"/>
      <w:r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eingebaut</w:t>
      </w:r>
      <w:proofErr w:type="spellEnd"/>
      <w:r w:rsidRPr="004D0A82">
        <w:rPr>
          <w:rFonts w:ascii="TimesNewRoman" w:hAnsi="TimesNewRoman"/>
          <w:color w:val="000000"/>
        </w:rPr>
        <w:t xml:space="preserve">. </w:t>
      </w:r>
      <w:proofErr w:type="spellStart"/>
      <w:r w:rsidRPr="004D0A82">
        <w:rPr>
          <w:rFonts w:ascii="TimesNewRoman" w:hAnsi="TimesNewRoman"/>
          <w:color w:val="000000"/>
        </w:rPr>
        <w:t>Dieser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Wert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entspricht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somit</w:t>
      </w:r>
      <w:proofErr w:type="spellEnd"/>
      <w:r w:rsidRPr="004D0A82">
        <w:rPr>
          <w:rFonts w:ascii="TimesNewRoman" w:hAnsi="TimesNewRoman"/>
          <w:color w:val="000000"/>
        </w:rPr>
        <w:t xml:space="preserve"> der </w:t>
      </w:r>
      <w:proofErr w:type="spellStart"/>
      <w:r w:rsidRPr="004D0A82">
        <w:rPr>
          <w:rFonts w:ascii="TimesNewRoman" w:hAnsi="TimesNewRoman"/>
          <w:color w:val="000000"/>
        </w:rPr>
        <w:t>Dokumentation</w:t>
      </w:r>
      <w:proofErr w:type="spellEnd"/>
      <w:r w:rsidRPr="004D0A82">
        <w:rPr>
          <w:rFonts w:ascii="TimesNewRoman" w:hAnsi="TimesNewRoman"/>
          <w:color w:val="000000"/>
        </w:rPr>
        <w:t xml:space="preserve">. Die </w:t>
      </w:r>
      <w:proofErr w:type="spellStart"/>
      <w:r w:rsidRPr="004D0A82">
        <w:rPr>
          <w:rFonts w:ascii="TimesNewRoman" w:hAnsi="TimesNewRoman"/>
          <w:color w:val="000000"/>
        </w:rPr>
        <w:t>Dokumentation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wurde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vorab</w:t>
      </w:r>
      <w:proofErr w:type="spellEnd"/>
      <w:r>
        <w:rPr>
          <w:rFonts w:ascii="TimesNewRoman" w:hAnsi="TimesNewRoman"/>
          <w:color w:val="000000"/>
        </w:rPr>
        <w:t xml:space="preserve"> </w:t>
      </w:r>
      <w:r w:rsidRPr="004D0A82">
        <w:rPr>
          <w:rFonts w:ascii="TimesNewRoman" w:hAnsi="TimesNewRoman"/>
          <w:color w:val="000000"/>
        </w:rPr>
        <w:t xml:space="preserve">von </w:t>
      </w:r>
      <w:proofErr w:type="spellStart"/>
      <w:r w:rsidRPr="004D0A82">
        <w:rPr>
          <w:rFonts w:ascii="TimesNewRoman" w:hAnsi="TimesNewRoman"/>
          <w:color w:val="000000"/>
        </w:rPr>
        <w:t>Ihnen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geprüft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und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freigegeben</w:t>
      </w:r>
      <w:proofErr w:type="spellEnd"/>
      <w:r w:rsidRPr="004D0A82">
        <w:rPr>
          <w:rFonts w:ascii="TimesNewRoman" w:hAnsi="TimesNewRoman"/>
          <w:color w:val="000000"/>
        </w:rPr>
        <w:t xml:space="preserve">. </w:t>
      </w:r>
      <w:proofErr w:type="spellStart"/>
      <w:r w:rsidRPr="004D0A82">
        <w:rPr>
          <w:rFonts w:ascii="TimesNewRoman" w:hAnsi="TimesNewRoman"/>
          <w:color w:val="000000"/>
        </w:rPr>
        <w:t>Somit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wurde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diese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Menge</w:t>
      </w:r>
      <w:proofErr w:type="spellEnd"/>
      <w:r w:rsidRPr="004D0A82">
        <w:rPr>
          <w:rFonts w:ascii="TimesNewRoman" w:hAnsi="TimesNewRoman"/>
          <w:color w:val="000000"/>
        </w:rPr>
        <w:t xml:space="preserve"> so von </w:t>
      </w:r>
      <w:proofErr w:type="spellStart"/>
      <w:r w:rsidRPr="004D0A82">
        <w:rPr>
          <w:rFonts w:ascii="TimesNewRoman" w:hAnsi="TimesNewRoman"/>
          <w:color w:val="000000"/>
        </w:rPr>
        <w:t>Ihnen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bestellt</w:t>
      </w:r>
      <w:proofErr w:type="spellEnd"/>
      <w:r w:rsidRPr="004D0A8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 xml:space="preserve"> </w:t>
      </w:r>
    </w:p>
    <w:p w14:paraId="19474619" w14:textId="77777777" w:rsidR="008743B0" w:rsidRPr="004D0A82" w:rsidRDefault="008743B0" w:rsidP="008743B0">
      <w:pPr>
        <w:spacing w:after="240"/>
      </w:pPr>
      <w:proofErr w:type="spellStart"/>
      <w:r w:rsidRPr="004D0A82">
        <w:rPr>
          <w:rFonts w:ascii="TimesNewRoman" w:hAnsi="TimesNewRoman"/>
          <w:color w:val="000000"/>
        </w:rPr>
        <w:t>Für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Rückfragen</w:t>
      </w:r>
      <w:proofErr w:type="spellEnd"/>
      <w:r w:rsidRPr="004D0A82">
        <w:rPr>
          <w:rFonts w:ascii="TimesNewRoman" w:hAnsi="TimesNewRoman"/>
          <w:color w:val="000000"/>
        </w:rPr>
        <w:t xml:space="preserve"> stehen </w:t>
      </w:r>
      <w:proofErr w:type="spellStart"/>
      <w:r w:rsidRPr="004D0A82">
        <w:rPr>
          <w:rFonts w:ascii="TimesNewRoman" w:hAnsi="TimesNewRoman"/>
          <w:color w:val="000000"/>
        </w:rPr>
        <w:t>wir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Ihnen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zur</w:t>
      </w:r>
      <w:proofErr w:type="spellEnd"/>
      <w:r w:rsidRPr="004D0A82">
        <w:rPr>
          <w:rFonts w:ascii="TimesNewRoman" w:hAnsi="TimesNewRoman"/>
          <w:color w:val="000000"/>
        </w:rPr>
        <w:t xml:space="preserve"> </w:t>
      </w:r>
      <w:proofErr w:type="spellStart"/>
      <w:r w:rsidRPr="004D0A82">
        <w:rPr>
          <w:rFonts w:ascii="TimesNewRoman" w:hAnsi="TimesNewRoman"/>
          <w:color w:val="000000"/>
        </w:rPr>
        <w:t>Verfügung</w:t>
      </w:r>
      <w:proofErr w:type="spellEnd"/>
    </w:p>
    <w:p w14:paraId="3FC9346A" w14:textId="77777777" w:rsidR="008743B0" w:rsidRDefault="008743B0"/>
    <w:p w14:paraId="2A9E580F" w14:textId="77777777" w:rsidR="008743B0" w:rsidRDefault="008743B0"/>
    <w:p w14:paraId="7384F18C" w14:textId="4E338C68" w:rsidR="008743B0" w:rsidRDefault="008743B0">
      <w:pPr>
        <w:sectPr w:rsidR="008743B0" w:rsidSect="008743B0">
          <w:footerReference w:type="default" r:id="rId8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2C85ADC7" w14:textId="77777777" w:rsidR="00CE78D4" w:rsidRDefault="00CE78D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053"/>
        <w:gridCol w:w="1475"/>
        <w:gridCol w:w="449"/>
        <w:gridCol w:w="882"/>
        <w:gridCol w:w="882"/>
        <w:gridCol w:w="882"/>
        <w:gridCol w:w="548"/>
        <w:gridCol w:w="838"/>
        <w:gridCol w:w="801"/>
        <w:gridCol w:w="782"/>
        <w:gridCol w:w="721"/>
        <w:gridCol w:w="721"/>
        <w:gridCol w:w="723"/>
        <w:gridCol w:w="4161"/>
      </w:tblGrid>
      <w:tr w:rsidR="00CB1A4B" w:rsidRPr="00CB1A4B" w14:paraId="644B1C0C" w14:textId="77777777" w:rsidTr="008743B0">
        <w:trPr>
          <w:trHeight w:val="375"/>
        </w:trPr>
        <w:tc>
          <w:tcPr>
            <w:tcW w:w="3647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AA62C" w14:textId="7D8F0A24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br w:type="page"/>
            </w:r>
            <w:r w:rsidRPr="00CB1A4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Rozpis ocenění změn položek - pro ZBV číslo: 06.C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FE4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CB1A4B" w:rsidRPr="00CB1A4B" w14:paraId="0F7032AC" w14:textId="77777777" w:rsidTr="008743B0">
        <w:trPr>
          <w:trHeight w:val="600"/>
        </w:trPr>
        <w:tc>
          <w:tcPr>
            <w:tcW w:w="2158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D99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B1A4B">
              <w:rPr>
                <w:rFonts w:ascii="Calibri" w:eastAsia="Times New Roman" w:hAnsi="Calibri" w:cs="Calibri"/>
                <w:sz w:val="28"/>
                <w:szCs w:val="28"/>
              </w:rPr>
              <w:t xml:space="preserve">Evidenční číslo a název stavby: </w:t>
            </w:r>
            <w:r w:rsidRPr="00CB1A4B">
              <w:rPr>
                <w:rFonts w:ascii="Calibri" w:eastAsia="Times New Roman" w:hAnsi="Calibri" w:cs="Calibri"/>
                <w:sz w:val="28"/>
                <w:szCs w:val="28"/>
              </w:rPr>
              <w:br/>
            </w:r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>S/ŘVC/058/OSE/</w:t>
            </w:r>
            <w:proofErr w:type="spellStart"/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>SoD</w:t>
            </w:r>
            <w:proofErr w:type="spellEnd"/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 xml:space="preserve">/2021 - Obnova a modernizace stání plavidel v přístavu </w:t>
            </w:r>
            <w:proofErr w:type="spellStart"/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>Peutehafen</w:t>
            </w:r>
            <w:proofErr w:type="spellEnd"/>
          </w:p>
        </w:tc>
        <w:tc>
          <w:tcPr>
            <w:tcW w:w="148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C5366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A4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ZMĚNA SOUPISU PRACÍ (SO/PS)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3118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CB1A4B" w:rsidRPr="00CB1A4B" w14:paraId="11DA07FB" w14:textId="77777777" w:rsidTr="008743B0">
        <w:trPr>
          <w:trHeight w:val="375"/>
        </w:trPr>
        <w:tc>
          <w:tcPr>
            <w:tcW w:w="2158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B8DD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B1A4B">
              <w:rPr>
                <w:rFonts w:ascii="Calibri" w:eastAsia="Times New Roman" w:hAnsi="Calibri" w:cs="Calibri"/>
                <w:sz w:val="28"/>
                <w:szCs w:val="28"/>
              </w:rPr>
              <w:t xml:space="preserve">Číslo a název SO/PS:  </w:t>
            </w:r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>SO 03 - Schodiště</w:t>
            </w:r>
          </w:p>
        </w:tc>
        <w:tc>
          <w:tcPr>
            <w:tcW w:w="148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4E1F4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A4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č. 1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E85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CB1A4B" w:rsidRPr="00CB1A4B" w14:paraId="6492E000" w14:textId="77777777" w:rsidTr="008743B0">
        <w:trPr>
          <w:trHeight w:val="390"/>
        </w:trPr>
        <w:tc>
          <w:tcPr>
            <w:tcW w:w="215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DC7B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B1A4B">
              <w:rPr>
                <w:rFonts w:ascii="Calibri" w:eastAsia="Times New Roman" w:hAnsi="Calibri" w:cs="Calibri"/>
                <w:sz w:val="28"/>
                <w:szCs w:val="28"/>
              </w:rPr>
              <w:t>Číslo a název rozpočtu:   SO 03 - Schodiště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752A5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A4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Skupina Změn: C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5671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CB1A4B" w:rsidRPr="00CB1A4B" w14:paraId="5DC728E3" w14:textId="77777777" w:rsidTr="008743B0">
        <w:trPr>
          <w:trHeight w:val="255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4D9F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Poř</w:t>
            </w:r>
            <w:proofErr w:type="spellEnd"/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. č. pol.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3A3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Kód položky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5D30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Název položky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6A2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m.j</w:t>
            </w:r>
            <w:proofErr w:type="spellEnd"/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B9C8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Množství ve Smlouvě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AD6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Množství ve Změně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AAB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Množství rozdílu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4B11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 xml:space="preserve">Cena za </w:t>
            </w:r>
            <w:proofErr w:type="spellStart"/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m.j</w:t>
            </w:r>
            <w:proofErr w:type="spellEnd"/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. v                   EUR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6D1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Cena celkem ve Smlouvě v EUR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905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Změny záporné v EUR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FE64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Změny kladné v EUR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98C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Cena celkem ve Změně v EUR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3D2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Rozdíl cen celkem v      EUR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EF77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Rozdíl cen celkem v      %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958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1A4B" w:rsidRPr="00CB1A4B" w14:paraId="18A55E77" w14:textId="77777777" w:rsidTr="008743B0">
        <w:trPr>
          <w:trHeight w:val="293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87717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7309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1DA1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589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888E6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E826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D8BD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A9D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AAF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939D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B080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D665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CDDD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4163CA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0152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1A4B" w:rsidRPr="00CB1A4B" w14:paraId="7E441C42" w14:textId="77777777" w:rsidTr="008743B0">
        <w:trPr>
          <w:trHeight w:val="642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AD23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CA25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AA48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378E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18B9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2189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4AD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82DD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48280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551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7506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26B8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3BE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E91B2D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188" w14:textId="77777777" w:rsidR="00CB1A4B" w:rsidRPr="00CB1A4B" w:rsidRDefault="00CB1A4B" w:rsidP="00CB1A4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CB1A4B">
              <w:rPr>
                <w:rFonts w:ascii="Arial CE" w:eastAsia="Times New Roman" w:hAnsi="Arial CE" w:cs="Arial CE"/>
                <w:sz w:val="20"/>
                <w:szCs w:val="20"/>
              </w:rPr>
              <w:t>Popis a odůvodnění změny</w:t>
            </w:r>
          </w:p>
        </w:tc>
      </w:tr>
      <w:tr w:rsidR="00CB1A4B" w:rsidRPr="00CB1A4B" w14:paraId="247A51BE" w14:textId="77777777" w:rsidTr="008743B0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67A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B99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5AE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376B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174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31B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4C9F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7DE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19E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403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A38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3C1A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82E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D965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1A4B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B4C2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CB1A4B" w:rsidRPr="00CB1A4B" w14:paraId="30CAF17D" w14:textId="77777777" w:rsidTr="008743B0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A2A5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4564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0909" w14:textId="77777777" w:rsidR="00CB1A4B" w:rsidRPr="00CB1A4B" w:rsidRDefault="00CB1A4B" w:rsidP="00CB1A4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Položky </w:t>
            </w:r>
            <w:proofErr w:type="spellStart"/>
            <w:r w:rsidRPr="00CB1A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SoD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73E9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A315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C5CFA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7E8D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64D7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25DE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A346C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FF96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EC3A1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3E2C9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170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C5A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1A4B" w:rsidRPr="00CB1A4B" w14:paraId="6702690F" w14:textId="77777777" w:rsidTr="008743B0">
        <w:trPr>
          <w:trHeight w:val="510"/>
        </w:trPr>
        <w:tc>
          <w:tcPr>
            <w:tcW w:w="1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F0540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954F9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114203104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D9D8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Rozebrání záhozů a rovnanin na sucho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08840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m3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7DB30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0,500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09568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28,050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08FDE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27,550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C36BA" w14:textId="0C585885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C59CE" w14:textId="613DC709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E24A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1EFD2" w14:textId="3D7AEA9C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9FF23" w14:textId="0BA469C9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DD63C" w14:textId="73A492E6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0C05A39" w14:textId="7C4B6668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1E67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Dopracování do stupně realizační dokumentace/výrobně technické dokumentace. Doplnění zemních prací, které v předchozím stupni PD nebyly obsaženy (rozebrání nábřežních kamenů  vč. podkladního násypu)</w:t>
            </w:r>
          </w:p>
        </w:tc>
      </w:tr>
      <w:tr w:rsidR="00CB1A4B" w:rsidRPr="00CB1A4B" w14:paraId="29A2ABBA" w14:textId="77777777" w:rsidTr="008743B0">
        <w:trPr>
          <w:trHeight w:val="510"/>
        </w:trPr>
        <w:tc>
          <w:tcPr>
            <w:tcW w:w="1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54B19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EF871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122201101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DD248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Odkopávky a prokopávky nezapažené v hornině tř. 3 objem do 100 m3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8D5B8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BCB35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2,400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FA883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52,450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097F6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50,050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28133" w14:textId="3448A063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34A49" w14:textId="1A0992A4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5944F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7609B" w14:textId="6E9BC2E9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20634" w14:textId="55566634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4E84F" w14:textId="6F8B7D64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610FC5B" w14:textId="2F872B0E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E3137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Dopracování do stupně realizační dokumentace/výrobně technické dokumentace. Doplnění zemních prací, které v předchozím stupni PD nebyly obsaženy (rozebrání nábřežních kamenů  vč. podkladního násypu)</w:t>
            </w:r>
          </w:p>
        </w:tc>
      </w:tr>
      <w:tr w:rsidR="00CB1A4B" w:rsidRPr="00CB1A4B" w14:paraId="452760D9" w14:textId="77777777" w:rsidTr="008743B0">
        <w:trPr>
          <w:trHeight w:val="27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C081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0F1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0933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8CF8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DCB6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0B0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093B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DAB4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DCB2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601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7059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F00F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2E3D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0BC3E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772" w14:textId="77777777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1A4B" w:rsidRPr="00CB1A4B" w14:paraId="664870FE" w14:textId="77777777" w:rsidTr="008743B0">
        <w:trPr>
          <w:trHeight w:val="27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5E8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D4A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8B8" w14:textId="77777777" w:rsidR="00CB1A4B" w:rsidRPr="00CB1A4B" w:rsidRDefault="00CB1A4B" w:rsidP="00CB1A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D3D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EF4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492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C25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C884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F2F" w14:textId="689165AB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220A" w14:textId="2DBCD466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8371" w14:textId="437D01DA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6D87" w14:textId="7F643CCA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A7F7" w14:textId="2CF6493C" w:rsidR="00CB1A4B" w:rsidRPr="00CB1A4B" w:rsidRDefault="00CB1A4B" w:rsidP="00CB1A4B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E72F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1A4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FF5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1A4B" w:rsidRPr="00CB1A4B" w14:paraId="2B7C47BA" w14:textId="77777777" w:rsidTr="008743B0">
        <w:trPr>
          <w:trHeight w:val="25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C0F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19F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71E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D204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588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279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B0B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C2F4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CB27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8011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167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E58C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943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263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454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1A4B" w:rsidRPr="00CB1A4B" w14:paraId="3D90CE7A" w14:textId="77777777" w:rsidTr="008743B0">
        <w:trPr>
          <w:trHeight w:val="25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2E9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467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280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9599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D40B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6C16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4369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E8F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E80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A70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50EE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96ED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B1D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080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034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1A4B" w:rsidRPr="00CB1A4B" w14:paraId="64C0ED9D" w14:textId="77777777" w:rsidTr="008743B0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203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92D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BF08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>Za Zhotovitele: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6BC5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6AEA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60B5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774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5F7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2FE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3115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>Za Objednatele: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F0F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606A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4AB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5A5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1A4B" w:rsidRPr="00CB1A4B" w14:paraId="109AAAA1" w14:textId="77777777" w:rsidTr="008743B0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7D8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2451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203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EE15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22B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D3F5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2CE7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E05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796E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54A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A0B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9AD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75BC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7680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F819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1A4B" w:rsidRPr="00CB1A4B" w14:paraId="4E4357B2" w14:textId="77777777" w:rsidTr="008743B0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A46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35C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F2D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>Datum: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85F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6D0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CE9C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F05D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1ABE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C7B6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F0B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1A4B">
              <w:rPr>
                <w:rFonts w:ascii="Calibri" w:eastAsia="Times New Roman" w:hAnsi="Calibri" w:cs="Calibri"/>
                <w:sz w:val="22"/>
                <w:szCs w:val="22"/>
              </w:rPr>
              <w:t>Datum: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F3E" w14:textId="77777777" w:rsidR="00CB1A4B" w:rsidRPr="00CB1A4B" w:rsidRDefault="00CB1A4B" w:rsidP="00CB1A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A3A0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EA26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700C" w14:textId="77777777" w:rsidR="00CB1A4B" w:rsidRPr="00CB1A4B" w:rsidRDefault="00CB1A4B" w:rsidP="00CB1A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688176" w14:textId="76A5C2C1" w:rsidR="00CB1A4B" w:rsidRDefault="00CB1A4B">
      <w:pPr>
        <w:spacing w:after="200" w:line="276" w:lineRule="auto"/>
      </w:pPr>
    </w:p>
    <w:p w14:paraId="502D4B0B" w14:textId="77777777" w:rsidR="00CE78D4" w:rsidRDefault="00CE78D4"/>
    <w:sectPr w:rsidR="00CE78D4" w:rsidSect="00CB1A4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B9C4" w14:textId="77777777" w:rsidR="005B4267" w:rsidRDefault="005B4267" w:rsidP="006D583A">
      <w:r>
        <w:separator/>
      </w:r>
    </w:p>
  </w:endnote>
  <w:endnote w:type="continuationSeparator" w:id="0">
    <w:p w14:paraId="3BFCB414" w14:textId="77777777" w:rsidR="005B4267" w:rsidRDefault="005B4267" w:rsidP="006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AB4" w14:textId="77777777" w:rsidR="00CB1A4B" w:rsidRPr="00C07E2E" w:rsidRDefault="00CB1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E3BA" w14:textId="77777777" w:rsidR="005B4267" w:rsidRDefault="005B4267" w:rsidP="006D583A">
      <w:r>
        <w:separator/>
      </w:r>
    </w:p>
  </w:footnote>
  <w:footnote w:type="continuationSeparator" w:id="0">
    <w:p w14:paraId="77600E4F" w14:textId="77777777" w:rsidR="005B4267" w:rsidRDefault="005B4267" w:rsidP="006D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EDE"/>
    <w:multiLevelType w:val="hybridMultilevel"/>
    <w:tmpl w:val="1E48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0D7"/>
    <w:multiLevelType w:val="hybridMultilevel"/>
    <w:tmpl w:val="E65CD31C"/>
    <w:lvl w:ilvl="0" w:tplc="3EB651C2">
      <w:start w:val="7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3D2D"/>
    <w:multiLevelType w:val="hybridMultilevel"/>
    <w:tmpl w:val="483C8F46"/>
    <w:lvl w:ilvl="0" w:tplc="65806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30925">
    <w:abstractNumId w:val="1"/>
  </w:num>
  <w:num w:numId="2" w16cid:durableId="1313219888">
    <w:abstractNumId w:val="1"/>
  </w:num>
  <w:num w:numId="3" w16cid:durableId="611088383">
    <w:abstractNumId w:val="2"/>
  </w:num>
  <w:num w:numId="4" w16cid:durableId="2624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D4"/>
    <w:rsid w:val="00003CA8"/>
    <w:rsid w:val="00005679"/>
    <w:rsid w:val="00016BF2"/>
    <w:rsid w:val="00045D01"/>
    <w:rsid w:val="000B4C45"/>
    <w:rsid w:val="000E7D3D"/>
    <w:rsid w:val="000F3E00"/>
    <w:rsid w:val="001005DD"/>
    <w:rsid w:val="00102515"/>
    <w:rsid w:val="0011538B"/>
    <w:rsid w:val="00170D94"/>
    <w:rsid w:val="001727B7"/>
    <w:rsid w:val="001769FC"/>
    <w:rsid w:val="001816ED"/>
    <w:rsid w:val="00181A8A"/>
    <w:rsid w:val="001879D6"/>
    <w:rsid w:val="00193BE3"/>
    <w:rsid w:val="001D41B5"/>
    <w:rsid w:val="001D66D8"/>
    <w:rsid w:val="002013BC"/>
    <w:rsid w:val="00236266"/>
    <w:rsid w:val="00245F0A"/>
    <w:rsid w:val="0025761A"/>
    <w:rsid w:val="00290BCB"/>
    <w:rsid w:val="002976C0"/>
    <w:rsid w:val="002A0EF7"/>
    <w:rsid w:val="002C4ABA"/>
    <w:rsid w:val="002E15D2"/>
    <w:rsid w:val="002F5A25"/>
    <w:rsid w:val="00344F59"/>
    <w:rsid w:val="003656BD"/>
    <w:rsid w:val="003B2157"/>
    <w:rsid w:val="003C6CBE"/>
    <w:rsid w:val="00431C5B"/>
    <w:rsid w:val="004465A6"/>
    <w:rsid w:val="004661C6"/>
    <w:rsid w:val="00472A9F"/>
    <w:rsid w:val="00485D42"/>
    <w:rsid w:val="004A4A9D"/>
    <w:rsid w:val="005042EB"/>
    <w:rsid w:val="00505054"/>
    <w:rsid w:val="00522862"/>
    <w:rsid w:val="005300C2"/>
    <w:rsid w:val="00575B0E"/>
    <w:rsid w:val="00575E89"/>
    <w:rsid w:val="005B4267"/>
    <w:rsid w:val="005C4EB0"/>
    <w:rsid w:val="005F2A0E"/>
    <w:rsid w:val="00624607"/>
    <w:rsid w:val="006723C5"/>
    <w:rsid w:val="00676F8D"/>
    <w:rsid w:val="00685715"/>
    <w:rsid w:val="00691395"/>
    <w:rsid w:val="006B1EB4"/>
    <w:rsid w:val="006B655F"/>
    <w:rsid w:val="006D583A"/>
    <w:rsid w:val="00772946"/>
    <w:rsid w:val="00786C28"/>
    <w:rsid w:val="00791D82"/>
    <w:rsid w:val="007A0588"/>
    <w:rsid w:val="007A7707"/>
    <w:rsid w:val="007E01E1"/>
    <w:rsid w:val="00801ABD"/>
    <w:rsid w:val="008248D5"/>
    <w:rsid w:val="00835D78"/>
    <w:rsid w:val="008656C4"/>
    <w:rsid w:val="008743B0"/>
    <w:rsid w:val="00880B8E"/>
    <w:rsid w:val="00892EF9"/>
    <w:rsid w:val="008D5758"/>
    <w:rsid w:val="00927133"/>
    <w:rsid w:val="00944479"/>
    <w:rsid w:val="009565C9"/>
    <w:rsid w:val="009631EC"/>
    <w:rsid w:val="009A0FE3"/>
    <w:rsid w:val="009C0D9D"/>
    <w:rsid w:val="009C195C"/>
    <w:rsid w:val="00A33F50"/>
    <w:rsid w:val="00A638F7"/>
    <w:rsid w:val="00A72F51"/>
    <w:rsid w:val="00A82C05"/>
    <w:rsid w:val="00AD4259"/>
    <w:rsid w:val="00B03FBA"/>
    <w:rsid w:val="00B26F18"/>
    <w:rsid w:val="00B31929"/>
    <w:rsid w:val="00B47A80"/>
    <w:rsid w:val="00B61FA1"/>
    <w:rsid w:val="00B81F20"/>
    <w:rsid w:val="00B955E5"/>
    <w:rsid w:val="00BD6017"/>
    <w:rsid w:val="00BE111A"/>
    <w:rsid w:val="00BE6EA7"/>
    <w:rsid w:val="00BF5888"/>
    <w:rsid w:val="00C00206"/>
    <w:rsid w:val="00C042B5"/>
    <w:rsid w:val="00C046B4"/>
    <w:rsid w:val="00C07E2E"/>
    <w:rsid w:val="00C42B20"/>
    <w:rsid w:val="00C773E9"/>
    <w:rsid w:val="00CA4359"/>
    <w:rsid w:val="00CB1A4B"/>
    <w:rsid w:val="00CC16C0"/>
    <w:rsid w:val="00CD7BA5"/>
    <w:rsid w:val="00CE78D4"/>
    <w:rsid w:val="00D14AF3"/>
    <w:rsid w:val="00D7062E"/>
    <w:rsid w:val="00DB564B"/>
    <w:rsid w:val="00DD641E"/>
    <w:rsid w:val="00E0435A"/>
    <w:rsid w:val="00E1045B"/>
    <w:rsid w:val="00E33563"/>
    <w:rsid w:val="00E9221C"/>
    <w:rsid w:val="00EA7EEA"/>
    <w:rsid w:val="00ED449E"/>
    <w:rsid w:val="00EF7B4D"/>
    <w:rsid w:val="00F0170B"/>
    <w:rsid w:val="00F323FE"/>
    <w:rsid w:val="00F50DF9"/>
    <w:rsid w:val="00F60173"/>
    <w:rsid w:val="00F8552A"/>
    <w:rsid w:val="00F8596A"/>
    <w:rsid w:val="00F92DF8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5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8D4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48D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248D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6BD"/>
    <w:rPr>
      <w:rFonts w:ascii="Segoe UI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fontstyle01">
    <w:name w:val="fontstyle01"/>
    <w:basedOn w:val="Standardnpsmoodstavce"/>
    <w:rsid w:val="008743B0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8743B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C0BE-8859-4BA0-B547-2D7EA5D4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2355</Words>
  <Characters>13901</Characters>
  <Application>Microsoft Office Word</Application>
  <DocSecurity>0</DocSecurity>
  <Lines>115</Lines>
  <Paragraphs>32</Paragraphs>
  <ScaleCrop>false</ScaleCrop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2023-04-24T15:21:00Z</dcterms:created>
  <dcterms:modified xsi:type="dcterms:W3CDTF">2023-04-25T11:39:00Z</dcterms:modified>
</cp:coreProperties>
</file>