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16"/>
        <w:gridCol w:w="908"/>
        <w:gridCol w:w="340"/>
        <w:gridCol w:w="340"/>
        <w:gridCol w:w="342"/>
        <w:gridCol w:w="342"/>
        <w:gridCol w:w="342"/>
        <w:gridCol w:w="1513"/>
        <w:gridCol w:w="271"/>
        <w:gridCol w:w="270"/>
        <w:gridCol w:w="670"/>
        <w:gridCol w:w="270"/>
        <w:gridCol w:w="529"/>
        <w:gridCol w:w="188"/>
        <w:gridCol w:w="583"/>
        <w:gridCol w:w="387"/>
        <w:gridCol w:w="383"/>
        <w:gridCol w:w="327"/>
        <w:gridCol w:w="238"/>
        <w:gridCol w:w="894"/>
        <w:gridCol w:w="209"/>
      </w:tblGrid>
      <w:tr w:rsidR="00CE78D4" w:rsidRPr="00D746EC" w14:paraId="631B2C26" w14:textId="77777777" w:rsidTr="00CC16C0">
        <w:trPr>
          <w:trHeight w:val="364"/>
        </w:trPr>
        <w:tc>
          <w:tcPr>
            <w:tcW w:w="986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62375" w14:textId="220AF0CF" w:rsidR="00CE78D4" w:rsidRPr="00D746EC" w:rsidRDefault="00CE78D4" w:rsidP="00CC16C0">
            <w:pPr>
              <w:spacing w:before="240"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003CA8">
              <w:rPr>
                <w:rFonts w:ascii="Arial CE" w:hAnsi="Arial CE"/>
                <w:b/>
                <w:bCs/>
                <w:sz w:val="28"/>
                <w:szCs w:val="28"/>
              </w:rPr>
              <w:t xml:space="preserve"> č.</w:t>
            </w:r>
            <w:r w:rsidR="00F166E9">
              <w:rPr>
                <w:rFonts w:ascii="Arial CE" w:hAnsi="Arial CE"/>
                <w:b/>
                <w:bCs/>
                <w:sz w:val="28"/>
                <w:szCs w:val="28"/>
              </w:rPr>
              <w:t>3</w:t>
            </w:r>
          </w:p>
        </w:tc>
      </w:tr>
      <w:tr w:rsidR="002F5A25" w:rsidRPr="00D746EC" w14:paraId="3459F553" w14:textId="77777777" w:rsidTr="00CC16C0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2F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D86" w14:textId="5E324F79" w:rsidR="002F5A25" w:rsidRPr="002C4ABA" w:rsidRDefault="002F5A25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2C4ABA">
              <w:rPr>
                <w:rFonts w:ascii="Arial CE" w:hAnsi="Arial CE"/>
                <w:bCs/>
                <w:sz w:val="16"/>
                <w:szCs w:val="16"/>
              </w:rPr>
              <w:t>Název a evidenční číslo Stavby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Obnova 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přístupové komunikace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v 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přístavu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Peutehafe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n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–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S/ŘVC/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110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r w:rsidR="00236266">
              <w:rPr>
                <w:rFonts w:ascii="Arial CE" w:hAnsi="Arial CE"/>
                <w:b/>
                <w:bCs/>
                <w:sz w:val="16"/>
                <w:szCs w:val="16"/>
              </w:rPr>
              <w:t>OSE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/SoD/202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2</w:t>
            </w:r>
          </w:p>
          <w:p w14:paraId="30DC1D37" w14:textId="5F51B9C8" w:rsidR="002F5A25" w:rsidRPr="00D746EC" w:rsidRDefault="002F5A25" w:rsidP="002F5A25">
            <w:r w:rsidRPr="002C4ABA">
              <w:rPr>
                <w:rFonts w:ascii="Arial CE" w:hAnsi="Arial CE"/>
                <w:bCs/>
                <w:sz w:val="16"/>
                <w:szCs w:val="16"/>
              </w:rPr>
              <w:t>Název stavebního objektu/provozního souboru (SO/PS):</w:t>
            </w:r>
            <w:r w:rsidR="006A67FE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>SO 01 Přístupová komunikace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912A" w14:textId="0C147CB9" w:rsidR="002F5A25" w:rsidRPr="00131B46" w:rsidRDefault="002F5A25" w:rsidP="002F5A25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="00003CA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>S</w:t>
            </w:r>
            <w:r w:rsidR="00A36046">
              <w:rPr>
                <w:rFonts w:ascii="Arial CE" w:hAnsi="Arial CE"/>
                <w:b/>
                <w:bCs/>
                <w:sz w:val="16"/>
                <w:szCs w:val="16"/>
              </w:rPr>
              <w:t>O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0</w:t>
            </w:r>
            <w:r w:rsidR="00F166E9">
              <w:rPr>
                <w:rFonts w:ascii="Arial CE" w:hAnsi="Arial CE"/>
                <w:b/>
                <w:bCs/>
                <w:sz w:val="18"/>
                <w:szCs w:val="18"/>
              </w:rPr>
              <w:t>1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/001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A4FE" w14:textId="77777777" w:rsidR="002F5A25" w:rsidRPr="00D746EC" w:rsidRDefault="002F5A25" w:rsidP="002F5A25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0F53" w14:textId="0F794B5E" w:rsidR="002F5A25" w:rsidRDefault="002F5A25" w:rsidP="002F5A25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  <w:p w14:paraId="5620689B" w14:textId="16B3B7F1" w:rsidR="002C4ABA" w:rsidRPr="00D746EC" w:rsidRDefault="00F166E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</w:t>
            </w:r>
          </w:p>
        </w:tc>
      </w:tr>
      <w:tr w:rsidR="002F5A25" w:rsidRPr="00D746EC" w14:paraId="0E8AFDA5" w14:textId="77777777" w:rsidTr="00CC16C0">
        <w:trPr>
          <w:trHeight w:val="16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405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FFA" w14:textId="77777777" w:rsidR="002F5A25" w:rsidRPr="00D746EC" w:rsidRDefault="002F5A25" w:rsidP="002F5A25"/>
        </w:tc>
        <w:tc>
          <w:tcPr>
            <w:tcW w:w="207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77C8D" w14:textId="77777777" w:rsidR="002F5A25" w:rsidRPr="00D746EC" w:rsidRDefault="002F5A2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DF93" w14:textId="77777777" w:rsidR="002F5A25" w:rsidRPr="00D746EC" w:rsidRDefault="002F5A25" w:rsidP="002F5A25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CE78D4" w:rsidRPr="00D746EC" w14:paraId="1F4AC96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45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7D" w14:textId="56D8E23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.20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558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28AECE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3B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6A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56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50126D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5C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F59" w14:textId="7ED7E7EA" w:rsidR="00CE78D4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Zhotovitel:</w:t>
            </w:r>
            <w:r w:rsidR="002C4AB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Fr. Holst (GmbH &amp;  Co. KG), Ellerholzweg 14, 21107 Hamburg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F8D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1BFC325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1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D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7E79A9" w14:textId="77777777" w:rsidR="008248D5" w:rsidRPr="00D746EC" w:rsidRDefault="008248D5" w:rsidP="008248D5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  <w:p w14:paraId="100E41A2" w14:textId="77777777" w:rsidR="008248D5" w:rsidRDefault="008248D5" w:rsidP="008248D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  <w:p w14:paraId="0DF8936F" w14:textId="030DB5A6" w:rsidR="008248D5" w:rsidRDefault="00DB564B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Evidence ZBV a přehled zařazení změn dle charakteru změny</w:t>
            </w:r>
          </w:p>
          <w:p w14:paraId="3FFE4B0A" w14:textId="315ADB21" w:rsidR="00B31929" w:rsidRDefault="00B31929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Pokyn Pověřené osoby Objednatele k provedení Variace</w:t>
            </w:r>
          </w:p>
          <w:p w14:paraId="05956087" w14:textId="4306610B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Přehled nových položek a jejich zdůvodnění</w:t>
            </w:r>
          </w:p>
          <w:p w14:paraId="66C5B33E" w14:textId="50885D8E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Nabídky Zhotovitele</w:t>
            </w:r>
          </w:p>
          <w:p w14:paraId="1A79F3F2" w14:textId="7425CDC6" w:rsidR="00344F59" w:rsidRPr="00AD4259" w:rsidRDefault="00344F59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69E9F075" w14:textId="77777777" w:rsidR="008248D5" w:rsidRPr="00DB564B" w:rsidRDefault="008248D5" w:rsidP="00DB564B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B8A1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98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A1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EEE" w14:textId="4EB3D012" w:rsidR="008248D5" w:rsidRPr="00AD4259" w:rsidRDefault="008248D5" w:rsidP="00F60173">
            <w:pPr>
              <w:rPr>
                <w:rFonts w:ascii="Arial CE" w:hAnsi="Arial CE"/>
                <w:sz w:val="16"/>
                <w:szCs w:val="16"/>
              </w:rPr>
            </w:pPr>
            <w:r w:rsidRPr="00D14AF3">
              <w:rPr>
                <w:rFonts w:ascii="Arial CE" w:hAnsi="Arial CE"/>
                <w:sz w:val="16"/>
                <w:szCs w:val="16"/>
              </w:rPr>
              <w:t>Paré</w:t>
            </w:r>
            <w:r w:rsidR="00F50DF9" w:rsidRPr="00D14AF3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619" w14:textId="6E0FCB62" w:rsidR="008248D5" w:rsidRPr="00AD4259" w:rsidRDefault="008248D5" w:rsidP="00F60173">
            <w:pPr>
              <w:ind w:right="-470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282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Příjemce</w:t>
            </w:r>
          </w:p>
          <w:p w14:paraId="492B689B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573E561C" w14:textId="01FC5A93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Objednatel (Správce stavby jako zástupce Objednatele) (v elektronické verzi Intranet ŘVC ČR)</w:t>
            </w:r>
          </w:p>
          <w:p w14:paraId="0D7A60DE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2AE2DF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Zhotovitel</w:t>
            </w:r>
          </w:p>
          <w:p w14:paraId="5C9E08E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7AC8048D" w14:textId="66637C19" w:rsidR="00D14AF3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Projektant</w:t>
            </w:r>
          </w:p>
          <w:p w14:paraId="43B46948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1DA51C4F" w14:textId="27D01D2C" w:rsidR="00D14AF3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  <w:r w:rsidRPr="00AD4259">
              <w:rPr>
                <w:rFonts w:ascii="Arial CE" w:hAnsi="Arial CE"/>
                <w:strike/>
                <w:sz w:val="16"/>
                <w:szCs w:val="16"/>
              </w:rPr>
              <w:t>Supervize</w:t>
            </w:r>
          </w:p>
          <w:p w14:paraId="75FBD80E" w14:textId="599C7E55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63A7566C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78CC643E" w14:textId="4516FAEC" w:rsidR="00D14AF3" w:rsidRPr="00AD4259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1A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E9E664" w14:textId="77777777" w:rsidTr="00CC16C0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64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E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2A5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5F4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43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0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D6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C9A0EE5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3639E35D" w14:textId="2D470BD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7A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1B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79F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7DE4DC0B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D0A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C5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57C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8B7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53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9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1D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60F97C83" w14:textId="77777777" w:rsidR="008248D5" w:rsidRPr="00D14AF3" w:rsidRDefault="008248D5" w:rsidP="002F5A25">
            <w:pPr>
              <w:rPr>
                <w:rFonts w:ascii="Arial CE" w:hAnsi="Arial CE"/>
                <w:sz w:val="20"/>
                <w:szCs w:val="20"/>
              </w:rPr>
            </w:pPr>
          </w:p>
          <w:p w14:paraId="15F7F6DA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4B9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9AA5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72D3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643846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891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53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F26A0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FD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1B4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94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938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1A37FB71" w14:textId="77777777" w:rsidR="008248D5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3</w:t>
            </w:r>
          </w:p>
          <w:p w14:paraId="31B12019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5578C5C" w14:textId="73293F70" w:rsidR="00D14AF3" w:rsidRPr="00AD4259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30F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B5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E3F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02C155F2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DB0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73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AA8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C24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8F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FA3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87A" w14:textId="06DFE14D" w:rsidR="008248D5" w:rsidRPr="00AD4259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840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577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B032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6C2FBC7D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D0" w14:textId="48110784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FF7F" w14:textId="505A2E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8B91" w14:textId="2EABE26D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311C" w14:textId="131A3F66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DB1" w14:textId="70FEF0B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7625" w14:textId="7F64787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30ED" w14:textId="4C6E2FB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B283" w14:textId="3A2877A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132" w14:textId="3D8275FE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0A54" w14:textId="50F55994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1714" w14:textId="6F7A6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695" w14:textId="45E0453A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346F" w14:textId="47CCABCB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28" w14:textId="77777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E83C" w14:textId="11E76FE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3E5B" w14:textId="76BCACA2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0CDC" w14:textId="3F37BA2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5207" w14:textId="57ECB12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A4FF" w14:textId="2E54CFE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84ED" w14:textId="06B7B2C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8471" w14:textId="505112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9EC4" w14:textId="5134B719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</w:tr>
      <w:tr w:rsidR="00CE78D4" w:rsidRPr="00D746EC" w14:paraId="26467D7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7D7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A9E" w14:textId="7D8FB966" w:rsidR="00CE78D4" w:rsidRPr="00D746EC" w:rsidRDefault="00E1045B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B31929">
              <w:rPr>
                <w:rFonts w:ascii="Arial CE" w:hAnsi="Arial CE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EE7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7019DBF2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68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A49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F5D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2FC6AB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8F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D8F" w14:textId="77777777" w:rsidR="008248D5" w:rsidRPr="002976C0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37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8530" w14:textId="29AF5507" w:rsidR="00F41D8D" w:rsidRDefault="00706778" w:rsidP="00F41D8D">
            <w:pPr>
              <w:rPr>
                <w:rFonts w:ascii="Arial CE" w:hAnsi="Arial CE"/>
                <w:sz w:val="16"/>
                <w:szCs w:val="16"/>
              </w:rPr>
            </w:pPr>
            <w:r w:rsidRPr="00706778">
              <w:rPr>
                <w:rFonts w:ascii="Arial CE" w:hAnsi="Arial CE"/>
                <w:sz w:val="16"/>
                <w:szCs w:val="16"/>
              </w:rPr>
              <w:t>Změna byla navržena na základě provedené zkoušky, kterou byla zjištěna nedostatečná únosnost podloží příjezdové komunikace. Pro zlepšení stability podloží byly upraveny konstrukční vrstvy. Původně navržená vrstva písku o tloušťce 15 cm byla nahrazena geotextilií, vrstva štěrkového podloží byla navýšena o 10 cm. Tímto způsobem byla zvýšena trvanlivost a únosnost povrchu komunikace. Úprava konstrukčních vrstev vozovky, SO 01 – Přístupová komunikace, s využitím geotextilie je vyhovující a splňuje požadavky i z hlediska zlepšení únosnosti podloží. Použitím geotextilie na zhutněném podkladu nedochází ke ztrátě jemných částic z nadložních vrstev vyplavením. K provedení této Změny byl Vydán Pokyn Zhotoviteli  Pověřené osoby Objednatele značky: S/ŘVC/110/OSE/SoD/2022/04</w:t>
            </w:r>
          </w:p>
          <w:p w14:paraId="753F98C5" w14:textId="052445AC" w:rsidR="00193BE3" w:rsidRPr="002976C0" w:rsidRDefault="002976C0" w:rsidP="00F41D8D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A4E5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735940D9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9B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F06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14C" w14:textId="271253C4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42AF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A01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775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D4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0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3E3A" w14:textId="5EE4C0AD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206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918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782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2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14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D25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5F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7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39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51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35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C39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FEA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F1FE523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74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82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E88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CBF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5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8E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DA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FD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1F0" w14:textId="7BA47BA9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</w:t>
            </w:r>
            <w:r w:rsidR="00193BE3">
              <w:rPr>
                <w:rFonts w:ascii="Arial CE" w:hAnsi="Arial CE"/>
                <w:sz w:val="16"/>
                <w:szCs w:val="16"/>
              </w:rPr>
              <w:t xml:space="preserve"> EUR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bez DPH: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02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CD4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635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D40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9A" w14:textId="77777777" w:rsidR="00CE78D4" w:rsidRPr="00D746EC" w:rsidRDefault="00CE78D4" w:rsidP="002F5A25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4F" w14:textId="77777777" w:rsidR="00CE78D4" w:rsidRPr="00D746EC" w:rsidRDefault="00CE78D4" w:rsidP="002F5A25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F9C" w14:textId="77777777" w:rsidR="00CE78D4" w:rsidRPr="00D746EC" w:rsidRDefault="00CE78D4" w:rsidP="002F5A2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18D" w14:textId="77777777" w:rsidR="00CE78D4" w:rsidRPr="00D746EC" w:rsidRDefault="00CE78D4" w:rsidP="002F5A25"/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1E0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CC4BCBA" w14:textId="77777777" w:rsidTr="00CC16C0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B0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42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47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5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E50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9F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D2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8E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41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A86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32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D6826F5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0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53A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1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22D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3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CA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1AF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E34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39B" w14:textId="3D223F44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2E2560">
              <w:rPr>
                <w:rFonts w:ascii="Arial CE" w:hAnsi="Arial CE"/>
                <w:b/>
                <w:bCs/>
                <w:sz w:val="22"/>
                <w:szCs w:val="22"/>
              </w:rPr>
              <w:t>-6 973,59</w:t>
            </w:r>
            <w:r w:rsidR="002E2560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66" w14:textId="1DCE449A" w:rsidR="00CE78D4" w:rsidRPr="00D746EC" w:rsidRDefault="002E2560" w:rsidP="00193BE3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4CA6" w14:textId="5FC680D2" w:rsidR="00CE78D4" w:rsidRPr="00D746EC" w:rsidRDefault="002E2560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</w:t>
            </w:r>
            <w:r w:rsidR="00F166E9">
              <w:rPr>
                <w:rFonts w:ascii="Arial CE" w:hAnsi="Arial CE"/>
                <w:b/>
                <w:bCs/>
                <w:sz w:val="22"/>
                <w:szCs w:val="22"/>
              </w:rPr>
              <w:t>6 973,59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CB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37B672ED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7F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9D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3E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D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77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FCB7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39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A7C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215" w14:textId="77777777" w:rsidR="00CE78D4" w:rsidRPr="00E62C92" w:rsidRDefault="00CE78D4" w:rsidP="002F5A25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411" w14:textId="77777777" w:rsidR="00CE78D4" w:rsidRPr="00D746EC" w:rsidRDefault="0068571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AD4259">
              <w:rPr>
                <w:rFonts w:ascii="Arial CE" w:hAnsi="Arial CE"/>
                <w:b/>
                <w:bCs/>
                <w:sz w:val="22"/>
                <w:szCs w:val="22"/>
              </w:rPr>
              <w:t>Nemá vliv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145A" w14:textId="77777777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DBB4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7899A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C9A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0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BE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B7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DD0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13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99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703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67D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0B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13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3D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EB5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A9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5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F3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39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0DD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4A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6C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4A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FCC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1A86763A" w14:textId="77777777" w:rsidTr="00C773E9">
        <w:trPr>
          <w:trHeight w:val="831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9F2C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135E2A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7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84"/>
              <w:gridCol w:w="980"/>
              <w:gridCol w:w="980"/>
              <w:gridCol w:w="980"/>
            </w:tblGrid>
            <w:tr w:rsidR="00CE78D4" w:rsidRPr="00FE4E98" w14:paraId="67D59E2F" w14:textId="77777777" w:rsidTr="00045D01">
              <w:trPr>
                <w:trHeight w:val="517"/>
              </w:trPr>
              <w:tc>
                <w:tcPr>
                  <w:tcW w:w="11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1028A2" w14:textId="12D5DC6A" w:rsidR="00CE78D4" w:rsidRPr="00575B0E" w:rsidRDefault="00575B0E" w:rsidP="00575B0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468EF3" wp14:editId="57E1F737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17500" cy="0"/>
                            <wp:effectExtent l="0" t="0" r="0" b="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F266A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7pt" to="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rmAEAAIc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EF38B3F" w14:textId="6D4CE1F0" w:rsidR="00CE78D4" w:rsidRPr="00575B0E" w:rsidRDefault="00CE78D4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031B2CD" w14:textId="3C03D64B" w:rsidR="00CE78D4" w:rsidRPr="00575B0E" w:rsidRDefault="00E24D74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DD641E"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40C75F" wp14:editId="1EEC60DE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368300" cy="0"/>
                            <wp:effectExtent l="0" t="0" r="0" b="0"/>
                            <wp:wrapNone/>
                            <wp:docPr id="1" name="Přímá spojnic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8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839F11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9.15pt" to="35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DA51DD1" w14:textId="680AF510" w:rsidR="00CE78D4" w:rsidRPr="00575B0E" w:rsidRDefault="00DD641E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8606D" wp14:editId="763ED0F9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79400" cy="6350"/>
                            <wp:effectExtent l="0" t="0" r="25400" b="3175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94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5F8F2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9.45pt" to="3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LK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275AF5F" w14:textId="79ECA721" w:rsidR="00CE78D4" w:rsidRPr="00575B0E" w:rsidRDefault="00DD641E" w:rsidP="00DD64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35B98" wp14:editId="6ECBF3FA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6700" cy="6350"/>
                            <wp:effectExtent l="0" t="0" r="19050" b="3175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8C6A9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05pt" to="3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C5tQEAANY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CE78D4" w:rsidRPr="00FE4E98" w14:paraId="79F7DB04" w14:textId="77777777" w:rsidTr="00045D01">
              <w:trPr>
                <w:trHeight w:val="517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14:paraId="092266A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14:paraId="07C854D5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2B6B2C26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96D32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382EE44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A323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49E143EE" w14:textId="77777777" w:rsidTr="00CC16C0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2A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8FA26" w14:textId="77777777" w:rsidR="00BF5888" w:rsidRDefault="00BF5888" w:rsidP="002F5A25">
            <w:pPr>
              <w:rPr>
                <w:rFonts w:ascii="Arial CE" w:hAnsi="Arial CE"/>
                <w:i/>
                <w:sz w:val="18"/>
              </w:rPr>
            </w:pPr>
          </w:p>
          <w:p w14:paraId="43D9CABA" w14:textId="1B96A1C6" w:rsidR="00CE78D4" w:rsidRDefault="00CE78D4" w:rsidP="002F5A25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1543174B" w14:textId="77777777" w:rsidR="00CE78D4" w:rsidRPr="00D746EC" w:rsidRDefault="00CE78D4">
            <w:pPr>
              <w:rPr>
                <w:rFonts w:ascii="Arial CE" w:hAnsi="Arial CE"/>
              </w:rPr>
            </w:pPr>
          </w:p>
        </w:tc>
      </w:tr>
      <w:tr w:rsidR="00CE78D4" w:rsidRPr="00D746EC" w14:paraId="0936A92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D75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C0C917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</w:tr>
      <w:tr w:rsidR="00CE78D4" w:rsidRPr="00D746EC" w14:paraId="3308AD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15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DBDBD0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CE78D4" w:rsidRPr="00D746EC" w14:paraId="317E14A4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A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20C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CE78D4" w:rsidRPr="00D746EC" w14:paraId="02D6A6D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ABF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A2327AD" w14:textId="77777777" w:rsidR="00DD641E" w:rsidRDefault="00CE78D4" w:rsidP="002F5A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61D350FB" w14:textId="7F932945" w:rsidR="003A6359" w:rsidRPr="003A6359" w:rsidRDefault="003A6359" w:rsidP="002F5A25">
            <w:pPr>
              <w:rPr>
                <w:rFonts w:ascii="Calibri" w:hAnsi="Calibri" w:cs="Calibri"/>
                <w:sz w:val="22"/>
                <w:szCs w:val="22"/>
              </w:rPr>
            </w:pPr>
            <w:r w:rsidRPr="003A6359">
              <w:rPr>
                <w:rFonts w:ascii="Calibri" w:hAnsi="Calibri" w:cs="Calibri"/>
                <w:sz w:val="22"/>
                <w:szCs w:val="22"/>
              </w:rPr>
              <w:t>Změna byla navržena na základě provedené zkoušky, kterou byla zjištěna nedostatečná únosnost podloží příjezdové komunikace. Pro zlepšení stability podloží byly upraveny konstrukční vrstvy. Původně navržená vrstva písku o tloušťce 15 cm byla nahrazena geotextilií, vrstva štěrkového podloží byla navýšena o 10 cm. Tímto způsobem byla zvýšena trvanlivost a únosnost povrchu komunikace. Úprava konstrukčních vrstev vozovky, SO 01 – Přístupová komunikace, s využitím geotextilie je vyhovující a splňuje požadavky i z hlediska zlepšení únosnosti podloží. Použitím geotextilie na zhutněném podkladu nedochází ke ztrátě jemných částic z nadložních vrstev vyplavením. K provedení této Změny byl Vydán Pokyn Zhotoviteli  Pověřené osoby Objednatele značky: S/ŘVC/110/OSE/SoD/2022/04.</w:t>
            </w:r>
          </w:p>
        </w:tc>
      </w:tr>
      <w:tr w:rsidR="00CE78D4" w:rsidRPr="00D746EC" w14:paraId="097DCBF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6B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53CA1E" w14:textId="6892D4F7" w:rsidR="004809F6" w:rsidRPr="002E21B7" w:rsidRDefault="00CE78D4" w:rsidP="002E21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58BD4CD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D8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E2E729" w14:textId="5ECAE4C9" w:rsidR="003656BD" w:rsidRPr="002E21B7" w:rsidRDefault="00CE78D4" w:rsidP="002E21B7">
            <w:pPr>
              <w:pStyle w:val="Odstavecseseznamem"/>
              <w:numPr>
                <w:ilvl w:val="0"/>
                <w:numId w:val="3"/>
              </w:numPr>
              <w:ind w:left="286" w:hanging="286"/>
              <w:rPr>
                <w:rFonts w:ascii="Calibri" w:hAnsi="Calibri" w:cs="Calibri"/>
                <w:b/>
                <w:bCs/>
              </w:rPr>
            </w:pPr>
            <w:r w:rsidRPr="002E21B7">
              <w:rPr>
                <w:rFonts w:ascii="Calibri" w:hAnsi="Calibri" w:cs="Calibri"/>
                <w:b/>
                <w:bCs/>
              </w:rPr>
              <w:t>není možná z ekonomických nebo technických důvodů</w:t>
            </w:r>
          </w:p>
          <w:p w14:paraId="7BDC97ED" w14:textId="4BA340FD" w:rsidR="002E21B7" w:rsidRPr="002E21B7" w:rsidRDefault="002E21B7" w:rsidP="002E21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78D4" w:rsidRPr="00D746EC" w14:paraId="5E5F27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E8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7512FE" w14:textId="77777777" w:rsidR="003656BD" w:rsidRDefault="00CE78D4" w:rsidP="00691395">
            <w:pPr>
              <w:rPr>
                <w:rFonts w:ascii="Calibri" w:hAnsi="Calibri" w:cs="Calibri"/>
                <w:b/>
                <w:bCs/>
              </w:rPr>
            </w:pPr>
            <w:r w:rsidRPr="00AD4259"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  <w:p w14:paraId="31247311" w14:textId="30529EE7" w:rsidR="002E21B7" w:rsidRPr="002E21B7" w:rsidRDefault="002E21B7" w:rsidP="00691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78D4" w:rsidRPr="00D746EC" w14:paraId="7956936B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CD7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CB29835" w14:textId="78C6277D" w:rsidR="003656BD" w:rsidRPr="00AB1A6C" w:rsidRDefault="00AB1A6C" w:rsidP="00AB1A6C">
            <w:pPr>
              <w:rPr>
                <w:rFonts w:ascii="Calibri" w:hAnsi="Calibri" w:cs="Calibri"/>
                <w:b/>
                <w:bCs/>
              </w:rPr>
            </w:pPr>
            <w:r w:rsidRPr="00AB1A6C">
              <w:rPr>
                <w:rFonts w:ascii="Calibri" w:hAnsi="Calibri" w:cs="Calibri"/>
                <w:b/>
                <w:bCs/>
              </w:rPr>
              <w:t>c)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E78D4" w:rsidRPr="00AB1A6C">
              <w:rPr>
                <w:rFonts w:ascii="Calibri" w:hAnsi="Calibri" w:cs="Calibri"/>
                <w:b/>
                <w:bCs/>
              </w:rPr>
              <w:t xml:space="preserve">hodnota dodatečných stavebních prací / služeb nepřekročí 50 % původní hodnoty závazku </w:t>
            </w:r>
          </w:p>
          <w:p w14:paraId="45AC2D67" w14:textId="51010CBD" w:rsidR="00AB1A6C" w:rsidRPr="00AB1A6C" w:rsidRDefault="00AB1A6C" w:rsidP="00AB1A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8D4" w:rsidRPr="00D746EC" w14:paraId="2B01EEB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94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C658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1B5BE2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C18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CE4A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E78D4" w:rsidRPr="00D746EC" w14:paraId="7E1898C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C0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86C3F6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CE78D4" w:rsidRPr="00D746EC" w14:paraId="7E7B771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A6B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CA825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8D4" w:rsidRPr="00D746EC" w14:paraId="5E5E887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3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2BB229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CE78D4" w:rsidRPr="00D746EC" w14:paraId="77526007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DB5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718D9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CE78D4" w:rsidRPr="00D746EC" w14:paraId="1485202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DBE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126A4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CE78D4" w:rsidRPr="00D746EC" w14:paraId="43F846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697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4BC604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CE78D4" w:rsidRPr="00D746EC" w14:paraId="54BB31E1" w14:textId="77777777" w:rsidTr="00C773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9F9F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B70EA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170D94" w:rsidRPr="00D746EC" w14:paraId="6C828378" w14:textId="77777777" w:rsidTr="00C773E9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6A9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10BF" w14:textId="450E8120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 w:rsidR="00BF5888"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1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E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50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D6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F3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2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A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D5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EB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A8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93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6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575E89" w:rsidRPr="00D746EC" w14:paraId="199B171A" w14:textId="77777777" w:rsidTr="00C773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382" w14:textId="77777777" w:rsidR="00575E89" w:rsidRPr="00D746EC" w:rsidRDefault="00575E89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83D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E93A" w14:textId="410169A1" w:rsidR="00575E89" w:rsidRPr="006D583A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  <w:r w:rsidR="00C773E9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C52D8A">
              <w:rPr>
                <w:rFonts w:ascii="Arial CE" w:hAnsi="Arial CE"/>
                <w:b/>
                <w:bCs/>
                <w:sz w:val="16"/>
                <w:szCs w:val="16"/>
              </w:rPr>
              <w:t>XXXXXXXXX</w:t>
            </w:r>
          </w:p>
          <w:p w14:paraId="725BFA1C" w14:textId="77777777" w:rsidR="00575E89" w:rsidRPr="00AD4259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C2C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3252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191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FFB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C4E4" w14:textId="77777777" w:rsidR="00575E89" w:rsidRPr="00D746EC" w:rsidRDefault="00575E89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EF7B4D" w:rsidRPr="00D746EC" w14:paraId="3A38531E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203BA" w14:textId="77777777" w:rsidR="00EF7B4D" w:rsidRPr="00D746EC" w:rsidRDefault="00EF7B4D" w:rsidP="00EF7B4D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E5FB1F" w14:textId="5F5BE6EE" w:rsidR="00EF7B4D" w:rsidRPr="00791D82" w:rsidRDefault="00EF7B4D" w:rsidP="003A6359">
            <w:pPr>
              <w:rPr>
                <w:rFonts w:ascii="Arial CE" w:hAnsi="Arial CE"/>
                <w:sz w:val="16"/>
                <w:szCs w:val="16"/>
              </w:rPr>
            </w:pPr>
            <w:r w:rsidRPr="00AA333D">
              <w:rPr>
                <w:rFonts w:ascii="Arial CE" w:hAnsi="Arial CE"/>
                <w:sz w:val="16"/>
                <w:szCs w:val="16"/>
              </w:rPr>
              <w:t>Vyjádření:</w:t>
            </w:r>
            <w:r w:rsidR="00AA333D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652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0C2A13" w14:textId="72EEFFC1" w:rsidR="00647AE1" w:rsidRDefault="00647AE1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55D6728B" w14:textId="1EF519D6" w:rsidR="00F41D8D" w:rsidRDefault="00F41D8D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3BECEA54" w14:textId="0AE66C37" w:rsidR="00F41D8D" w:rsidRDefault="00F41D8D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4D22956" w14:textId="77777777" w:rsidR="00F41D8D" w:rsidRDefault="00F41D8D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25BE2A92" w14:textId="77777777" w:rsidR="00AA333D" w:rsidRPr="00AA333D" w:rsidRDefault="00AA333D" w:rsidP="00AA333D">
            <w:pPr>
              <w:rPr>
                <w:rFonts w:ascii="Arial CE" w:hAnsi="Arial CE"/>
                <w:sz w:val="16"/>
                <w:szCs w:val="16"/>
              </w:rPr>
            </w:pPr>
            <w:r w:rsidRPr="00AA333D">
              <w:rPr>
                <w:rFonts w:ascii="Arial CE" w:hAnsi="Arial CE"/>
                <w:sz w:val="16"/>
                <w:szCs w:val="16"/>
              </w:rPr>
              <w:t xml:space="preserve">Jedná se o nové skutečnosti zjištěné během výstavby, které nebylo možné předvídat při zpracování DSP. </w:t>
            </w:r>
          </w:p>
          <w:p w14:paraId="2A3F4F00" w14:textId="0B73F64A" w:rsidR="00B2377C" w:rsidRDefault="00AA333D" w:rsidP="00AA333D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  <w:r w:rsidRPr="00AA333D">
              <w:rPr>
                <w:rFonts w:ascii="Arial CE" w:hAnsi="Arial CE"/>
                <w:sz w:val="16"/>
                <w:szCs w:val="16"/>
              </w:rPr>
              <w:lastRenderedPageBreak/>
              <w:t>Provedení prací je nezbytné pro dokončení akce Obnova přístavu Peutehafen.</w:t>
            </w:r>
          </w:p>
          <w:p w14:paraId="2E5E4513" w14:textId="718CC324" w:rsidR="00B2377C" w:rsidRDefault="00B2377C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02722BB" w14:textId="77777777" w:rsidR="00B2377C" w:rsidRDefault="00B2377C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5B7F91A" w14:textId="77777777" w:rsidR="00647AE1" w:rsidRDefault="00647AE1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7E56C52B" w14:textId="77777777" w:rsidR="00647AE1" w:rsidRDefault="00647AE1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DDF942E" w14:textId="7DDC0FCA" w:rsidR="00647AE1" w:rsidRPr="00FD391C" w:rsidRDefault="00647AE1" w:rsidP="003A6359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459DD" w14:textId="77777777" w:rsidR="00EF7B4D" w:rsidRPr="00D746EC" w:rsidRDefault="00EF7B4D" w:rsidP="00EF7B4D">
            <w:pPr>
              <w:rPr>
                <w:rFonts w:ascii="Arial CE" w:hAnsi="Arial CE"/>
              </w:rPr>
            </w:pPr>
          </w:p>
        </w:tc>
      </w:tr>
      <w:tr w:rsidR="008248D5" w:rsidRPr="00D746EC" w14:paraId="1CE70762" w14:textId="77777777" w:rsidTr="00CC16C0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BF4" w14:textId="77777777" w:rsidR="008248D5" w:rsidRPr="00D746EC" w:rsidRDefault="008248D5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AD241" w14:textId="77777777" w:rsidR="008248D5" w:rsidRPr="006B655F" w:rsidRDefault="008248D5" w:rsidP="002F5A25">
            <w:pPr>
              <w:rPr>
                <w:rFonts w:ascii="Arial CE" w:hAnsi="Arial CE"/>
                <w:sz w:val="14"/>
                <w:szCs w:val="14"/>
              </w:rPr>
            </w:pPr>
            <w:r w:rsidRPr="006B655F"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D73" w14:textId="77777777" w:rsidR="00575E89" w:rsidRPr="006B655F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6B655F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6B655F">
              <w:rPr>
                <w:rFonts w:ascii="Arial CE" w:hAnsi="Arial CE"/>
                <w:sz w:val="16"/>
                <w:szCs w:val="16"/>
              </w:rPr>
              <w:t>méno</w:t>
            </w:r>
            <w:r w:rsidRPr="006B655F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967358" w14:textId="7347BE3F" w:rsidR="008248D5" w:rsidRPr="006B655F" w:rsidRDefault="00C52D8A" w:rsidP="006D583A">
            <w:pPr>
              <w:ind w:right="-522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D8A">
              <w:rPr>
                <w:rFonts w:ascii="Arial CE" w:hAnsi="Arial CE"/>
                <w:b/>
                <w:bCs/>
                <w:sz w:val="16"/>
                <w:szCs w:val="16"/>
              </w:rPr>
              <w:t>XXXXXXXXX</w:t>
            </w:r>
          </w:p>
        </w:tc>
        <w:tc>
          <w:tcPr>
            <w:tcW w:w="31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425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22189CB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          datum</w:t>
            </w:r>
          </w:p>
          <w:p w14:paraId="25416AE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59AE1560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E3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75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C25B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4A472B00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0AD9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15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497" w14:textId="77777777" w:rsidR="00CE78D4" w:rsidRPr="00AD4259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CFDB" w14:textId="77777777" w:rsidR="00CE78D4" w:rsidRPr="00AD4259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6B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9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C38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38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115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435ECD8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6F6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212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A77" w14:textId="77777777" w:rsidR="008248D5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0EAA1641" w14:textId="2C531AD4" w:rsidR="00575E89" w:rsidRPr="006D583A" w:rsidRDefault="00C52D8A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D8A">
              <w:rPr>
                <w:rFonts w:ascii="Arial CE" w:hAnsi="Arial CE"/>
                <w:b/>
                <w:bCs/>
                <w:sz w:val="16"/>
                <w:szCs w:val="16"/>
              </w:rPr>
              <w:t>XXXXXXXXX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6BC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D5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  <w:p w14:paraId="3D642DE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4742D1FC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982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B1D7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677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91D82" w:rsidRPr="00D746EC" w14:paraId="059F976F" w14:textId="77777777" w:rsidTr="00EA5C1D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BEA6B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CDD71" w14:textId="77777777" w:rsidR="00791D82" w:rsidRPr="00791D82" w:rsidRDefault="00791D82" w:rsidP="003A6359">
            <w:pPr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A5E62" w14:textId="5330434E" w:rsidR="00791D82" w:rsidRPr="00AD4259" w:rsidRDefault="00791D82" w:rsidP="00155CB4">
            <w:pPr>
              <w:ind w:right="-34"/>
              <w:jc w:val="both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Daná Změna b</w:t>
            </w:r>
            <w:r>
              <w:rPr>
                <w:rFonts w:ascii="Arial CE" w:hAnsi="Arial CE"/>
                <w:sz w:val="16"/>
                <w:szCs w:val="16"/>
              </w:rPr>
              <w:t>yla administrována</w:t>
            </w:r>
            <w:r w:rsidR="00155CB4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v souladu s platnou legislativou, dle platných norem a dalších příslušných směrnic.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37F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EA6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5FF92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A6F0A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0294CC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187E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32FDF3E2" w14:textId="77777777" w:rsidTr="00CC16C0">
        <w:trPr>
          <w:trHeight w:val="710"/>
        </w:trPr>
        <w:tc>
          <w:tcPr>
            <w:tcW w:w="9869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121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CE78D4" w:rsidRPr="00D746EC" w14:paraId="3977FF41" w14:textId="77777777" w:rsidTr="00CC16C0">
        <w:trPr>
          <w:trHeight w:val="546"/>
        </w:trPr>
        <w:tc>
          <w:tcPr>
            <w:tcW w:w="9869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81E69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170D94" w:rsidRPr="00D746EC" w14:paraId="7B8A0311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836A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68" w14:textId="5374A2E3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číslo smlouvy :</w:t>
            </w:r>
            <w:r>
              <w:rPr>
                <w:rFonts w:ascii="Calibri" w:hAnsi="Calibri" w:cs="Calibri"/>
              </w:rPr>
              <w:t xml:space="preserve"> </w:t>
            </w:r>
            <w:r w:rsidR="00170D94">
              <w:rPr>
                <w:rFonts w:ascii="Calibri" w:hAnsi="Calibri" w:cs="Calibri"/>
                <w:i/>
                <w:iCs/>
              </w:rPr>
              <w:t>S/ŘVC/</w:t>
            </w:r>
            <w:r w:rsidR="00647AE1">
              <w:rPr>
                <w:rFonts w:ascii="Calibri" w:hAnsi="Calibri" w:cs="Calibri"/>
                <w:i/>
                <w:iCs/>
              </w:rPr>
              <w:t>110</w:t>
            </w:r>
            <w:r w:rsidR="00170D94">
              <w:rPr>
                <w:rFonts w:ascii="Calibri" w:hAnsi="Calibri" w:cs="Calibri"/>
                <w:i/>
                <w:iCs/>
              </w:rPr>
              <w:t>/OSE/SoD/20</w:t>
            </w:r>
            <w:r w:rsidR="00647AE1">
              <w:rPr>
                <w:rFonts w:ascii="Calibri" w:hAnsi="Calibri" w:cs="Calibri"/>
                <w:i/>
                <w:iCs/>
              </w:rPr>
              <w:t>22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D88" w14:textId="27EF59E9" w:rsidR="00CE78D4" w:rsidRPr="00170D94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výdaj v</w:t>
            </w:r>
            <w:r w:rsidR="0023626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EUR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87" w14:textId="77777777" w:rsidR="00CE78D4" w:rsidRPr="00170D94" w:rsidRDefault="00CE78D4" w:rsidP="002F5A25">
            <w:pPr>
              <w:jc w:val="center"/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termín úhrady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B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FEE2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C0B5B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751D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9FB0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2F78A7E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4A519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15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bodu :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852" w14:textId="03D9D218" w:rsidR="00B8572F" w:rsidRDefault="00B8572F" w:rsidP="002F5A25">
            <w:pPr>
              <w:rPr>
                <w:rFonts w:ascii="Calibri" w:hAnsi="Calibri" w:cs="Calibri"/>
                <w:i/>
                <w:iCs/>
              </w:rPr>
            </w:pPr>
          </w:p>
          <w:p w14:paraId="4E6FB456" w14:textId="196E3736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vč. DPH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61CD0" w14:textId="278B73C6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C1BA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E73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56D7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54CFC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BC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C54580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8DE8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2027" w14:textId="3BDC7F6F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E79F" w14:textId="77777777" w:rsidR="00295F70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66576CD4" w14:textId="20AD612E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Ing. </w:t>
            </w:r>
            <w:r w:rsidR="00676F8D">
              <w:rPr>
                <w:rFonts w:ascii="Arial CE" w:hAnsi="Arial CE"/>
                <w:sz w:val="16"/>
                <w:szCs w:val="16"/>
              </w:rPr>
              <w:t>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A1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F4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8E3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3E6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9E95D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A61B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C83CE6B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C2637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E41AB" w14:textId="77777777" w:rsidR="00CE78D4" w:rsidRPr="00D746EC" w:rsidRDefault="00CE78D4" w:rsidP="003A6359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F8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742BF584" w14:textId="73E56383" w:rsidR="00CE78D4" w:rsidRPr="00AD4259" w:rsidRDefault="00C52D8A" w:rsidP="002F5A25">
            <w:pPr>
              <w:rPr>
                <w:rFonts w:ascii="Arial CE" w:hAnsi="Arial CE"/>
                <w:sz w:val="16"/>
                <w:szCs w:val="16"/>
              </w:rPr>
            </w:pPr>
            <w:r w:rsidRPr="00C52D8A">
              <w:rPr>
                <w:rFonts w:ascii="Arial CE" w:hAnsi="Arial CE"/>
                <w:sz w:val="16"/>
                <w:szCs w:val="16"/>
              </w:rPr>
              <w:t>XXXXXXXXX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76BA3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3CEF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6B50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C110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3635E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8CA7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D8CFFD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92B0F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CDD1C" w14:textId="77777777" w:rsidR="00CE78D4" w:rsidRPr="00CB1E4B" w:rsidRDefault="00CE78D4" w:rsidP="003A6359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DB5709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2EA6C245" w14:textId="42278D7A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7AE4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5B22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FA21C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AEB4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09B6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150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98F1C2D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402FF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D653D" w14:textId="77777777" w:rsidR="00CE78D4" w:rsidRPr="00D746EC" w:rsidRDefault="00CE78D4" w:rsidP="003A6359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1795B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58B94145" w14:textId="0622184B" w:rsidR="00575E89" w:rsidRPr="00AD4259" w:rsidRDefault="00C52D8A" w:rsidP="002F5A25">
            <w:pPr>
              <w:rPr>
                <w:rFonts w:ascii="Arial CE" w:hAnsi="Arial CE"/>
                <w:sz w:val="16"/>
                <w:szCs w:val="16"/>
              </w:rPr>
            </w:pPr>
            <w:r w:rsidRPr="00C52D8A">
              <w:rPr>
                <w:rFonts w:ascii="Arial CE" w:hAnsi="Arial CE"/>
                <w:sz w:val="16"/>
                <w:szCs w:val="16"/>
              </w:rPr>
              <w:t>XXXXXXXXX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CA2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D556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2D17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BD6F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C3B0A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CE37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0815F515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E35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7014F" w14:textId="77777777" w:rsidR="00CE78D4" w:rsidRPr="00D746EC" w:rsidRDefault="00CE78D4" w:rsidP="003A6359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A1913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6A20E4E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9C36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98E8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D713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C155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EC1282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E5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1A349A3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245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6163" w14:textId="46AB66E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  <w:r w:rsidR="00575E89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127" w14:textId="77777777" w:rsidR="00245F0A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6B58BC3A" w14:textId="5CB58DCB" w:rsidR="00CE78D4" w:rsidRPr="00AD4259" w:rsidRDefault="00C52D8A" w:rsidP="002F5A25">
            <w:pPr>
              <w:rPr>
                <w:rFonts w:ascii="Arial CE" w:hAnsi="Arial CE"/>
                <w:sz w:val="16"/>
                <w:szCs w:val="16"/>
              </w:rPr>
            </w:pPr>
            <w:r w:rsidRPr="00C52D8A">
              <w:rPr>
                <w:rFonts w:ascii="Arial CE" w:hAnsi="Arial CE"/>
                <w:sz w:val="16"/>
                <w:szCs w:val="16"/>
              </w:rPr>
              <w:t>XXXXXXXXX</w:t>
            </w:r>
            <w:r w:rsidRPr="00C52D8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6B655F">
              <w:rPr>
                <w:rFonts w:ascii="Arial CE" w:hAnsi="Arial CE"/>
                <w:sz w:val="16"/>
                <w:szCs w:val="16"/>
              </w:rPr>
              <w:t>t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EF0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0C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F7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C15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B6F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5F5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49C7DFCD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6EA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3CD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9332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C5C0" w14:textId="77777777" w:rsidR="00CE78D4" w:rsidRPr="00D746EC" w:rsidRDefault="00CE78D4" w:rsidP="002F5A25"/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0F66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BD2" w14:textId="77777777" w:rsidR="00CE78D4" w:rsidRPr="00D746EC" w:rsidRDefault="00CE78D4" w:rsidP="002F5A25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F0DF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5CBA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A82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D3F" w14:textId="77777777" w:rsidR="00CE78D4" w:rsidRPr="00D746EC" w:rsidRDefault="00CE78D4" w:rsidP="002F5A25"/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2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Číslo paré: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85D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12F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B5D7CB2" w14:textId="77777777" w:rsidR="00CE78D4" w:rsidRDefault="00CE78D4"/>
    <w:p w14:paraId="2C85ADC7" w14:textId="77777777" w:rsidR="00CE78D4" w:rsidRDefault="00CE78D4"/>
    <w:p w14:paraId="1F688176" w14:textId="1B706ABD" w:rsidR="002604C5" w:rsidRDefault="002604C5">
      <w:pPr>
        <w:spacing w:after="200" w:line="276" w:lineRule="auto"/>
      </w:pPr>
      <w:r>
        <w:br w:type="page"/>
      </w:r>
    </w:p>
    <w:p w14:paraId="7BD79BA1" w14:textId="77777777" w:rsidR="002604C5" w:rsidRPr="00D00939" w:rsidRDefault="002604C5">
      <w:pPr>
        <w:rPr>
          <w:rStyle w:val="fontstyle01"/>
          <w:rFonts w:ascii="Times New Roman" w:hAnsi="Times New Roman"/>
        </w:rPr>
      </w:pPr>
      <w:r w:rsidRPr="00D00939">
        <w:rPr>
          <w:rStyle w:val="fontstyle01"/>
          <w:rFonts w:ascii="Times New Roman" w:hAnsi="Times New Roman"/>
        </w:rPr>
        <w:lastRenderedPageBreak/>
        <w:t>BV. Erneuerung der Zufahrtstraße im Peutehafen Hamburg</w:t>
      </w:r>
      <w:r w:rsidRPr="00D00939">
        <w:rPr>
          <w:b/>
          <w:bCs/>
          <w:color w:val="000000"/>
        </w:rPr>
        <w:br/>
      </w:r>
      <w:r w:rsidRPr="00D00939">
        <w:rPr>
          <w:rStyle w:val="fontstyle01"/>
          <w:rFonts w:ascii="Times New Roman" w:hAnsi="Times New Roman"/>
        </w:rPr>
        <w:t>Projektnummer: 500 555 0001</w:t>
      </w:r>
      <w:r w:rsidRPr="00D00939">
        <w:rPr>
          <w:b/>
          <w:bCs/>
          <w:color w:val="000000"/>
        </w:rPr>
        <w:br/>
      </w:r>
    </w:p>
    <w:p w14:paraId="42BB8E35" w14:textId="4E67B6AB" w:rsidR="00CE78D4" w:rsidRPr="00D00939" w:rsidRDefault="002604C5">
      <w:pPr>
        <w:rPr>
          <w:rStyle w:val="fontstyle01"/>
          <w:rFonts w:ascii="Times New Roman" w:hAnsi="Times New Roman"/>
        </w:rPr>
      </w:pPr>
      <w:r w:rsidRPr="00D00939">
        <w:rPr>
          <w:rStyle w:val="fontstyle01"/>
          <w:rFonts w:ascii="Times New Roman" w:hAnsi="Times New Roman"/>
        </w:rPr>
        <w:t>Straßenaufbau Änderung der Mengenermittlung</w:t>
      </w:r>
    </w:p>
    <w:p w14:paraId="008C02D0" w14:textId="77777777" w:rsidR="002604C5" w:rsidRPr="00D00939" w:rsidRDefault="002604C5">
      <w:pPr>
        <w:rPr>
          <w:rStyle w:val="fontstyle01"/>
          <w:rFonts w:ascii="Times New Roman" w:hAnsi="Times New Roman"/>
        </w:rPr>
      </w:pPr>
    </w:p>
    <w:p w14:paraId="5CA264BA" w14:textId="77777777" w:rsidR="002604C5" w:rsidRPr="00D00939" w:rsidRDefault="002604C5">
      <w:pPr>
        <w:rPr>
          <w:color w:val="000000"/>
        </w:rPr>
      </w:pPr>
      <w:r w:rsidRPr="00D00939">
        <w:rPr>
          <w:color w:val="000000"/>
        </w:rPr>
        <w:t>Sehr geehrte Damen und Herren,</w:t>
      </w:r>
    </w:p>
    <w:p w14:paraId="422AAA5D" w14:textId="3FE8FF57" w:rsidR="002604C5" w:rsidRPr="00D00939" w:rsidRDefault="002604C5" w:rsidP="002604C5">
      <w:pPr>
        <w:spacing w:after="240"/>
        <w:rPr>
          <w:color w:val="000000"/>
        </w:rPr>
      </w:pPr>
      <w:r w:rsidRPr="00D00939">
        <w:rPr>
          <w:color w:val="000000"/>
        </w:rPr>
        <w:t xml:space="preserve">sehr geehrter Herr </w:t>
      </w:r>
      <w:r w:rsidRPr="00D00939">
        <w:rPr>
          <w:color w:val="000000"/>
        </w:rPr>
        <w:t>XXXXXXX</w:t>
      </w:r>
      <w:r w:rsidRPr="00D00939">
        <w:rPr>
          <w:color w:val="000000"/>
        </w:rPr>
        <w:t>,</w:t>
      </w:r>
    </w:p>
    <w:p w14:paraId="2A595BD6" w14:textId="77777777" w:rsidR="002604C5" w:rsidRPr="00D00939" w:rsidRDefault="002604C5" w:rsidP="00D00939">
      <w:pPr>
        <w:spacing w:after="240"/>
        <w:rPr>
          <w:color w:val="000000"/>
        </w:rPr>
      </w:pPr>
      <w:r w:rsidRPr="00D00939">
        <w:rPr>
          <w:color w:val="000000"/>
        </w:rPr>
        <w:t>als Nachtrag zu unserem Schreiben vom., erhalten Sie hiermit noch unseren Vorschlag für die</w:t>
      </w:r>
      <w:r w:rsidRPr="00D00939">
        <w:rPr>
          <w:color w:val="000000"/>
        </w:rPr>
        <w:t xml:space="preserve"> </w:t>
      </w:r>
      <w:r w:rsidRPr="00D00939">
        <w:rPr>
          <w:color w:val="000000"/>
        </w:rPr>
        <w:t>preisliche Veränderung für die Ausführung der Straße vor und hinter dem Haus gemäß dem</w:t>
      </w:r>
      <w:r w:rsidRPr="00D00939">
        <w:rPr>
          <w:color w:val="000000"/>
        </w:rPr>
        <w:t xml:space="preserve"> </w:t>
      </w:r>
      <w:r w:rsidRPr="00D00939">
        <w:rPr>
          <w:color w:val="000000"/>
        </w:rPr>
        <w:t>übersendeten Aufbau.</w:t>
      </w:r>
      <w:r w:rsidRPr="00D00939">
        <w:rPr>
          <w:color w:val="000000"/>
        </w:rPr>
        <w:t xml:space="preserve"> </w:t>
      </w:r>
    </w:p>
    <w:p w14:paraId="25DC1771" w14:textId="77777777" w:rsidR="002604C5" w:rsidRPr="00D00939" w:rsidRDefault="002604C5">
      <w:pPr>
        <w:rPr>
          <w:color w:val="000000"/>
        </w:rPr>
      </w:pPr>
      <w:r w:rsidRPr="00D00939">
        <w:rPr>
          <w:color w:val="000000"/>
        </w:rPr>
        <w:t>Zu dem Straßenaufbau vor dem Haus:</w:t>
      </w:r>
    </w:p>
    <w:p w14:paraId="4377C939" w14:textId="3DE56EE5" w:rsidR="002604C5" w:rsidRPr="00D00939" w:rsidRDefault="002604C5">
      <w:pPr>
        <w:rPr>
          <w:color w:val="000000"/>
        </w:rPr>
      </w:pPr>
      <w:r w:rsidRPr="00D00939">
        <w:rPr>
          <w:color w:val="000000"/>
        </w:rPr>
        <w:t>Geotextil+15cm Sand+30cm Tragschicht+4cm Steinsplitt+8cm Pflaster.</w:t>
      </w:r>
    </w:p>
    <w:p w14:paraId="3D56A180" w14:textId="77777777" w:rsidR="002604C5" w:rsidRPr="00D00939" w:rsidRDefault="002604C5">
      <w:pPr>
        <w:rPr>
          <w:color w:val="000000"/>
        </w:rPr>
      </w:pPr>
    </w:p>
    <w:p w14:paraId="5B0E44CC" w14:textId="77777777" w:rsidR="002604C5" w:rsidRPr="00D00939" w:rsidRDefault="002604C5" w:rsidP="002604C5">
      <w:pPr>
        <w:spacing w:after="240"/>
        <w:rPr>
          <w:color w:val="000000"/>
        </w:rPr>
      </w:pPr>
      <w:r w:rsidRPr="00D00939">
        <w:rPr>
          <w:color w:val="000000"/>
        </w:rPr>
        <w:t>Hierf ür schlagen wir vor, dass dies gemäß Vertrag abgerechnet wird. Also für Sie</w:t>
      </w:r>
      <w:r w:rsidRPr="00D00939">
        <w:rPr>
          <w:color w:val="000000"/>
        </w:rPr>
        <w:t xml:space="preserve"> </w:t>
      </w:r>
      <w:r w:rsidRPr="00D00939">
        <w:rPr>
          <w:color w:val="000000"/>
        </w:rPr>
        <w:t>kostenneutral. Es werden keine Zusatzkosten entstehen. Außerdem werden die Positionen im</w:t>
      </w:r>
      <w:r w:rsidRPr="00D00939">
        <w:rPr>
          <w:color w:val="000000"/>
        </w:rPr>
        <w:t xml:space="preserve"> </w:t>
      </w:r>
      <w:r w:rsidRPr="00D00939">
        <w:rPr>
          <w:color w:val="000000"/>
        </w:rPr>
        <w:t>Vergleich zur Mengenermittlung günstiger, da die Straße nur noch eine Breite von kleiner</w:t>
      </w:r>
      <w:r w:rsidRPr="00D00939">
        <w:rPr>
          <w:color w:val="000000"/>
        </w:rPr>
        <w:t xml:space="preserve"> </w:t>
      </w:r>
      <w:r w:rsidRPr="00D00939">
        <w:rPr>
          <w:color w:val="000000"/>
        </w:rPr>
        <w:t>5,00m hat.</w:t>
      </w:r>
    </w:p>
    <w:p w14:paraId="321792B9" w14:textId="77777777" w:rsidR="002604C5" w:rsidRPr="00D00939" w:rsidRDefault="002604C5">
      <w:pPr>
        <w:rPr>
          <w:color w:val="000000"/>
        </w:rPr>
      </w:pPr>
      <w:r w:rsidRPr="00D00939">
        <w:rPr>
          <w:color w:val="000000"/>
        </w:rPr>
        <w:t>Zu dem Straßenaufbau hinter dem Haus:</w:t>
      </w:r>
    </w:p>
    <w:p w14:paraId="7588D85C" w14:textId="07895F58" w:rsidR="002604C5" w:rsidRPr="00D00939" w:rsidRDefault="002604C5">
      <w:pPr>
        <w:rPr>
          <w:color w:val="000000"/>
        </w:rPr>
      </w:pPr>
      <w:r w:rsidRPr="00D00939">
        <w:rPr>
          <w:color w:val="000000"/>
        </w:rPr>
        <w:t>Geotextil+ 34cm Tragschicht+ 4 cm Steinplitt+ 8cm Pflaster.</w:t>
      </w:r>
    </w:p>
    <w:p w14:paraId="031BEABE" w14:textId="77777777" w:rsidR="00D00939" w:rsidRPr="00D00939" w:rsidRDefault="00D00939">
      <w:pPr>
        <w:rPr>
          <w:color w:val="000000"/>
        </w:rPr>
      </w:pPr>
    </w:p>
    <w:p w14:paraId="27E30D74" w14:textId="77777777" w:rsidR="00D00939" w:rsidRPr="00D00939" w:rsidRDefault="00D00939">
      <w:pPr>
        <w:rPr>
          <w:color w:val="000000"/>
        </w:rPr>
      </w:pPr>
      <w:r w:rsidRPr="00D00939">
        <w:rPr>
          <w:color w:val="000000"/>
        </w:rPr>
        <w:t>Da hier kein Sand eingebaut wurde entfällt hier in der Position 17 K 561121111 circa 110m</w:t>
      </w:r>
      <w:r w:rsidRPr="00D00939">
        <w:rPr>
          <w:color w:val="000000"/>
          <w:vertAlign w:val="superscript"/>
        </w:rPr>
        <w:t>2</w:t>
      </w:r>
      <w:r w:rsidRPr="00D00939">
        <w:rPr>
          <w:color w:val="000000"/>
        </w:rPr>
        <w:t xml:space="preserve">, </w:t>
      </w:r>
      <w:r w:rsidRPr="00D00939">
        <w:rPr>
          <w:color w:val="000000"/>
        </w:rPr>
        <w:t>dies entspricht 50,82 xl 10m</w:t>
      </w:r>
      <w:r w:rsidRPr="00D00939">
        <w:rPr>
          <w:color w:val="000000"/>
          <w:vertAlign w:val="superscript"/>
        </w:rPr>
        <w:t>2</w:t>
      </w:r>
      <w:r w:rsidRPr="00D00939">
        <w:rPr>
          <w:color w:val="000000"/>
        </w:rPr>
        <w:t>= 5.590.</w:t>
      </w:r>
    </w:p>
    <w:p w14:paraId="2254809E" w14:textId="77777777" w:rsidR="00D00939" w:rsidRPr="00D00939" w:rsidRDefault="00D00939">
      <w:pPr>
        <w:rPr>
          <w:color w:val="000000"/>
        </w:rPr>
      </w:pPr>
      <w:r w:rsidRPr="00D00939">
        <w:rPr>
          <w:color w:val="000000"/>
        </w:rPr>
        <w:t>In der Position 18 M 58331201 R entfallen hier durch:</w:t>
      </w:r>
    </w:p>
    <w:p w14:paraId="3A8E5C0D" w14:textId="0BE69119" w:rsidR="00D00939" w:rsidRDefault="00D00939">
      <w:pPr>
        <w:rPr>
          <w:color w:val="000000"/>
        </w:rPr>
      </w:pPr>
      <w:r w:rsidRPr="00D00939">
        <w:rPr>
          <w:color w:val="000000"/>
        </w:rPr>
        <w:t>110m</w:t>
      </w:r>
      <w:r w:rsidRPr="00D00939">
        <w:rPr>
          <w:color w:val="000000"/>
          <w:vertAlign w:val="superscript"/>
        </w:rPr>
        <w:t>2</w:t>
      </w:r>
      <w:r w:rsidRPr="00D00939">
        <w:rPr>
          <w:color w:val="000000"/>
        </w:rPr>
        <w:t>x0.15m</w:t>
      </w:r>
      <w:r w:rsidRPr="00D00939">
        <w:rPr>
          <w:color w:val="000000"/>
        </w:rPr>
        <w:t>x</w:t>
      </w:r>
      <w:r w:rsidRPr="00D00939">
        <w:rPr>
          <w:color w:val="000000"/>
        </w:rPr>
        <w:t>2,2t/m</w:t>
      </w:r>
      <w:r w:rsidRPr="00D00939">
        <w:rPr>
          <w:color w:val="000000"/>
          <w:vertAlign w:val="superscript"/>
        </w:rPr>
        <w:t>3</w:t>
      </w:r>
      <w:r w:rsidRPr="00D00939">
        <w:rPr>
          <w:color w:val="000000"/>
        </w:rPr>
        <w:t>= 36,3t -&gt; 36.3t x 38,11 = 1383</w:t>
      </w:r>
      <w:r w:rsidRPr="00D00939">
        <w:rPr>
          <w:color w:val="000000"/>
        </w:rPr>
        <w:t xml:space="preserve"> €</w:t>
      </w:r>
    </w:p>
    <w:p w14:paraId="7608498F" w14:textId="77777777" w:rsidR="00D00939" w:rsidRDefault="00D00939">
      <w:pPr>
        <w:rPr>
          <w:color w:val="000000"/>
        </w:rPr>
      </w:pPr>
    </w:p>
    <w:p w14:paraId="40B83137" w14:textId="0755E941" w:rsidR="00D00939" w:rsidRDefault="00D00939" w:rsidP="00D00939">
      <w:r>
        <w:t>Für die größere Tragschicht w ird Ihnen nichts berechnet, diese wird gemäß Vertrag und Ihren</w:t>
      </w:r>
      <w:r>
        <w:t xml:space="preserve"> </w:t>
      </w:r>
      <w:r>
        <w:t>Plänen abgerechnet. Ihnen entstehen somit auch hier keine zusätzlichen Kosten.</w:t>
      </w:r>
    </w:p>
    <w:p w14:paraId="54B66C42" w14:textId="3364BD65" w:rsidR="00D00939" w:rsidRDefault="00D00939" w:rsidP="00D00939">
      <w:pPr>
        <w:rPr>
          <w:color w:val="000000"/>
        </w:rPr>
      </w:pPr>
      <w:r>
        <w:t>Sie sparen circa 6.970</w:t>
      </w:r>
      <w:r>
        <w:t xml:space="preserve"> </w:t>
      </w:r>
      <w:r w:rsidRPr="00D00939">
        <w:rPr>
          <w:color w:val="000000"/>
        </w:rPr>
        <w:t>€</w:t>
      </w:r>
    </w:p>
    <w:p w14:paraId="02A8E485" w14:textId="77777777" w:rsidR="00D00939" w:rsidRDefault="00D00939" w:rsidP="00D00939">
      <w:pPr>
        <w:rPr>
          <w:color w:val="000000"/>
        </w:rPr>
      </w:pPr>
    </w:p>
    <w:p w14:paraId="373372E2" w14:textId="77777777" w:rsidR="00D00939" w:rsidRDefault="00D00939" w:rsidP="00D00939">
      <w:r>
        <w:t>Zu einer Veränderung des Zeitplans kommt es nicht.</w:t>
      </w:r>
    </w:p>
    <w:p w14:paraId="4BCB2071" w14:textId="77777777" w:rsidR="00D00939" w:rsidRDefault="00D00939" w:rsidP="00D00939">
      <w:r>
        <w:t>Mit freundlichen Grüßen</w:t>
      </w:r>
    </w:p>
    <w:p w14:paraId="266BF0FC" w14:textId="77777777" w:rsidR="00B03AAF" w:rsidRDefault="00D00939" w:rsidP="00D00939">
      <w:pPr>
        <w:sectPr w:rsidR="00B03AAF" w:rsidSect="00C07E2E">
          <w:footerReference w:type="default" r:id="rId7"/>
          <w:pgSz w:w="11906" w:h="16838"/>
          <w:pgMar w:top="851" w:right="849" w:bottom="709" w:left="1417" w:header="708" w:footer="708" w:gutter="0"/>
          <w:cols w:space="708"/>
          <w:docGrid w:linePitch="360"/>
        </w:sectPr>
      </w:pPr>
      <w:r>
        <w:t>FR. HOLST (GmbH &amp; Co. KG)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053"/>
        <w:gridCol w:w="2600"/>
        <w:gridCol w:w="557"/>
        <w:gridCol w:w="882"/>
        <w:gridCol w:w="882"/>
        <w:gridCol w:w="882"/>
        <w:gridCol w:w="548"/>
        <w:gridCol w:w="838"/>
        <w:gridCol w:w="800"/>
        <w:gridCol w:w="689"/>
        <w:gridCol w:w="721"/>
        <w:gridCol w:w="721"/>
        <w:gridCol w:w="721"/>
        <w:gridCol w:w="2948"/>
      </w:tblGrid>
      <w:tr w:rsidR="00BD2AD3" w:rsidRPr="00BD2AD3" w14:paraId="6FB2E7B6" w14:textId="77777777" w:rsidTr="00BD2AD3">
        <w:trPr>
          <w:trHeight w:val="375"/>
        </w:trPr>
        <w:tc>
          <w:tcPr>
            <w:tcW w:w="3883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B3069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Rozpis ocenění změn položek - pro ZBV číslo: 01.B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294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4B1EB250" w14:textId="77777777" w:rsidTr="00BD2AD3">
        <w:trPr>
          <w:trHeight w:val="600"/>
        </w:trPr>
        <w:tc>
          <w:tcPr>
            <w:tcW w:w="236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95E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2AD3">
              <w:rPr>
                <w:rFonts w:ascii="Calibri" w:eastAsia="Times New Roman" w:hAnsi="Calibri" w:cs="Calibri"/>
                <w:sz w:val="22"/>
                <w:szCs w:val="22"/>
              </w:rPr>
              <w:t xml:space="preserve">Evidenční číslo a název stavby: </w:t>
            </w:r>
          </w:p>
          <w:p w14:paraId="3D702A0D" w14:textId="4BCF39C2" w:rsidR="00BD2AD3" w:rsidRPr="00BD2AD3" w:rsidRDefault="00BD2AD3" w:rsidP="00BD2AD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2AD3">
              <w:rPr>
                <w:rFonts w:ascii="Calibri" w:eastAsia="Times New Roman" w:hAnsi="Calibri" w:cs="Calibri"/>
                <w:sz w:val="22"/>
                <w:szCs w:val="22"/>
              </w:rPr>
              <w:t>S/ŘVC/110/OSE/SoD/2022 - Obnova přístupové komunikace v přístavu Peutehafen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1529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ZMĚNA SOUPISU PRACÍ (SO/PS)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709C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539861C5" w14:textId="77777777" w:rsidTr="00BD2AD3">
        <w:trPr>
          <w:trHeight w:val="208"/>
        </w:trPr>
        <w:tc>
          <w:tcPr>
            <w:tcW w:w="2360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9641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2AD3">
              <w:rPr>
                <w:rFonts w:ascii="Calibri" w:eastAsia="Times New Roman" w:hAnsi="Calibri" w:cs="Calibri"/>
                <w:sz w:val="22"/>
                <w:szCs w:val="22"/>
              </w:rPr>
              <w:t>Číslo a název SO/PS:  PS 04 - Pohon vrat</w:t>
            </w:r>
          </w:p>
        </w:tc>
        <w:tc>
          <w:tcPr>
            <w:tcW w:w="1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2ABC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č. 1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3029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0F22CF59" w14:textId="77777777" w:rsidTr="00BD2AD3">
        <w:trPr>
          <w:trHeight w:val="246"/>
        </w:trPr>
        <w:tc>
          <w:tcPr>
            <w:tcW w:w="236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AA5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D2AD3">
              <w:rPr>
                <w:rFonts w:ascii="Calibri" w:eastAsia="Times New Roman" w:hAnsi="Calibri" w:cs="Calibri"/>
                <w:sz w:val="22"/>
                <w:szCs w:val="22"/>
              </w:rPr>
              <w:t>Číslo a název rozpočtu:   PS 04 - Pohon vrat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2BB66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Skupina Změn: B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231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063130E5" w14:textId="77777777" w:rsidTr="00BD2AD3">
        <w:trPr>
          <w:trHeight w:val="255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23D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Poř. č. pol.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BDE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Kód položky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6B23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Název položky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BDA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m.j.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83A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Množství ve Smlouvě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11B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Množství ve Změně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CCA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Množství rozdílu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11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Cena za m.j. v                  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41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Cena celkem ve Smlouvě v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BB14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Změny záporné v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9C3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 xml:space="preserve">Změny kladné v </w:t>
            </w: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br/>
              <w:t>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59DC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Cena celkem ve Změně v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35B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Rozdíl cen celkem v      EUR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5A0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Rozdíl cen celkem v      %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14C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2AD3" w:rsidRPr="00BD2AD3" w14:paraId="223CA00F" w14:textId="77777777" w:rsidTr="00BD2AD3">
        <w:trPr>
          <w:trHeight w:val="293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D8454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5AC3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8D94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957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EF2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FE8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E922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29C40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0BC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CAE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DD230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6636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F93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FC67E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2BD0" w14:textId="77777777" w:rsidR="00BD2AD3" w:rsidRPr="00BD2AD3" w:rsidRDefault="00BD2AD3" w:rsidP="00BD2A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2AD3" w:rsidRPr="00BD2AD3" w14:paraId="13CE4058" w14:textId="77777777" w:rsidTr="00BD2AD3">
        <w:trPr>
          <w:trHeight w:val="638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1C9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AF1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7BDD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B2C62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A3D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1D3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AF34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45121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46E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5660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872C5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DDDC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2926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6263AE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F1FD" w14:textId="77777777" w:rsidR="00BD2AD3" w:rsidRPr="00BD2AD3" w:rsidRDefault="00BD2AD3" w:rsidP="00BD2A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2AD3" w:rsidRPr="00BD2AD3" w14:paraId="6020F70B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23B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D91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2F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DA4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A3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892B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F0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F77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64F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855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E9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7E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BC6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86D93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7A7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D2AD3" w:rsidRPr="00BD2AD3" w14:paraId="02677232" w14:textId="77777777" w:rsidTr="00BD2AD3">
        <w:trPr>
          <w:trHeight w:val="510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7FB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231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997R08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A471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Likvidace včetně odvozu a uložení - kovový odpad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08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DD7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0,400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FEE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99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-0,400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10F4" w14:textId="17B8CD63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4485" w14:textId="2903F41D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8107" w14:textId="75E338B8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B3CC" w14:textId="41625EFF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732D" w14:textId="1BB9C90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458F" w14:textId="23D41F19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77256" w14:textId="6AE9BBBD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2F5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30D6EDCB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CB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271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997R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B61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Kompenzace za odevzdání kovového odpadu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0F0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kg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1F31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-400,000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2C6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43B6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400,000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3F0F" w14:textId="36E85482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0728" w14:textId="5933E516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4FAB" w14:textId="36398F1C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0733" w14:textId="3D16FEC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EC37" w14:textId="599ED324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FF22" w14:textId="0CD81B5F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86649" w14:textId="27AC0211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B6F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133DBA37" w14:textId="77777777" w:rsidTr="00BD2AD3">
        <w:trPr>
          <w:trHeight w:val="510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EA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2DB6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767R01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73EF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Odstranění a demontáž stávajícího pohonu vrat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95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kg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F90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400,000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2CC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3FF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-400,000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917" w14:textId="7E651742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9DD4" w14:textId="40364E42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72A8" w14:textId="279CAA19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6A0D" w14:textId="5E98D12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63F4" w14:textId="13DE9F7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6719" w14:textId="11C02881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13A7" w14:textId="09FEDF10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EB3F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0F526E8F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9D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1BA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767R02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2B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Nový pohon vrat - montáž a dodávka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B01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kus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4DB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A31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B1B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7237" w14:textId="35EFC8E8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85CA" w14:textId="191E2EA2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801B" w14:textId="26EACF44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70F6" w14:textId="2759464D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6F74" w14:textId="7E9B5002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5FB4" w14:textId="61686FF1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3676" w14:textId="073A44A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1DF2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66835395" w14:textId="77777777" w:rsidTr="00BD2AD3">
        <w:trPr>
          <w:trHeight w:val="510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2CC7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BC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7C85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Výšková úprava vedení kolejnice pojezdu brány o max. + 50 mm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B1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kpt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B12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C32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157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7517" w14:textId="08191F14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CF12" w14:textId="6DB9B31C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A59B" w14:textId="41DD9C15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EA67" w14:textId="2B89004F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22A5" w14:textId="24A00FC0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FABF" w14:textId="2117AEF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B2CF4" w14:textId="4AFB2DC5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5FD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625F7D37" w14:textId="77777777" w:rsidTr="00BD2AD3">
        <w:trPr>
          <w:trHeight w:val="510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1E4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DD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998767101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0564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Přesun hmot tonážní pro zámečnické konstrukce v objektech v do 6 m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2B6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19A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0,400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07D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015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-0,400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6A11" w14:textId="72386A6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F281" w14:textId="02542C69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2119" w14:textId="7DE2D6B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7493" w14:textId="287A7B8F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29F4" w14:textId="77FC634D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6DE7" w14:textId="4D1349A0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EFEEE" w14:textId="46C9F6F1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2EF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6F1B1D10" w14:textId="77777777" w:rsidTr="00BD2AD3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8F2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6D143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BCDF" w14:textId="77777777" w:rsidR="00BD2AD3" w:rsidRPr="00BD2AD3" w:rsidRDefault="00BD2AD3" w:rsidP="00BD2AD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Nové položky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A66F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A79F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C5A8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A9A42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C90F3" w14:textId="58F5B14F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16BE0" w14:textId="13E52629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47A06" w14:textId="6F65150A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9DF38" w14:textId="01BDF4CD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5332C" w14:textId="1C18E2B5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8F1EE" w14:textId="2DCFE88B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61439" w14:textId="79578680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A39A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2AD3" w:rsidRPr="00BD2AD3" w14:paraId="37127C64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20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90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09.01.0010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969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Nová vjezdová brána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88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kus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DD2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C789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C019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23B9" w14:textId="18252CDE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433A" w14:textId="4830EDF2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EBCE" w14:textId="1CD8E75F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E83E" w14:textId="41EC2F21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8B61" w14:textId="72C6710F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07EB" w14:textId="6A91B480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C89A0" w14:textId="64A0094D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B55D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IK: subdodávka + 15%</w:t>
            </w:r>
          </w:p>
        </w:tc>
      </w:tr>
      <w:tr w:rsidR="00BD2AD3" w:rsidRPr="00BD2AD3" w14:paraId="448C8DFC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65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1002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D45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09.01.0040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A33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D2AD3">
              <w:rPr>
                <w:rFonts w:ascii="Calibri" w:eastAsia="Times New Roman" w:hAnsi="Calibri" w:cs="Calibri"/>
                <w:sz w:val="18"/>
                <w:szCs w:val="18"/>
              </w:rPr>
              <w:t>Demolice staré brány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35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kus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2A6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84F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58C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433" w14:textId="664E1076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C84A" w14:textId="0B841CB5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779B" w14:textId="6F78E20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3C0A" w14:textId="356E9C8F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774" w14:textId="5B67BA9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45AA" w14:textId="07296DD8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37382" w14:textId="6536ECD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9AB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IK: subdodávka + 15%</w:t>
            </w:r>
          </w:p>
        </w:tc>
      </w:tr>
      <w:tr w:rsidR="00BD2AD3" w:rsidRPr="00BD2AD3" w14:paraId="0C8AE1BB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6B8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971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3C5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FB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0F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C43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996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9D43" w14:textId="50AEAE8F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0CCC" w14:textId="3B1C8888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D8CF" w14:textId="5BFAAF1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49DA" w14:textId="0913E9BD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0311" w14:textId="5D4A5E63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78F7" w14:textId="65C8A40C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29B1D" w14:textId="5BDA6E5C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2E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2AD3" w:rsidRPr="00BD2AD3" w14:paraId="2EC8C108" w14:textId="77777777" w:rsidTr="00BD2AD3">
        <w:trPr>
          <w:trHeight w:val="27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8D0A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4C3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54B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0E4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AD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DF4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9724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49E0" w14:textId="596301F6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CB59" w14:textId="0E7C80B9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FF48" w14:textId="770ED133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57DA" w14:textId="1AD4F6D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3937" w14:textId="4C0FF273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9F7D" w14:textId="3001B1D5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25434" w14:textId="586B860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27E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E28DD76" w14:textId="4EEA8C9A" w:rsidR="00BD2AD3" w:rsidRDefault="00BD2AD3" w:rsidP="00D00939"/>
    <w:p w14:paraId="1720DF5E" w14:textId="77777777" w:rsidR="00BD2AD3" w:rsidRDefault="00BD2AD3">
      <w:pPr>
        <w:spacing w:after="200" w:line="276" w:lineRule="auto"/>
      </w:pPr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060"/>
        <w:gridCol w:w="2608"/>
        <w:gridCol w:w="565"/>
        <w:gridCol w:w="882"/>
        <w:gridCol w:w="882"/>
        <w:gridCol w:w="882"/>
        <w:gridCol w:w="548"/>
        <w:gridCol w:w="838"/>
        <w:gridCol w:w="800"/>
        <w:gridCol w:w="689"/>
        <w:gridCol w:w="721"/>
        <w:gridCol w:w="721"/>
        <w:gridCol w:w="721"/>
        <w:gridCol w:w="3001"/>
      </w:tblGrid>
      <w:tr w:rsidR="00BD2AD3" w:rsidRPr="00BD2AD3" w14:paraId="5D3B6E28" w14:textId="77777777" w:rsidTr="00BD2AD3">
        <w:trPr>
          <w:trHeight w:val="375"/>
        </w:trPr>
        <w:tc>
          <w:tcPr>
            <w:tcW w:w="3883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51AF8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Rozpis ocenění změn položek - pro ZBV číslo: 03.B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24C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64E7C6D4" w14:textId="77777777" w:rsidTr="00BD2AD3">
        <w:trPr>
          <w:trHeight w:val="600"/>
        </w:trPr>
        <w:tc>
          <w:tcPr>
            <w:tcW w:w="236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D87C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sz w:val="28"/>
                <w:szCs w:val="28"/>
              </w:rPr>
              <w:t xml:space="preserve">Evidenční číslo a název stavby: </w:t>
            </w:r>
            <w:r w:rsidRPr="00BD2AD3">
              <w:rPr>
                <w:rFonts w:ascii="Calibri" w:eastAsia="Times New Roman" w:hAnsi="Calibri" w:cs="Calibri"/>
                <w:sz w:val="28"/>
                <w:szCs w:val="28"/>
              </w:rPr>
              <w:br/>
            </w:r>
            <w:r w:rsidRPr="00BD2AD3">
              <w:rPr>
                <w:rFonts w:ascii="Calibri" w:eastAsia="Times New Roman" w:hAnsi="Calibri" w:cs="Calibri"/>
                <w:sz w:val="22"/>
                <w:szCs w:val="22"/>
              </w:rPr>
              <w:t>S/ŘVC/110/OSE/SoD/2022 - Obnova přístupové komunikace v přístavu Peutehafen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6F2B9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ZMĚNA SOUPISU PRACÍ (SO/PS)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FB4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64359CD1" w14:textId="77777777" w:rsidTr="00BD2AD3">
        <w:trPr>
          <w:trHeight w:val="375"/>
        </w:trPr>
        <w:tc>
          <w:tcPr>
            <w:tcW w:w="2360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9613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sz w:val="28"/>
                <w:szCs w:val="28"/>
              </w:rPr>
              <w:t>Číslo a název SO/PS: SO 01 - Přístupová komunikace</w:t>
            </w:r>
          </w:p>
        </w:tc>
        <w:tc>
          <w:tcPr>
            <w:tcW w:w="152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10F53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č. 1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B46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457D45C8" w14:textId="77777777" w:rsidTr="00BD2AD3">
        <w:trPr>
          <w:trHeight w:val="390"/>
        </w:trPr>
        <w:tc>
          <w:tcPr>
            <w:tcW w:w="236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E4E0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sz w:val="28"/>
                <w:szCs w:val="28"/>
              </w:rPr>
              <w:t>Číslo a název rozpočtu:   SO 01 - Přístupová komunikace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2553F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Skupina Změn: B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0CB5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D2AD3" w:rsidRPr="00BD2AD3" w14:paraId="445D4E9C" w14:textId="77777777" w:rsidTr="00BD2AD3">
        <w:trPr>
          <w:trHeight w:val="255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52D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Poř. č. pol.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249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Kód položky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CF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Název položky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4A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m.j.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13F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Množství ve Smlouvě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3E7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Množství ve Změně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2D7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Množství rozdílu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791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Cena za m.j. v                  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7C4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Cena celkem ve Smlouvě v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5A0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Změny záporné v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02D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 xml:space="preserve">Změny kladné v </w:t>
            </w: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br/>
              <w:t>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8E6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Cena celkem ve Změně v EUR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57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Rozdíl cen celkem v      EUR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A8D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Rozdíl cen celkem v      %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B2D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2AD3" w:rsidRPr="00BD2AD3" w14:paraId="43617651" w14:textId="77777777" w:rsidTr="00BD2AD3">
        <w:trPr>
          <w:trHeight w:val="293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D988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556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FD0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EBDC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0321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E945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E590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BBE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03B2E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2382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1D3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FC3C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4C30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477E5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A713" w14:textId="77777777" w:rsidR="00BD2AD3" w:rsidRPr="00BD2AD3" w:rsidRDefault="00BD2AD3" w:rsidP="00BD2A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2AD3" w:rsidRPr="00BD2AD3" w14:paraId="19898413" w14:textId="77777777" w:rsidTr="00BD2AD3">
        <w:trPr>
          <w:trHeight w:val="638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4E94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61932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42D2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39D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FF36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C277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00ED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567A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5046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71FC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5A13F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B96B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0F4F2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E1AECC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B81" w14:textId="77777777" w:rsidR="00BD2AD3" w:rsidRPr="00BD2AD3" w:rsidRDefault="00BD2AD3" w:rsidP="00BD2A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2AD3" w:rsidRPr="00BD2AD3" w14:paraId="37CB5866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91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BE8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159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DD03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BBB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C06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381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97D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9FE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E36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7AF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DC02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73F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72A8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D2AD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78C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D2AD3" w:rsidRPr="00BD2AD3" w14:paraId="5F73EC78" w14:textId="77777777" w:rsidTr="00BD2AD3">
        <w:trPr>
          <w:trHeight w:val="510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FEC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C36C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561121111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D30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Podklad z mechanicky zpevněné zeminy MZ tl 150mm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114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m2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9D1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554,500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0B1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444,500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102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-110,000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E0E0" w14:textId="2A7DFFA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BF3A" w14:textId="039FF4C6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E359" w14:textId="02E0C2D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878E" w14:textId="3A023CBC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0B3C" w14:textId="71C1FC8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D391" w14:textId="71735CF4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C2230" w14:textId="6FB442C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456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5DBAB225" w14:textId="77777777" w:rsidTr="00BD2AD3">
        <w:trPr>
          <w:trHeight w:val="255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A0A4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6BF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58331201R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A7E8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drcené kamenivo - stabilizační zemina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3CD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51E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182,985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AF9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146,685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2CE" w14:textId="77777777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-36,300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BECF" w14:textId="6320D24D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DC5A" w14:textId="1BF00C9E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114F" w14:textId="6CD7554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C869" w14:textId="4C0EBF8D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2D47" w14:textId="57C56DB6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BB0F" w14:textId="47926F52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D061D" w14:textId="3EC5DBE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744E" w14:textId="77777777" w:rsidR="00BD2AD3" w:rsidRPr="00BD2AD3" w:rsidRDefault="00BD2AD3" w:rsidP="00BD2AD3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BD2AD3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Odečet za neprovedené práce</w:t>
            </w:r>
          </w:p>
        </w:tc>
      </w:tr>
      <w:tr w:rsidR="00BD2AD3" w:rsidRPr="00BD2AD3" w14:paraId="24F116D2" w14:textId="77777777" w:rsidTr="00BD2AD3">
        <w:trPr>
          <w:trHeight w:val="27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1F2A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369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539" w14:textId="77777777" w:rsidR="00BD2AD3" w:rsidRPr="00BD2AD3" w:rsidRDefault="00BD2AD3" w:rsidP="00BD2A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2FE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1AB6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2D3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2705" w14:textId="77777777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DA02" w14:textId="480CD328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6DD8" w14:textId="18567680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DFB2" w14:textId="3E247983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7C89" w14:textId="2DC01CF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A1E9" w14:textId="3541860B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3126" w14:textId="53C4857A" w:rsidR="00BD2AD3" w:rsidRPr="00BD2AD3" w:rsidRDefault="00BD2AD3" w:rsidP="00BD2AD3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C5FE9" w14:textId="7D30CA0E" w:rsidR="00BD2AD3" w:rsidRPr="00BD2AD3" w:rsidRDefault="00BD2AD3" w:rsidP="00BD2A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5711" w14:textId="2F0D8A63" w:rsidR="00BD2AD3" w:rsidRPr="00BD2AD3" w:rsidRDefault="00BD2AD3" w:rsidP="00BD2AD3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64EC0E39" w14:textId="77777777" w:rsidR="00D00939" w:rsidRPr="00D00939" w:rsidRDefault="00D00939" w:rsidP="00D00939"/>
    <w:sectPr w:rsidR="00D00939" w:rsidRPr="00D00939" w:rsidSect="00B03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1B11" w14:textId="77777777" w:rsidR="002E2CF0" w:rsidRDefault="002E2CF0" w:rsidP="006D583A">
      <w:r>
        <w:separator/>
      </w:r>
    </w:p>
  </w:endnote>
  <w:endnote w:type="continuationSeparator" w:id="0">
    <w:p w14:paraId="47423624" w14:textId="77777777" w:rsidR="002E2CF0" w:rsidRDefault="002E2CF0" w:rsidP="006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595" w14:textId="77777777" w:rsidR="006D583A" w:rsidRPr="00C07E2E" w:rsidRDefault="006D583A" w:rsidP="00C07E2E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C07E2E">
      <w:rPr>
        <w:rFonts w:asciiTheme="minorHAnsi" w:hAnsiTheme="minorHAnsi" w:cstheme="minorHAnsi"/>
        <w:sz w:val="20"/>
        <w:szCs w:val="20"/>
      </w:rPr>
      <w:t xml:space="preserve">Stránka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  <w:r w:rsidRPr="00C07E2E">
      <w:rPr>
        <w:rFonts w:asciiTheme="minorHAnsi" w:hAnsiTheme="minorHAnsi" w:cstheme="minorHAnsi"/>
        <w:sz w:val="20"/>
        <w:szCs w:val="20"/>
      </w:rPr>
      <w:t xml:space="preserve"> z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</w:p>
  <w:p w14:paraId="2A576635" w14:textId="77777777" w:rsidR="006D583A" w:rsidRPr="00C07E2E" w:rsidRDefault="006D5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C275" w14:textId="77777777" w:rsidR="002E2CF0" w:rsidRDefault="002E2CF0" w:rsidP="006D583A">
      <w:r>
        <w:separator/>
      </w:r>
    </w:p>
  </w:footnote>
  <w:footnote w:type="continuationSeparator" w:id="0">
    <w:p w14:paraId="44687558" w14:textId="77777777" w:rsidR="002E2CF0" w:rsidRDefault="002E2CF0" w:rsidP="006D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EDE"/>
    <w:multiLevelType w:val="hybridMultilevel"/>
    <w:tmpl w:val="1E48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0D7"/>
    <w:multiLevelType w:val="hybridMultilevel"/>
    <w:tmpl w:val="E65CD31C"/>
    <w:lvl w:ilvl="0" w:tplc="3EB651C2">
      <w:start w:val="7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0925">
    <w:abstractNumId w:val="1"/>
  </w:num>
  <w:num w:numId="2" w16cid:durableId="1313219888">
    <w:abstractNumId w:val="1"/>
  </w:num>
  <w:num w:numId="3" w16cid:durableId="17345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4"/>
    <w:rsid w:val="00003CA8"/>
    <w:rsid w:val="00005679"/>
    <w:rsid w:val="00045D01"/>
    <w:rsid w:val="000E7D3D"/>
    <w:rsid w:val="000F3E00"/>
    <w:rsid w:val="001005DD"/>
    <w:rsid w:val="00102515"/>
    <w:rsid w:val="00131B46"/>
    <w:rsid w:val="00155CB4"/>
    <w:rsid w:val="00170D94"/>
    <w:rsid w:val="001727B7"/>
    <w:rsid w:val="00181A8A"/>
    <w:rsid w:val="00184930"/>
    <w:rsid w:val="001879D6"/>
    <w:rsid w:val="00193BE3"/>
    <w:rsid w:val="001D41B5"/>
    <w:rsid w:val="002013BC"/>
    <w:rsid w:val="00236266"/>
    <w:rsid w:val="002406D7"/>
    <w:rsid w:val="00245F0A"/>
    <w:rsid w:val="0025761A"/>
    <w:rsid w:val="002604C5"/>
    <w:rsid w:val="00295F70"/>
    <w:rsid w:val="002976C0"/>
    <w:rsid w:val="002A0EF7"/>
    <w:rsid w:val="002C4ABA"/>
    <w:rsid w:val="002E15D2"/>
    <w:rsid w:val="002E21B7"/>
    <w:rsid w:val="002E2560"/>
    <w:rsid w:val="002E2CF0"/>
    <w:rsid w:val="002F5A25"/>
    <w:rsid w:val="0033785B"/>
    <w:rsid w:val="00344F59"/>
    <w:rsid w:val="003656BD"/>
    <w:rsid w:val="003A6359"/>
    <w:rsid w:val="003B2157"/>
    <w:rsid w:val="003C6CBE"/>
    <w:rsid w:val="0042236E"/>
    <w:rsid w:val="004465A6"/>
    <w:rsid w:val="004661C6"/>
    <w:rsid w:val="00472A9F"/>
    <w:rsid w:val="004809F6"/>
    <w:rsid w:val="00485D42"/>
    <w:rsid w:val="004A4A9D"/>
    <w:rsid w:val="00522862"/>
    <w:rsid w:val="00575B0E"/>
    <w:rsid w:val="00575E89"/>
    <w:rsid w:val="005F2A0E"/>
    <w:rsid w:val="00607241"/>
    <w:rsid w:val="00647AE1"/>
    <w:rsid w:val="006723C5"/>
    <w:rsid w:val="00676F8D"/>
    <w:rsid w:val="00685715"/>
    <w:rsid w:val="00691395"/>
    <w:rsid w:val="006A67FE"/>
    <w:rsid w:val="006B655F"/>
    <w:rsid w:val="006D583A"/>
    <w:rsid w:val="00706778"/>
    <w:rsid w:val="00791D82"/>
    <w:rsid w:val="007E01E1"/>
    <w:rsid w:val="007E4D6E"/>
    <w:rsid w:val="00801ABD"/>
    <w:rsid w:val="008248D5"/>
    <w:rsid w:val="008656C4"/>
    <w:rsid w:val="008D5758"/>
    <w:rsid w:val="00927133"/>
    <w:rsid w:val="009565C9"/>
    <w:rsid w:val="009631EC"/>
    <w:rsid w:val="009A0FE3"/>
    <w:rsid w:val="009C0D9D"/>
    <w:rsid w:val="009C195C"/>
    <w:rsid w:val="00A36046"/>
    <w:rsid w:val="00AA333D"/>
    <w:rsid w:val="00AA738B"/>
    <w:rsid w:val="00AB1A6C"/>
    <w:rsid w:val="00AD4259"/>
    <w:rsid w:val="00B03AAF"/>
    <w:rsid w:val="00B03FBA"/>
    <w:rsid w:val="00B2377C"/>
    <w:rsid w:val="00B26F18"/>
    <w:rsid w:val="00B31929"/>
    <w:rsid w:val="00B61FA1"/>
    <w:rsid w:val="00B81F20"/>
    <w:rsid w:val="00B8572F"/>
    <w:rsid w:val="00BA6ADB"/>
    <w:rsid w:val="00BD2AD3"/>
    <w:rsid w:val="00BF5888"/>
    <w:rsid w:val="00C046B4"/>
    <w:rsid w:val="00C07E2E"/>
    <w:rsid w:val="00C52D8A"/>
    <w:rsid w:val="00C773E9"/>
    <w:rsid w:val="00CA4359"/>
    <w:rsid w:val="00CC16C0"/>
    <w:rsid w:val="00CE78D4"/>
    <w:rsid w:val="00D00939"/>
    <w:rsid w:val="00D14AF3"/>
    <w:rsid w:val="00D7062E"/>
    <w:rsid w:val="00DB564B"/>
    <w:rsid w:val="00DD641E"/>
    <w:rsid w:val="00E1045B"/>
    <w:rsid w:val="00E24D74"/>
    <w:rsid w:val="00E9221C"/>
    <w:rsid w:val="00EA7D12"/>
    <w:rsid w:val="00EA7EEA"/>
    <w:rsid w:val="00EB6AB3"/>
    <w:rsid w:val="00EF7B4D"/>
    <w:rsid w:val="00F0170B"/>
    <w:rsid w:val="00F166E9"/>
    <w:rsid w:val="00F323FE"/>
    <w:rsid w:val="00F41D8D"/>
    <w:rsid w:val="00F50DF9"/>
    <w:rsid w:val="00F60173"/>
    <w:rsid w:val="00F8596A"/>
    <w:rsid w:val="00F92DF8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D4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48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248D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6BD"/>
    <w:rPr>
      <w:rFonts w:ascii="Segoe UI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2604C5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2604C5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10278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2023-04-25T11:10:00Z</dcterms:created>
  <dcterms:modified xsi:type="dcterms:W3CDTF">2023-04-25T11:10:00Z</dcterms:modified>
</cp:coreProperties>
</file>