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507D" w14:textId="77777777" w:rsidR="00841511" w:rsidRP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14:paraId="656C507E" w14:textId="77777777"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14:paraId="656C507F" w14:textId="54A5D78D"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</w:t>
      </w:r>
      <w:r w:rsidR="00C810BE">
        <w:rPr>
          <w:rFonts w:ascii="Calibri" w:eastAsia="Times New Roman" w:hAnsi="Calibri" w:cs="Times New Roman"/>
          <w:b/>
          <w:sz w:val="24"/>
          <w:szCs w:val="24"/>
          <w:lang w:eastAsia="cs-CZ"/>
        </w:rPr>
        <w:t>3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s náhradním plněním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14:paraId="656C5080" w14:textId="77777777"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14:paraId="656C5081" w14:textId="77777777"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14:paraId="656C5082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14:paraId="656C5083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14:paraId="656C5084" w14:textId="77777777"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14:paraId="656C5085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14:paraId="656C5086" w14:textId="77777777"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14:paraId="656C5087" w14:textId="77777777"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14:paraId="656C5088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14:paraId="656C5089" w14:textId="77777777" w:rsidR="00841511" w:rsidRPr="00841511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</w:t>
      </w:r>
      <w:r w:rsidRPr="00B13F12">
        <w:rPr>
          <w:rFonts w:ascii="Calibri" w:eastAsia="Calibri" w:hAnsi="Calibri" w:cs="Arial"/>
          <w:color w:val="000000"/>
          <w:lang w:eastAsia="cs-CZ"/>
        </w:rPr>
        <w:t>DIČ:</w:t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</w:r>
      <w:r w:rsidRPr="00B13F12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14:paraId="656C508A" w14:textId="77777777"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Písek, Karla Čapka 402, 397 11 </w:t>
      </w:r>
    </w:p>
    <w:p w14:paraId="656C508B" w14:textId="77777777"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14:paraId="656C508C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14:paraId="656C508D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14:paraId="656C508E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14:paraId="656C508F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14:paraId="656C5090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14:paraId="656C5091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14:paraId="656C5092" w14:textId="77777777"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14:paraId="721CE586" w14:textId="787FCD54" w:rsidR="00074322" w:rsidRPr="00841511" w:rsidRDefault="00841511" w:rsidP="00074322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074322" w:rsidRPr="00074322">
        <w:rPr>
          <w:rFonts w:eastAsia="Calibri"/>
          <w:b/>
          <w:sz w:val="22"/>
          <w:lang w:eastAsia="cs-CZ"/>
        </w:rPr>
        <w:t xml:space="preserve"> </w:t>
      </w:r>
      <w:r w:rsidR="00074322">
        <w:rPr>
          <w:rFonts w:eastAsia="Calibri"/>
          <w:b/>
          <w:sz w:val="22"/>
          <w:lang w:eastAsia="cs-CZ"/>
        </w:rPr>
        <w:t>OLYMPIA PAPÍR s.r.o.</w:t>
      </w:r>
    </w:p>
    <w:p w14:paraId="599E30FA" w14:textId="77777777" w:rsidR="00074322" w:rsidRPr="00841511" w:rsidRDefault="00074322" w:rsidP="00074322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24C9C4DB" w14:textId="11F6B92D" w:rsidR="00074322" w:rsidRPr="00841511" w:rsidRDefault="00074322" w:rsidP="00074322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proofErr w:type="gramStart"/>
      <w:r w:rsidRPr="00841511">
        <w:rPr>
          <w:rFonts w:ascii="Calibri" w:eastAsia="Times New Roman" w:hAnsi="Calibri" w:cs="Arial"/>
          <w:lang w:eastAsia="cs-CZ"/>
        </w:rPr>
        <w:t xml:space="preserve">IČ:   </w:t>
      </w:r>
      <w:proofErr w:type="gramEnd"/>
      <w:r w:rsidRPr="00841511">
        <w:rPr>
          <w:rFonts w:ascii="Calibri" w:eastAsia="Times New Roman" w:hAnsi="Calibri" w:cs="Arial"/>
          <w:lang w:eastAsia="cs-CZ"/>
        </w:rPr>
        <w:t xml:space="preserve">               </w:t>
      </w:r>
      <w:r w:rsidR="002E0586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281 15 953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6B91DDD2" w14:textId="412AAB05" w:rsidR="00074322" w:rsidRPr="00841511" w:rsidRDefault="00074322" w:rsidP="00074322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Pr="00841511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 xml:space="preserve"> </w:t>
      </w:r>
      <w:r w:rsidR="002E0586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CZ28115953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55F7C071" w14:textId="0AF1E114" w:rsidR="00074322" w:rsidRPr="00841511" w:rsidRDefault="00074322" w:rsidP="00074322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Pr="00841511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 xml:space="preserve"> </w:t>
      </w:r>
      <w:r w:rsidR="002E0586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Bezděkovs</w:t>
      </w:r>
      <w:r w:rsidR="002E0586">
        <w:rPr>
          <w:rFonts w:ascii="Calibri" w:eastAsia="Times New Roman" w:hAnsi="Calibri" w:cs="Arial"/>
          <w:lang w:eastAsia="cs-CZ"/>
        </w:rPr>
        <w:t>k</w:t>
      </w:r>
      <w:r>
        <w:rPr>
          <w:rFonts w:ascii="Calibri" w:eastAsia="Times New Roman" w:hAnsi="Calibri" w:cs="Arial"/>
          <w:lang w:eastAsia="cs-CZ"/>
        </w:rPr>
        <w:t>á 30, 386 01 Strakonice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14:paraId="1C9E9255" w14:textId="57217BCF" w:rsidR="00074322" w:rsidRPr="00841511" w:rsidRDefault="00074322" w:rsidP="00074322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Pr="00841511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 xml:space="preserve"> </w:t>
      </w:r>
      <w:r w:rsidR="002E0586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+420 735 172</w:t>
      </w:r>
      <w:r w:rsidR="002E0586">
        <w:rPr>
          <w:rFonts w:ascii="Calibri" w:eastAsia="Times New Roman" w:hAnsi="Calibri" w:cs="Arial"/>
          <w:lang w:eastAsia="cs-CZ"/>
        </w:rPr>
        <w:t> </w:t>
      </w:r>
      <w:r>
        <w:rPr>
          <w:rFonts w:ascii="Calibri" w:eastAsia="Times New Roman" w:hAnsi="Calibri" w:cs="Arial"/>
          <w:lang w:eastAsia="cs-CZ"/>
        </w:rPr>
        <w:t>459</w:t>
      </w:r>
      <w:r w:rsidR="002E0586">
        <w:rPr>
          <w:rFonts w:ascii="Calibri" w:eastAsia="Times New Roman" w:hAnsi="Calibri" w:cs="Arial"/>
          <w:lang w:eastAsia="cs-CZ"/>
        </w:rPr>
        <w:t>, 383 325 701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0A609435" w14:textId="77777777" w:rsidR="00074322" w:rsidRPr="00841511" w:rsidRDefault="00074322" w:rsidP="00074322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Pr="00841511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Komerční banka</w:t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36227A1D" w14:textId="77777777" w:rsidR="00074322" w:rsidRPr="00841511" w:rsidRDefault="00074322" w:rsidP="00074322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>
        <w:rPr>
          <w:rFonts w:ascii="Calibri" w:eastAsia="Times New Roman" w:hAnsi="Calibri" w:cs="Arial"/>
          <w:lang w:eastAsia="cs-CZ"/>
        </w:rPr>
        <w:t>43-6363190277/0100</w:t>
      </w:r>
      <w:r w:rsidRPr="00841511">
        <w:rPr>
          <w:rFonts w:ascii="Calibri" w:eastAsia="Times New Roman" w:hAnsi="Calibri" w:cs="Arial"/>
          <w:lang w:eastAsia="cs-CZ"/>
        </w:rPr>
        <w:tab/>
      </w:r>
    </w:p>
    <w:p w14:paraId="293239F9" w14:textId="77777777" w:rsidR="00074322" w:rsidRDefault="00074322" w:rsidP="00074322">
      <w:pPr>
        <w:pStyle w:val="Nadpis2"/>
        <w:numPr>
          <w:ilvl w:val="0"/>
          <w:numId w:val="0"/>
        </w:numPr>
        <w:spacing w:before="0"/>
        <w:ind w:left="-76" w:firstLine="436"/>
        <w:rPr>
          <w:rFonts w:eastAsia="Times New Roman" w:cs="Arial"/>
          <w:lang w:eastAsia="cs-CZ"/>
        </w:rPr>
      </w:pPr>
      <w:r w:rsidRPr="00841511">
        <w:rPr>
          <w:rFonts w:eastAsia="Times New Roman" w:cs="Arial"/>
          <w:lang w:eastAsia="cs-CZ"/>
        </w:rPr>
        <w:t>Zastoupený:</w:t>
      </w:r>
      <w:r w:rsidRPr="00841511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>Erika Wallenfelsová – jednatel společnosti</w:t>
      </w:r>
    </w:p>
    <w:p w14:paraId="656C509C" w14:textId="59F50E4B" w:rsidR="00841511" w:rsidRPr="00841511" w:rsidRDefault="00841511" w:rsidP="00074322">
      <w:pPr>
        <w:pStyle w:val="Nadpis2"/>
        <w:numPr>
          <w:ilvl w:val="0"/>
          <w:numId w:val="0"/>
        </w:numPr>
        <w:ind w:left="-76" w:firstLine="436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color w:val="000000"/>
          <w:lang w:eastAsia="cs-CZ"/>
        </w:rPr>
        <w:t>v dalším nazýván jen „</w:t>
      </w:r>
      <w:r w:rsidRPr="00841511">
        <w:rPr>
          <w:rFonts w:eastAsia="Times New Roman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eastAsia="Times New Roman" w:cs="Arial"/>
          <w:snapToGrid w:val="0"/>
          <w:color w:val="000000"/>
          <w:lang w:eastAsia="cs-CZ"/>
        </w:rPr>
        <w:t xml:space="preserve"> “</w:t>
      </w:r>
    </w:p>
    <w:p w14:paraId="656C509D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14:paraId="656C509E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75037C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</w:t>
      </w:r>
      <w:r w:rsidR="0075037C" w:rsidRPr="00B13F12">
        <w:rPr>
          <w:rFonts w:ascii="Calibri" w:eastAsia="Times New Roman" w:hAnsi="Calibri" w:cs="Arial"/>
          <w:snapToGrid w:val="0"/>
          <w:color w:val="000000"/>
          <w:lang w:eastAsia="cs-CZ"/>
        </w:rPr>
        <w:t>. 1.1 a 1.2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prohlašují, že jsou oprávněni tuto smlouvu podepsat a k platnosti smlouvy není třeba podpisu jiné osoby. </w:t>
      </w:r>
    </w:p>
    <w:p w14:paraId="656C509F" w14:textId="77777777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14:paraId="656C50A0" w14:textId="77777777" w:rsidR="00841511" w:rsidRPr="00841511" w:rsidRDefault="00841511" w:rsidP="00841511">
      <w:pPr>
        <w:pStyle w:val="Nadpis2"/>
        <w:ind w:left="284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lang w:eastAsia="cs-CZ"/>
        </w:rPr>
        <w:t>Oprávnění zástupci k jednání ve věcech odborných:</w:t>
      </w:r>
    </w:p>
    <w:p w14:paraId="656C50A1" w14:textId="77777777"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objednatele: </w:t>
      </w:r>
      <w:r w:rsidRPr="00841511">
        <w:rPr>
          <w:rFonts w:ascii="Calibri" w:eastAsia="Times New Roman" w:hAnsi="Calibri" w:cs="Arial"/>
          <w:lang w:eastAsia="cs-CZ"/>
        </w:rPr>
        <w:tab/>
        <w:t xml:space="preserve">Ing. Miroslav Paul </w:t>
      </w:r>
      <w:r w:rsidRPr="00841511">
        <w:rPr>
          <w:rFonts w:ascii="Calibri" w:eastAsia="Times New Roman" w:hAnsi="Calibri" w:cs="Arial"/>
          <w:lang w:eastAsia="cs-CZ"/>
        </w:rPr>
        <w:tab/>
        <w:t>tel: +420 608 240 202, 382 214 805</w:t>
      </w:r>
    </w:p>
    <w:p w14:paraId="656C50A3" w14:textId="243FAB21" w:rsidR="00841511" w:rsidRPr="00841511" w:rsidRDefault="00841511" w:rsidP="00074322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lang w:eastAsia="cs-CZ"/>
        </w:rPr>
        <w:tab/>
      </w:r>
      <w:r w:rsidR="00074322">
        <w:rPr>
          <w:rFonts w:ascii="Calibri" w:eastAsia="Times New Roman" w:hAnsi="Calibri" w:cs="Arial"/>
          <w:lang w:eastAsia="cs-CZ"/>
        </w:rPr>
        <w:t>Erika Wallenfelsová</w:t>
      </w:r>
      <w:r w:rsidR="00074322" w:rsidRPr="00841511">
        <w:rPr>
          <w:rFonts w:ascii="Calibri" w:eastAsia="Times New Roman" w:hAnsi="Calibri" w:cs="Arial"/>
          <w:lang w:eastAsia="cs-CZ"/>
        </w:rPr>
        <w:tab/>
        <w:t xml:space="preserve">tel.: </w:t>
      </w:r>
      <w:r w:rsidR="00074322">
        <w:rPr>
          <w:rFonts w:ascii="Calibri" w:eastAsia="Times New Roman" w:hAnsi="Calibri" w:cs="Arial"/>
          <w:lang w:eastAsia="cs-CZ"/>
        </w:rPr>
        <w:t>+420 735 172 459, 383 325 701</w:t>
      </w:r>
    </w:p>
    <w:p w14:paraId="656C50A4" w14:textId="77777777" w:rsidR="00841511" w:rsidRPr="00841511" w:rsidRDefault="00F83737" w:rsidP="00841511">
      <w:pPr>
        <w:pStyle w:val="Nadpis2"/>
        <w:ind w:left="284"/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</w:pPr>
      <w:r>
        <w:rPr>
          <w:rFonts w:eastAsia="Times New Roman" w:cs="Arial"/>
          <w:snapToGrid w:val="0"/>
          <w:sz w:val="22"/>
          <w:szCs w:val="22"/>
          <w:lang w:eastAsia="cs-CZ"/>
        </w:rPr>
        <w:lastRenderedPageBreak/>
        <w:t xml:space="preserve">Dodavatel 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 xml:space="preserve">je povinen poskytnout součinnost při plnění Nařízení Evropského parlamentu a Rady (EU) 2021/241 ze dne 12. února 2021, kterým se </w:t>
      </w:r>
      <w:r w:rsidR="00841511" w:rsidRPr="00B13F12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>zřizuje Nástroj na oživení a odolnost a poskytnout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 xml:space="preserve"> zadavateli následující údaje:</w:t>
      </w:r>
    </w:p>
    <w:p w14:paraId="656C50A5" w14:textId="77777777" w:rsidR="00F83737" w:rsidRDefault="00841511" w:rsidP="00F837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 xml:space="preserve">Jméno zhotovitele, dodavatele nebo poskytovatele a subdodavatele </w:t>
      </w:r>
    </w:p>
    <w:p w14:paraId="656C50A6" w14:textId="77777777" w:rsidR="00F83737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C5129" wp14:editId="656C512A">
                <wp:simplePos x="0" y="0"/>
                <wp:positionH relativeFrom="column">
                  <wp:posOffset>499745</wp:posOffset>
                </wp:positionH>
                <wp:positionV relativeFrom="paragraph">
                  <wp:posOffset>84455</wp:posOffset>
                </wp:positionV>
                <wp:extent cx="496252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5137" w14:textId="006311FB" w:rsidR="00F83737" w:rsidRDefault="00074322">
                            <w:r w:rsidRPr="00074322">
                              <w:t>OLYMPIA PAPÍR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C51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35pt;margin-top:6.6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">
                <v:textbox style="mso-fit-shape-to-text:t">
                  <w:txbxContent>
                    <w:p w14:paraId="656C5137" w14:textId="006311FB" w:rsidR="00F83737" w:rsidRDefault="00074322">
                      <w:r w:rsidRPr="00074322">
                        <w:t>OLYMPIA PAPÍR s.r.o.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50A7" w14:textId="77777777" w:rsidR="00841511" w:rsidRPr="00841511" w:rsidRDefault="00841511" w:rsidP="00F83737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a zároveň</w:t>
      </w:r>
    </w:p>
    <w:p w14:paraId="656C50A8" w14:textId="77777777" w:rsidR="00841511" w:rsidRDefault="00841511" w:rsidP="00076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Jméno, příjmení a datum narození skutečného majitele/majitelů výše uvedeného zhotovitele, dodavatele či poskytovatele nebo subdodavatele, ve smyslu čl. 3 bodu 6 směrnice Evropského parlamentu a Rady (EU) 2015/849</w:t>
      </w:r>
    </w:p>
    <w:p w14:paraId="656C50A9" w14:textId="77777777" w:rsidR="00841511" w:rsidRPr="00841511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512B" wp14:editId="656C512C">
                <wp:simplePos x="0" y="0"/>
                <wp:positionH relativeFrom="column">
                  <wp:posOffset>500380</wp:posOffset>
                </wp:positionH>
                <wp:positionV relativeFrom="paragraph">
                  <wp:posOffset>72390</wp:posOffset>
                </wp:positionV>
                <wp:extent cx="4962525" cy="18764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5138" w14:textId="3C8227E3" w:rsidR="00F83737" w:rsidRDefault="00074322" w:rsidP="00F83737">
                            <w:r w:rsidRPr="00074322">
                              <w:t>Josef Sýbek, dat</w:t>
                            </w:r>
                            <w:r w:rsidR="002E0586">
                              <w:t>um</w:t>
                            </w:r>
                            <w:r w:rsidRPr="00074322">
                              <w:t xml:space="preserve"> narození: 02. 05. 1969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512B" id="_x0000_s1027" type="#_x0000_t202" style="position:absolute;left:0;text-align:left;margin-left:39.4pt;margin-top:5.7pt;width:390.75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">
                <v:textbox>
                  <w:txbxContent>
                    <w:p w14:paraId="656C5138" w14:textId="3C8227E3" w:rsidR="00F83737" w:rsidRDefault="00074322" w:rsidP="00F83737">
                      <w:r w:rsidRPr="00074322">
                        <w:t>Josef Sýbek, dat</w:t>
                      </w:r>
                      <w:r w:rsidR="002E0586">
                        <w:t>um</w:t>
                      </w:r>
                      <w:r w:rsidRPr="00074322">
                        <w:t xml:space="preserve"> narození: 02. 05. 1969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50AA" w14:textId="77777777"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14:paraId="656C50AB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Předmět plnění</w:t>
      </w:r>
    </w:p>
    <w:p w14:paraId="656C50AC" w14:textId="77777777"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14:paraId="656C50AD" w14:textId="77777777"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14:paraId="656C50AE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Prodávající prohlašuje, že je výlučným vlastníkem předmětu koupě, kterou řeší tato smlouva.</w:t>
      </w:r>
    </w:p>
    <w:p w14:paraId="656C50AF" w14:textId="4FA8C059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Předmětem smlouvy je závazek dodavatele provést dodávku zařízení informačních technologií zakázky 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>Dodávka zařízení informačních technologií 202</w:t>
      </w:r>
      <w:r w:rsidR="00C810BE">
        <w:rPr>
          <w:rFonts w:ascii="Calibri" w:eastAsia="Times New Roman" w:hAnsi="Calibri" w:cs="Times New Roman"/>
          <w:b/>
          <w:szCs w:val="24"/>
          <w:lang w:eastAsia="cs-CZ"/>
        </w:rPr>
        <w:t>3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 xml:space="preserve"> s náhradním plněním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 xml:space="preserve">“ </w:t>
      </w:r>
      <w:r w:rsidRPr="00841511">
        <w:rPr>
          <w:rFonts w:ascii="Calibri" w:eastAsia="Times New Roman" w:hAnsi="Calibri" w:cs="Arial"/>
          <w:szCs w:val="24"/>
          <w:lang w:eastAsia="cs-CZ"/>
        </w:rPr>
        <w:t>dle této smlouvy a převést na objednatele vlastnické právo k předmětu této smlouvy a závazek objednatele předmět plnění převzít a zaplatit za něj smluvní cenu. Podrobná specifikace technických parametrů předmětu plnění je uvedena v příloze č. 1.</w:t>
      </w:r>
    </w:p>
    <w:p w14:paraId="656C50B0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Smluvní strany ujednaly, že objednatel nabývá vlastnického práva k předmětu této smlouvy zaplacením plné kupní ceny dodavateli.</w:t>
      </w:r>
    </w:p>
    <w:p w14:paraId="656C50B1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 plnění bude proveden minimálně v kvalitě odpovídající ČSN a obecně platným předpisům, které souvisejí s předmětem plnění. </w:t>
      </w:r>
    </w:p>
    <w:p w14:paraId="656C50B2" w14:textId="44F827BD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Dodávkou pro účely této smlouvy se rozumí dodávka informačních technologií v rozsahu podle zadávací dokumentace zakázky, kterou tvoří V</w:t>
      </w:r>
      <w:r w:rsidRPr="00076D73">
        <w:rPr>
          <w:rFonts w:ascii="Calibri" w:eastAsia="Times New Roman" w:hAnsi="Calibri" w:cs="Arial"/>
          <w:i/>
          <w:szCs w:val="24"/>
          <w:lang w:eastAsia="cs-CZ"/>
        </w:rPr>
        <w:t xml:space="preserve">ýzva ke zpracování nabídky na dodávku zařízení informačních technologií 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včetně příloh a podle nabídky </w:t>
      </w:r>
      <w:r w:rsidRPr="008D2CD3">
        <w:rPr>
          <w:rFonts w:ascii="Calibri" w:eastAsia="Times New Roman" w:hAnsi="Calibri" w:cs="Arial"/>
          <w:szCs w:val="24"/>
          <w:lang w:eastAsia="cs-CZ"/>
        </w:rPr>
        <w:t>dodavatele ze dne</w:t>
      </w:r>
      <w:r w:rsidR="002E0586">
        <w:rPr>
          <w:rFonts w:ascii="Calibri" w:eastAsia="Times New Roman" w:hAnsi="Calibri" w:cs="Arial"/>
          <w:szCs w:val="24"/>
          <w:lang w:eastAsia="cs-CZ"/>
        </w:rPr>
        <w:t xml:space="preserve"> 29. 03. 2023.</w:t>
      </w:r>
      <w:r w:rsidRPr="00841511">
        <w:rPr>
          <w:rFonts w:ascii="Calibri" w:eastAsia="Times New Roman" w:hAnsi="Calibri" w:cs="Arial"/>
          <w:szCs w:val="24"/>
          <w:lang w:eastAsia="cs-CZ"/>
        </w:rPr>
        <w:tab/>
        <w:t xml:space="preserve">                         </w:t>
      </w:r>
      <w:proofErr w:type="gramStart"/>
      <w:r w:rsidRPr="00841511">
        <w:rPr>
          <w:rFonts w:ascii="Calibri" w:eastAsia="Times New Roman" w:hAnsi="Calibri" w:cs="Arial"/>
          <w:szCs w:val="24"/>
          <w:lang w:eastAsia="cs-CZ"/>
        </w:rPr>
        <w:t xml:space="preserve">  .</w:t>
      </w:r>
      <w:proofErr w:type="gramEnd"/>
    </w:p>
    <w:p w14:paraId="656C50B3" w14:textId="77777777"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Nebezpečí škody za zboží přechází na objednatele převzetím kompletní dodávky od dodavatele.</w:t>
      </w:r>
    </w:p>
    <w:p w14:paraId="656C50B4" w14:textId="17E7F0C6" w:rsidR="00163A82" w:rsidRPr="00076D73" w:rsidRDefault="007076D5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lang w:eastAsia="cs-CZ"/>
        </w:rPr>
      </w:pPr>
      <w:r w:rsidRPr="00EC5826">
        <w:rPr>
          <w:rFonts w:ascii="Calibri" w:eastAsia="Times New Roman" w:hAnsi="Calibri" w:cs="Arial"/>
          <w:b/>
          <w:lang w:eastAsia="cs-CZ"/>
        </w:rPr>
        <w:t xml:space="preserve">Část I – část </w:t>
      </w:r>
      <w:r w:rsidR="00C810BE">
        <w:rPr>
          <w:rFonts w:ascii="Calibri" w:eastAsia="Times New Roman" w:hAnsi="Calibri" w:cs="Arial"/>
          <w:b/>
          <w:lang w:eastAsia="cs-CZ"/>
        </w:rPr>
        <w:t>I</w:t>
      </w:r>
      <w:r w:rsidRPr="00EC5826">
        <w:rPr>
          <w:rFonts w:ascii="Calibri" w:eastAsia="Times New Roman" w:hAnsi="Calibri" w:cs="Arial"/>
          <w:b/>
          <w:lang w:eastAsia="cs-CZ"/>
        </w:rPr>
        <w:t>V p</w:t>
      </w:r>
      <w:r w:rsidR="00841511" w:rsidRPr="00EC5826">
        <w:rPr>
          <w:rFonts w:ascii="Calibri" w:eastAsia="Times New Roman" w:hAnsi="Calibri" w:cs="Arial"/>
          <w:b/>
          <w:lang w:eastAsia="cs-CZ"/>
        </w:rPr>
        <w:t>ředmět</w:t>
      </w:r>
      <w:r w:rsidRPr="00EC5826">
        <w:rPr>
          <w:rFonts w:ascii="Calibri" w:eastAsia="Times New Roman" w:hAnsi="Calibri" w:cs="Arial"/>
          <w:b/>
          <w:lang w:eastAsia="cs-CZ"/>
        </w:rPr>
        <w:t>u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plnění je dodán</w:t>
      </w:r>
      <w:r w:rsidRPr="00EC5826">
        <w:rPr>
          <w:rFonts w:ascii="Calibri" w:eastAsia="Times New Roman" w:hAnsi="Calibri" w:cs="Arial"/>
          <w:b/>
          <w:lang w:eastAsia="cs-CZ"/>
        </w:rPr>
        <w:t>a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v režimu náhradního plnění</w:t>
      </w:r>
      <w:r w:rsidR="00076D73">
        <w:rPr>
          <w:rFonts w:ascii="Calibri" w:eastAsia="Times New Roman" w:hAnsi="Calibri" w:cs="Arial"/>
          <w:lang w:eastAsia="cs-CZ"/>
        </w:rPr>
        <w:t xml:space="preserve"> ve smyslu zákona č. </w:t>
      </w:r>
      <w:r w:rsidR="00841511" w:rsidRPr="00EC5826">
        <w:rPr>
          <w:rFonts w:ascii="Calibri" w:eastAsia="Times New Roman" w:hAnsi="Calibri" w:cs="Arial"/>
          <w:bCs/>
          <w:lang w:eastAsia="cs-CZ"/>
        </w:rPr>
        <w:t>435/2004 Sb.,</w:t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841511" w:rsidRPr="00EC5826">
        <w:rPr>
          <w:rFonts w:ascii="Calibri" w:eastAsia="Times New Roman" w:hAnsi="Calibri" w:cs="Arial"/>
          <w:bCs/>
          <w:lang w:eastAsia="cs-CZ"/>
        </w:rPr>
        <w:t>o zaměstnanosti v platném znění</w:t>
      </w:r>
      <w:r w:rsidR="00841511" w:rsidRPr="00EC5826">
        <w:rPr>
          <w:rFonts w:ascii="Calibri" w:eastAsia="Times New Roman" w:hAnsi="Calibri" w:cs="Arial"/>
          <w:lang w:eastAsia="cs-CZ"/>
        </w:rPr>
        <w:t>. Předmět plnění se týká následujících částí zakázky</w:t>
      </w:r>
      <w:r w:rsidR="00076D73">
        <w:rPr>
          <w:rFonts w:ascii="Calibri" w:eastAsia="Times New Roman" w:hAnsi="Calibri" w:cs="Arial"/>
          <w:lang w:eastAsia="cs-CZ"/>
        </w:rPr>
        <w:t>,</w:t>
      </w:r>
      <w:r w:rsidR="00841511" w:rsidRPr="00841511">
        <w:rPr>
          <w:rFonts w:ascii="Calibri" w:eastAsia="Times New Roman" w:hAnsi="Calibri" w:cs="Arial"/>
          <w:vertAlign w:val="superscript"/>
          <w:lang w:eastAsia="cs-CZ"/>
        </w:rPr>
        <w:footnoteReference w:id="1"/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163A82" w:rsidRPr="00076D73">
        <w:rPr>
          <w:rFonts w:ascii="Calibri" w:eastAsia="Times New Roman" w:hAnsi="Calibri" w:cs="Arial"/>
          <w:lang w:eastAsia="cs-CZ"/>
        </w:rPr>
        <w:t>kde jednotlivé části zakázky jsou definovány následovně:</w:t>
      </w:r>
    </w:p>
    <w:p w14:paraId="656C50B5" w14:textId="77777777" w:rsidR="00163A82" w:rsidRPr="00EC5826" w:rsidRDefault="00163A82" w:rsidP="00163A8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left"/>
        <w:rPr>
          <w:rFonts w:ascii="Calibri" w:eastAsia="Times New Roman" w:hAnsi="Calibri" w:cs="Arial"/>
          <w:lang w:eastAsia="cs-CZ"/>
        </w:rPr>
      </w:pPr>
    </w:p>
    <w:p w14:paraId="656C50B6" w14:textId="241F3DC8" w:rsidR="00841511" w:rsidRDefault="00841511" w:rsidP="00776B11">
      <w:pPr>
        <w:numPr>
          <w:ilvl w:val="2"/>
          <w:numId w:val="1"/>
        </w:numPr>
        <w:tabs>
          <w:tab w:val="left" w:pos="284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>Č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ást I: </w:t>
      </w:r>
      <w:r w:rsidR="00C810BE">
        <w:rPr>
          <w:rFonts w:ascii="Calibri" w:eastAsia="Times New Roman" w:hAnsi="Calibri" w:cs="Calibri"/>
          <w:color w:val="000000"/>
          <w:lang w:eastAsia="cs-CZ"/>
        </w:rPr>
        <w:t>4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 ks notebooků učitelé standard;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 v příloze č. 1 VR_202</w:t>
      </w:r>
      <w:r w:rsidR="00C810BE">
        <w:rPr>
          <w:rFonts w:ascii="Calibri" w:eastAsia="Times New Roman" w:hAnsi="Calibri" w:cs="Calibri"/>
          <w:lang w:eastAsia="cs-CZ"/>
        </w:rPr>
        <w:t>3</w:t>
      </w:r>
      <w:r w:rsidRPr="00841511">
        <w:rPr>
          <w:rFonts w:ascii="Calibri" w:eastAsia="Times New Roman" w:hAnsi="Calibri" w:cs="Calibri"/>
          <w:lang w:eastAsia="cs-CZ"/>
        </w:rPr>
        <w:t>_ICT/</w:t>
      </w:r>
      <w:r w:rsidR="00C810BE">
        <w:rPr>
          <w:rFonts w:ascii="Calibri" w:eastAsia="Times New Roman" w:hAnsi="Calibri" w:cs="Calibri"/>
          <w:lang w:eastAsia="cs-CZ"/>
        </w:rPr>
        <w:t>4</w:t>
      </w:r>
      <w:r w:rsidRPr="00841511">
        <w:rPr>
          <w:rFonts w:ascii="Calibri" w:eastAsia="Times New Roman" w:hAnsi="Calibri" w:cs="Calibri"/>
          <w:lang w:eastAsia="cs-CZ"/>
        </w:rPr>
        <w:t>ks NB</w:t>
      </w:r>
    </w:p>
    <w:p w14:paraId="656C50B7" w14:textId="7F195DF1" w:rsidR="00625132" w:rsidRPr="00841511" w:rsidRDefault="00625132" w:rsidP="00776B11">
      <w:pPr>
        <w:numPr>
          <w:ilvl w:val="2"/>
          <w:numId w:val="1"/>
        </w:numPr>
        <w:tabs>
          <w:tab w:val="left" w:pos="284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Část II: 1 ks notebook s dedikovanou grafikou: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 v příloze č. 1 VR_202</w:t>
      </w:r>
      <w:r w:rsidR="00F41F3F">
        <w:rPr>
          <w:rFonts w:ascii="Calibri" w:eastAsia="Times New Roman" w:hAnsi="Calibri" w:cs="Calibri"/>
          <w:lang w:eastAsia="cs-CZ"/>
        </w:rPr>
        <w:t>3</w:t>
      </w:r>
      <w:r w:rsidRPr="00841511">
        <w:rPr>
          <w:rFonts w:ascii="Calibri" w:eastAsia="Times New Roman" w:hAnsi="Calibri" w:cs="Calibri"/>
          <w:lang w:eastAsia="cs-CZ"/>
        </w:rPr>
        <w:t>_ICT/</w:t>
      </w:r>
      <w:r>
        <w:rPr>
          <w:rFonts w:ascii="Calibri" w:eastAsia="Times New Roman" w:hAnsi="Calibri" w:cs="Calibri"/>
          <w:lang w:eastAsia="cs-CZ"/>
        </w:rPr>
        <w:t>1</w:t>
      </w:r>
      <w:r w:rsidRPr="00841511">
        <w:rPr>
          <w:rFonts w:ascii="Calibri" w:eastAsia="Times New Roman" w:hAnsi="Calibri" w:cs="Calibri"/>
          <w:lang w:eastAsia="cs-CZ"/>
        </w:rPr>
        <w:t>ks N</w:t>
      </w:r>
      <w:r>
        <w:rPr>
          <w:rFonts w:ascii="Calibri" w:eastAsia="Times New Roman" w:hAnsi="Calibri" w:cs="Calibri"/>
          <w:lang w:eastAsia="cs-CZ"/>
        </w:rPr>
        <w:t>B-</w:t>
      </w:r>
      <w:r w:rsidR="00F41F3F">
        <w:rPr>
          <w:rFonts w:ascii="Calibri" w:eastAsia="Times New Roman" w:hAnsi="Calibri" w:cs="Calibri"/>
          <w:lang w:eastAsia="cs-CZ"/>
        </w:rPr>
        <w:t>SK</w:t>
      </w:r>
    </w:p>
    <w:p w14:paraId="656C50B8" w14:textId="60B2511E" w:rsidR="00841511" w:rsidRPr="00841511" w:rsidRDefault="00841511" w:rsidP="00776B11">
      <w:pPr>
        <w:numPr>
          <w:ilvl w:val="2"/>
          <w:numId w:val="1"/>
        </w:numPr>
        <w:tabs>
          <w:tab w:val="num" w:pos="1560"/>
        </w:tabs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color w:val="000000"/>
          <w:lang w:eastAsia="cs-CZ"/>
        </w:rPr>
        <w:t>Část I</w:t>
      </w:r>
      <w:r w:rsidR="00625132">
        <w:rPr>
          <w:rFonts w:ascii="Calibri" w:eastAsia="Times New Roman" w:hAnsi="Calibri" w:cs="Calibri"/>
          <w:color w:val="000000"/>
          <w:lang w:eastAsia="cs-CZ"/>
        </w:rPr>
        <w:t>I</w:t>
      </w:r>
      <w:r w:rsidR="00776B11">
        <w:rPr>
          <w:rFonts w:ascii="Calibri" w:eastAsia="Times New Roman" w:hAnsi="Calibri" w:cs="Calibri"/>
          <w:color w:val="000000"/>
          <w:lang w:eastAsia="cs-CZ"/>
        </w:rPr>
        <w:t>I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: </w:t>
      </w:r>
      <w:r w:rsidR="00F41F3F">
        <w:rPr>
          <w:rFonts w:cstheme="minorHAnsi"/>
          <w:color w:val="000000"/>
        </w:rPr>
        <w:t>1 </w:t>
      </w:r>
      <w:r w:rsidR="00F41F3F" w:rsidRPr="007026A6">
        <w:rPr>
          <w:rFonts w:cstheme="minorHAnsi"/>
          <w:color w:val="000000"/>
        </w:rPr>
        <w:t>ks notebook</w:t>
      </w:r>
      <w:r w:rsidR="00F41F3F">
        <w:rPr>
          <w:rFonts w:cstheme="minorHAnsi"/>
          <w:color w:val="000000"/>
        </w:rPr>
        <w:t xml:space="preserve"> s dedikovanou grafikou, VR </w:t>
      </w:r>
      <w:proofErr w:type="spellStart"/>
      <w:r w:rsidR="00F41F3F">
        <w:rPr>
          <w:rFonts w:cstheme="minorHAnsi"/>
          <w:color w:val="000000"/>
        </w:rPr>
        <w:t>ready</w:t>
      </w:r>
      <w:proofErr w:type="spellEnd"/>
      <w:r w:rsidR="00F41F3F" w:rsidRPr="00054702">
        <w:rPr>
          <w:rFonts w:cstheme="minorHAnsi"/>
          <w:color w:val="000000"/>
        </w:rPr>
        <w:t xml:space="preserve">; </w:t>
      </w:r>
      <w:r w:rsidR="00F41F3F" w:rsidRPr="00054702">
        <w:rPr>
          <w:rFonts w:cstheme="minorHAnsi"/>
        </w:rPr>
        <w:t>Technická a cenová spec</w:t>
      </w:r>
      <w:r w:rsidR="00F41F3F">
        <w:rPr>
          <w:rFonts w:cstheme="minorHAnsi"/>
        </w:rPr>
        <w:t>ifikace základních parametrů je </w:t>
      </w:r>
      <w:r w:rsidR="00F41F3F" w:rsidRPr="00054702">
        <w:rPr>
          <w:rFonts w:cstheme="minorHAnsi"/>
        </w:rPr>
        <w:t>v příloze č. 1 VR_202</w:t>
      </w:r>
      <w:r w:rsidR="00F41F3F">
        <w:rPr>
          <w:rFonts w:cstheme="minorHAnsi"/>
        </w:rPr>
        <w:t>3</w:t>
      </w:r>
      <w:r w:rsidR="00F41F3F" w:rsidRPr="00054702">
        <w:rPr>
          <w:rFonts w:cstheme="minorHAnsi"/>
        </w:rPr>
        <w:t>_ICT/</w:t>
      </w:r>
      <w:r w:rsidR="00F41F3F">
        <w:rPr>
          <w:rFonts w:cstheme="minorHAnsi"/>
        </w:rPr>
        <w:t>1ks NB-PD</w:t>
      </w:r>
      <w:r w:rsidR="00F41F3F">
        <w:rPr>
          <w:rFonts w:ascii="Calibri" w:eastAsia="Times New Roman" w:hAnsi="Calibri" w:cs="Calibri"/>
          <w:lang w:eastAsia="cs-CZ"/>
        </w:rPr>
        <w:t xml:space="preserve"> </w:t>
      </w:r>
    </w:p>
    <w:p w14:paraId="656C50B9" w14:textId="6EC352F6" w:rsidR="00841511" w:rsidRPr="00841511" w:rsidRDefault="00841511" w:rsidP="00776B11">
      <w:pPr>
        <w:numPr>
          <w:ilvl w:val="2"/>
          <w:numId w:val="1"/>
        </w:numPr>
        <w:tabs>
          <w:tab w:val="num" w:pos="1560"/>
        </w:tabs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 xml:space="preserve">Část </w:t>
      </w:r>
      <w:r w:rsidR="00776B11">
        <w:rPr>
          <w:rFonts w:ascii="Calibri" w:eastAsia="Times New Roman" w:hAnsi="Calibri" w:cs="Calibri"/>
          <w:lang w:eastAsia="cs-CZ"/>
        </w:rPr>
        <w:t>I</w:t>
      </w:r>
      <w:r w:rsidR="00625132">
        <w:rPr>
          <w:rFonts w:ascii="Calibri" w:eastAsia="Times New Roman" w:hAnsi="Calibri" w:cs="Calibri"/>
          <w:lang w:eastAsia="cs-CZ"/>
        </w:rPr>
        <w:t>V</w:t>
      </w:r>
      <w:r w:rsidRPr="00841511">
        <w:rPr>
          <w:rFonts w:ascii="Calibri" w:eastAsia="Times New Roman" w:hAnsi="Calibri" w:cs="Calibri"/>
          <w:lang w:eastAsia="cs-CZ"/>
        </w:rPr>
        <w:t xml:space="preserve">: </w:t>
      </w:r>
      <w:r w:rsidR="00F41F3F">
        <w:rPr>
          <w:rFonts w:ascii="Calibri" w:hAnsi="Calibri" w:cs="Calibri"/>
          <w:color w:val="000000"/>
        </w:rPr>
        <w:t>3</w:t>
      </w:r>
      <w:r w:rsidR="00F41F3F">
        <w:rPr>
          <w:rFonts w:cstheme="minorHAnsi"/>
          <w:color w:val="000000"/>
        </w:rPr>
        <w:t> </w:t>
      </w:r>
      <w:r w:rsidR="00F41F3F" w:rsidRPr="00AD6F85">
        <w:rPr>
          <w:rFonts w:cstheme="minorHAnsi"/>
          <w:color w:val="000000"/>
        </w:rPr>
        <w:t>ks projektor</w:t>
      </w:r>
      <w:r w:rsidR="00F41F3F">
        <w:rPr>
          <w:rFonts w:cstheme="minorHAnsi"/>
          <w:color w:val="000000"/>
        </w:rPr>
        <w:t xml:space="preserve"> WXGA</w:t>
      </w:r>
      <w:r w:rsidR="00F41F3F" w:rsidRPr="00054702">
        <w:rPr>
          <w:rFonts w:cstheme="minorHAnsi"/>
          <w:color w:val="000000"/>
        </w:rPr>
        <w:t xml:space="preserve">; </w:t>
      </w:r>
      <w:r w:rsidR="00F41F3F" w:rsidRPr="00054702">
        <w:rPr>
          <w:rFonts w:ascii="Calibri" w:hAnsi="Calibri" w:cs="Calibri"/>
        </w:rPr>
        <w:t>Technická a cenová specifikace zákla</w:t>
      </w:r>
      <w:r w:rsidR="00F41F3F">
        <w:rPr>
          <w:rFonts w:ascii="Calibri" w:hAnsi="Calibri" w:cs="Calibri"/>
        </w:rPr>
        <w:t>dních parametrů je v příloze č. </w:t>
      </w:r>
      <w:r w:rsidR="00F41F3F" w:rsidRPr="00054702">
        <w:rPr>
          <w:rFonts w:ascii="Calibri" w:hAnsi="Calibri" w:cs="Calibri"/>
        </w:rPr>
        <w:t>1 VR_202</w:t>
      </w:r>
      <w:r w:rsidR="00F41F3F">
        <w:rPr>
          <w:rFonts w:ascii="Calibri" w:hAnsi="Calibri" w:cs="Calibri"/>
        </w:rPr>
        <w:t>3</w:t>
      </w:r>
      <w:r w:rsidR="00F41F3F" w:rsidRPr="00054702">
        <w:rPr>
          <w:rFonts w:ascii="Calibri" w:hAnsi="Calibri" w:cs="Calibri"/>
        </w:rPr>
        <w:t>_ICT/</w:t>
      </w:r>
      <w:r w:rsidR="00F41F3F">
        <w:rPr>
          <w:rFonts w:ascii="Calibri" w:hAnsi="Calibri" w:cs="Calibri"/>
        </w:rPr>
        <w:t>3k</w:t>
      </w:r>
      <w:r w:rsidR="00F41F3F" w:rsidRPr="00054702">
        <w:rPr>
          <w:rFonts w:ascii="Calibri" w:hAnsi="Calibri" w:cs="Calibri"/>
        </w:rPr>
        <w:t>s P</w:t>
      </w:r>
      <w:r w:rsidR="00F41F3F">
        <w:rPr>
          <w:rFonts w:ascii="Calibri" w:hAnsi="Calibri" w:cs="Calibri"/>
        </w:rPr>
        <w:t>rojektor WXGA</w:t>
      </w:r>
    </w:p>
    <w:p w14:paraId="656C50BE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Termíny plnění</w:t>
      </w:r>
    </w:p>
    <w:p w14:paraId="656C50BF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Dodací lhůta předmětu této smlouvy, tj. předání předmětu smlouvy předávacím protokolem a zaškolení obsluhy, je následující:</w:t>
      </w:r>
    </w:p>
    <w:p w14:paraId="656C50C0" w14:textId="35D01517" w:rsidR="00841511" w:rsidRPr="00B13F12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 w:rsidRPr="00B13F12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7076D5"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>3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0. </w:t>
      </w:r>
      <w:r w:rsidR="007076D5"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>červn</w:t>
      </w:r>
      <w:r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>a 202</w:t>
      </w:r>
      <w:r w:rsidR="00F41F3F" w:rsidRPr="00B13F12">
        <w:rPr>
          <w:rFonts w:ascii="Calibri" w:eastAsia="Times New Roman" w:hAnsi="Calibri" w:cs="Arial"/>
          <w:b/>
          <w:snapToGrid w:val="0"/>
          <w:szCs w:val="20"/>
          <w:lang w:eastAsia="cs-CZ"/>
        </w:rPr>
        <w:t>3</w:t>
      </w:r>
    </w:p>
    <w:p w14:paraId="656C50C1" w14:textId="781E5C88" w:rsidR="00841511" w:rsidRPr="00B13F12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v případě, že by došlo v průběhu plnění této smlouvy u smluvně zajištěného předmětu plnění dle této smlouvy k prodlení v dodávce z důvodu </w:t>
      </w:r>
      <w:r w:rsidR="00B13F12" w:rsidRPr="00B13F12">
        <w:rPr>
          <w:rFonts w:ascii="Calibri" w:eastAsia="Times New Roman" w:hAnsi="Calibri" w:cs="Arial"/>
          <w:snapToGrid w:val="0"/>
          <w:szCs w:val="20"/>
          <w:lang w:eastAsia="cs-CZ"/>
        </w:rPr>
        <w:t>zásahu vyšší moci</w:t>
      </w: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>, bude tato situace řešena dodatkem k této smlouvě.</w:t>
      </w:r>
    </w:p>
    <w:p w14:paraId="656C50C2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snapToGrid w:val="0"/>
          <w:szCs w:val="20"/>
          <w:lang w:eastAsia="cs-CZ"/>
        </w:rPr>
        <w:t xml:space="preserve">Místem dodání je </w:t>
      </w:r>
      <w:r w:rsidRPr="00B13F12">
        <w:rPr>
          <w:rFonts w:ascii="Calibri" w:eastAsia="Times New Roman" w:hAnsi="Calibri" w:cs="Arial"/>
          <w:snapToGrid w:val="0"/>
          <w:lang w:eastAsia="cs-CZ"/>
        </w:rPr>
        <w:t>Střední průmyslová škola a Vyšší odborná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škola, Písek, Karla Čapka 402, 397 11 Písek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. Dodavatel </w:t>
      </w:r>
      <w:r w:rsidRPr="00841511">
        <w:rPr>
          <w:rFonts w:ascii="Calibri" w:eastAsia="Times New Roman" w:hAnsi="Calibri" w:cs="Arial"/>
          <w:snapToGrid w:val="0"/>
          <w:lang w:eastAsia="cs-CZ"/>
        </w:rPr>
        <w:t>se zavazuje dodat předmět plnění této smlouvy v souladu s podmínkami stanovenými touto kupní smlouvou, vč. jejich příloh.</w:t>
      </w:r>
    </w:p>
    <w:p w14:paraId="656C50C3" w14:textId="77777777"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lang w:eastAsia="x-none"/>
        </w:rPr>
        <w:t xml:space="preserve">Dodávka zařízení se považuje za dokončenou jejím předáním, o kterém se pořídí písemný protokol, který podepíší objednatel a dodavatel. </w:t>
      </w:r>
    </w:p>
    <w:p w14:paraId="656C50C4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Cena plnění</w:t>
      </w:r>
    </w:p>
    <w:p w14:paraId="656C50C5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Cena zakázky je stanovena v souladu se zákonem č. 526/1990 Sb., o cenách, ve znění pozdějších předpisů. Cena zakázky je stanovena na základě cenové nabídky dodavatele, která tvoří nedílnou součást této smlouvy. </w:t>
      </w:r>
    </w:p>
    <w:p w14:paraId="656C50C6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Celková cena zakázky se dohodou smluvních stran stanovuje jako cena smluvní a nejvýše přípustná, pevná po celou dobu realizace zakázky a je dána výše uvedenou cenovou nabídkou dodavatele. Celková cena obsahuje veškeré náklady v rozsahu dle čl. 2., včetně ostatních prací souvisejících s provedením zakázky. </w:t>
      </w:r>
    </w:p>
    <w:p w14:paraId="656C50C7" w14:textId="77777777"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Smluvní strany se ve smyslu zákona o cenách č. 526/1990 Sb., ve znění pozdějších předpisů dohodly, že cena předmětu plnění této smlouvy je stanovena následovně, přičemž je stanovena cena bez DPH i cena s DPH.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14:paraId="656C50C8" w14:textId="5205EF58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Dle čl. 2.7.1.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45 273,00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9" w14:textId="2E7CE633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54 780,00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A" w14:textId="58F2ADF1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2.7.2.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18 496,00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B" w14:textId="12AC7D92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22 380,00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C" w14:textId="2D1B4D80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2.7.3.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III: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30 240,00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D" w14:textId="0A1E9CDA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lastRenderedPageBreak/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36 590,00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CE" w14:textId="6A8AF24C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2.7.4.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IV: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23 752,00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CF" w14:textId="5BAEC5A7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28 7</w:t>
      </w:r>
      <w:r w:rsidR="002E0586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40</w:t>
      </w:r>
      <w:r w:rsidR="00074322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,</w:t>
      </w:r>
      <w:r w:rsidR="002E0586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D4" w14:textId="77777777" w:rsidR="00625132" w:rsidRPr="00841511" w:rsidRDefault="00625132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</w:p>
    <w:p w14:paraId="656C50D5" w14:textId="130C1989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Celkem za nabídnuté části: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cena bez DPH: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117 761,00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14:paraId="656C50D6" w14:textId="7BBF1205"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  <w:t xml:space="preserve">       </w:t>
      </w:r>
      <w:r w:rsidR="000C76F9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074322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142 49</w:t>
      </w:r>
      <w:r w:rsidR="00C96A8D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0</w:t>
      </w:r>
      <w:r w:rsidR="00074322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,</w:t>
      </w:r>
      <w:r w:rsidR="002E0586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00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</w:t>
      </w:r>
    </w:p>
    <w:p w14:paraId="656C50D7" w14:textId="77777777" w:rsidR="00841511" w:rsidRPr="00841511" w:rsidRDefault="00841511" w:rsidP="00076D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/>
        <w:ind w:left="567"/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Dodavateli nebude objednatelem poskytována žádná záloha.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 xml:space="preserve">Celková cena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dodávku v souladu s článkem 2. této kupní smlouvy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>je ze strany dodavatele nepřekročitelná.</w:t>
      </w:r>
    </w:p>
    <w:p w14:paraId="656C50D8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Fakturace a placení</w:t>
      </w:r>
    </w:p>
    <w:p w14:paraId="656C50D9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Smluvní strany se dohodly, že objednatel uhradí cenu za kompletní a řádnou realizaci předmětu smlouvy, na základě jediné faktury dodavatele.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Objednatel není plátce DPH.</w:t>
      </w:r>
    </w:p>
    <w:p w14:paraId="656C50DA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Faktura (daňový doklad) bude pořízena ve dvou výtiscích a bude obsahovat všechny náležitosti odpovídající daňovému dokladu podle zákona č. 235/2004 Sb., o dani z přidané hodnoty, ve znění pozdějších předpisů. </w:t>
      </w:r>
    </w:p>
    <w:p w14:paraId="656C50DB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Součástí faktury bude soupis dodaného zařízení. </w:t>
      </w:r>
    </w:p>
    <w:p w14:paraId="656C50DC" w14:textId="77777777"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Bude-li platební doklad vykazovat nesrovnalosti, má objednatel právo vrátit jej zpět se žádostí o jejich odstranění. Lhůta k úhradě začíná běžet znovu ode dne doručení opraveného platebního dokladu (faktury) objednateli.</w:t>
      </w:r>
    </w:p>
    <w:p w14:paraId="656C50DD" w14:textId="77777777"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b/>
          <w:snapToGrid w:val="0"/>
          <w:lang w:val="x-none" w:eastAsia="x-none"/>
        </w:rPr>
        <w:t>Splatnost faktur je stanovena na 30 kalendářních dnů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od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prokazatelného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dne doručení faktury objednateli.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</w:t>
      </w:r>
      <w:r w:rsidRPr="00841511">
        <w:rPr>
          <w:rFonts w:ascii="Calibri" w:eastAsia="Times New Roman" w:hAnsi="Calibri" w:cs="Arial"/>
          <w:snapToGrid w:val="0"/>
          <w:szCs w:val="20"/>
          <w:lang w:val="x-none" w:eastAsia="x-none"/>
        </w:rPr>
        <w:t>Faktura se považuje za uhrazenou okamžikem odepsání fakturované částky z účtu objednatele.</w:t>
      </w:r>
    </w:p>
    <w:p w14:paraId="656C50DE" w14:textId="77777777"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Platby budou probíhat výhradně v Kč (CZK). Rovněž veškeré cenové údaje budou uváděny v Kč</w:t>
      </w:r>
      <w:r w:rsidRPr="00841511">
        <w:rPr>
          <w:rFonts w:ascii="Calibri" w:eastAsia="Times New Roman" w:hAnsi="Calibri" w:cs="Arial"/>
          <w:snapToGrid w:val="0"/>
          <w:color w:val="000000"/>
          <w:lang w:eastAsia="x-none"/>
        </w:rPr>
        <w:t> </w:t>
      </w: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(CZK).</w:t>
      </w:r>
    </w:p>
    <w:p w14:paraId="656C50DF" w14:textId="77777777"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Povinnosti dodavatele a odběratele</w:t>
      </w:r>
    </w:p>
    <w:p w14:paraId="656C50E0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dále zavazuje, že zakázku nepostoupí jinému dodavateli.</w:t>
      </w:r>
    </w:p>
    <w:p w14:paraId="656C50E1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Dodavatel prohlašuje, že má uzavřenou platnou a účinnou pojistnou smlouvu, jejímž předmětem je pojištění odpovědnosti za škodu způsobenou třetím osobám. Tuto pojistnou smlouvu bude dodavatel udržovat v platnosti a účinnosti po celou dobu platnosti této kupní smlouvy. </w:t>
      </w:r>
    </w:p>
    <w:p w14:paraId="656C50E2" w14:textId="5B3FDEEB" w:rsidR="00841511" w:rsidRPr="00B13F12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B13F12">
        <w:rPr>
          <w:rFonts w:ascii="Calibri" w:eastAsia="Times New Roman" w:hAnsi="Calibri" w:cs="Arial"/>
          <w:b/>
          <w:snapToGrid w:val="0"/>
          <w:lang w:eastAsia="cs-CZ"/>
        </w:rPr>
        <w:t>Dodavatel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 prohlašuje, že </w:t>
      </w:r>
      <w:r w:rsidR="00B13F12" w:rsidRPr="00B13F12">
        <w:rPr>
          <w:rFonts w:ascii="Calibri" w:eastAsia="Times New Roman" w:hAnsi="Calibri" w:cs="Arial"/>
          <w:snapToGrid w:val="0"/>
          <w:lang w:eastAsia="cs-CZ"/>
        </w:rPr>
        <w:t xml:space="preserve">pro část </w:t>
      </w:r>
      <w:proofErr w:type="gramStart"/>
      <w:r w:rsidR="00B13F12" w:rsidRPr="00B13F12">
        <w:rPr>
          <w:rFonts w:ascii="Calibri" w:eastAsia="Times New Roman" w:hAnsi="Calibri" w:cs="Arial"/>
          <w:snapToGrid w:val="0"/>
          <w:lang w:eastAsia="cs-CZ"/>
        </w:rPr>
        <w:t>I</w:t>
      </w:r>
      <w:proofErr w:type="gramEnd"/>
      <w:r w:rsidR="00B13F12" w:rsidRPr="00B13F12">
        <w:rPr>
          <w:rFonts w:ascii="Calibri" w:eastAsia="Times New Roman" w:hAnsi="Calibri" w:cs="Arial"/>
          <w:snapToGrid w:val="0"/>
          <w:lang w:eastAsia="cs-CZ"/>
        </w:rPr>
        <w:t xml:space="preserve"> až IV předmětu plnění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 xml:space="preserve">splňuje podmínky zákona č. </w:t>
      </w:r>
      <w:r w:rsidRPr="00B13F12">
        <w:rPr>
          <w:rFonts w:ascii="Calibri" w:eastAsia="Times New Roman" w:hAnsi="Calibri" w:cs="Calibri"/>
          <w:b/>
          <w:snapToGrid w:val="0"/>
          <w:lang w:eastAsia="cs-CZ"/>
        </w:rPr>
        <w:t>435/2004 Sb.,</w:t>
      </w:r>
      <w:r w:rsidRPr="00B13F12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>o zaměstnanosti na poskytování náhradního plnění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, </w:t>
      </w:r>
      <w:r w:rsidRPr="00B13F12">
        <w:rPr>
          <w:rFonts w:ascii="Calibri" w:eastAsia="Times New Roman" w:hAnsi="Calibri" w:cs="Arial"/>
          <w:bCs/>
          <w:snapToGrid w:val="0"/>
          <w:lang w:eastAsia="cs-CZ"/>
        </w:rPr>
        <w:t>splňuje podmínky pro vyhrazené veřejné zakázky ve smyslu § 38 zákona č. 134/2016 Sb.</w:t>
      </w:r>
      <w:r w:rsidRPr="00B13F12">
        <w:rPr>
          <w:rFonts w:ascii="Calibri" w:eastAsia="Times New Roman" w:hAnsi="Calibri" w:cs="Arial"/>
          <w:snapToGrid w:val="0"/>
          <w:lang w:eastAsia="cs-CZ"/>
        </w:rPr>
        <w:t xml:space="preserve"> a </w:t>
      </w:r>
      <w:r w:rsidRPr="00B13F12">
        <w:rPr>
          <w:rFonts w:ascii="Calibri" w:eastAsia="Times New Roman" w:hAnsi="Calibri" w:cs="Arial"/>
          <w:b/>
          <w:snapToGrid w:val="0"/>
          <w:lang w:eastAsia="cs-CZ"/>
        </w:rPr>
        <w:t>provede evidenci poskytnutého náhradního plnění na portálu Ministerstva práce a sociálních věcí</w:t>
      </w:r>
      <w:r w:rsidRPr="00B13F12">
        <w:rPr>
          <w:rFonts w:ascii="Calibri" w:eastAsia="Times New Roman" w:hAnsi="Calibri" w:cs="Arial"/>
          <w:snapToGrid w:val="0"/>
          <w:lang w:eastAsia="cs-CZ"/>
        </w:rPr>
        <w:t>.</w:t>
      </w:r>
    </w:p>
    <w:p w14:paraId="656C50E3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B13F12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zaplatit kupní cenu podle článku 4 této smlouvy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a převzít předmět této kupní smlouvy podle článku 2 této smlouvy.</w:t>
      </w:r>
    </w:p>
    <w:p w14:paraId="656C50E4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14:paraId="656C50E5" w14:textId="77777777"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zejména:</w:t>
      </w:r>
    </w:p>
    <w:p w14:paraId="656C50E6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lastRenderedPageBreak/>
        <w:t>užívat zařízení s péčí řádného hospodáře, tzn. zejména dodržovat při užívání zařízení instrukce obsažené v instalační příručce a manuálu, dodávané spolu se zařízením, dodržovat pravidla obsažená v této smlouvě, nevystavovat zařízení neúměrnému zatížení apod.,</w:t>
      </w:r>
    </w:p>
    <w:p w14:paraId="656C50E7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oznamovat dodavateli veškeré závady zařízení, pokud je dodavatel nezjistí sám v rámci testování zařízení nebo jeho upgrade a informuje o nich provozovatele,</w:t>
      </w:r>
    </w:p>
    <w:p w14:paraId="656C50E8" w14:textId="77777777"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zajišťovat pro řádný provoz zařízení vhodné parametry elektrické sítě, do níž je zařízení zapojeno, jakož i další podmínky specifikované prodávajícím.</w:t>
      </w:r>
    </w:p>
    <w:p w14:paraId="656C50E9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Předání a převzetí předmětu zakázky</w:t>
      </w:r>
    </w:p>
    <w:p w14:paraId="656C50EA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bude informovat objednatele 1 týden předem o datu dodání předmětu plnění této kupní smlouvy</w:t>
      </w:r>
      <w:r w:rsidRPr="00841511">
        <w:rPr>
          <w:rFonts w:ascii="Calibri" w:eastAsia="Times New Roman" w:hAnsi="Calibri" w:cs="Arial"/>
          <w:b/>
          <w:snapToGrid w:val="0"/>
          <w:color w:val="000000"/>
          <w:lang w:eastAsia="cs-CZ"/>
        </w:rPr>
        <w:t xml:space="preserve">. </w:t>
      </w:r>
    </w:p>
    <w:p w14:paraId="656C50EB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potřebné certifikáty (prohlášení o shodě), předávací protokol a dodací list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14:paraId="656C50EC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</w:p>
    <w:p w14:paraId="656C50ED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je povinen zaškolit objednatelem označenou obsluhu předmětu této smlouvy odborným zaměstnancem dodavatele v rozsahu uvedeném v nabídce a spolupracovat s objednatelem a jím pověřenými osobami ve zkušební době určené na vyzkoušení zařízení a zaškolení obsluhy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14:paraId="656C50EE" w14:textId="77777777"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O předání a převzetí zakázky bude sepsán protokol. Tento protokol bude podepsán oběma smluvními stranami. </w:t>
      </w:r>
    </w:p>
    <w:p w14:paraId="656C50EF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Smluvní pokuty</w:t>
      </w:r>
    </w:p>
    <w:p w14:paraId="656C50F0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V případě zaviněného prodlení dodavatele s dokončením a předáním dodávky zařízení v termínu dle této smlouvy objednateli, uhradí dodavatel objednateli smluvní pokutu ve výši 1.000,- Kč za každý i započatý den prodlení.</w:t>
      </w:r>
    </w:p>
    <w:p w14:paraId="656C50F1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Nedodrží-li dodavatel dohodnutý termín odstranění vady reklamované v záruční době, uhradí objednateli smluvní pokutu ve výši 2.000,- Kč za každou vadu a každý i započatý den prodlení.</w:t>
      </w:r>
      <w:r w:rsidRPr="00841511">
        <w:rPr>
          <w:rFonts w:ascii="Calibri" w:eastAsia="Times New Roman" w:hAnsi="Calibri" w:cs="Arial"/>
          <w:color w:val="00B050"/>
          <w:lang w:eastAsia="cs-CZ"/>
        </w:rPr>
        <w:t xml:space="preserve"> </w:t>
      </w:r>
    </w:p>
    <w:p w14:paraId="656C50F2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Nedodrží-li dodavatel dohodnutý termín odstranění vady v průběhu záruční doby, je objednatel oprávněn vadu odstranit na náklady dodavatele. Dodavatel zároveň uhradí objednateli smluvní pokutu ve výši 2.000,- Kč za každou takto odstraněnou vadu. </w:t>
      </w:r>
    </w:p>
    <w:p w14:paraId="656C50F3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strany se dohodly, že objednatel zaplatí dodavateli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656C50F4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Objednatel je oprávněn vyúčtované smluvní pokuty započítat na oprávněné pohledávky dodavatele vůči objednateli. </w:t>
      </w:r>
    </w:p>
    <w:p w14:paraId="656C50F5" w14:textId="77777777"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pokuty jsou splatné do 14 kalendářních dnů od dne doručení výzvy k úhradě smluvní pokuty druhé straně.</w:t>
      </w:r>
    </w:p>
    <w:p w14:paraId="656C50F6" w14:textId="77777777"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14:paraId="656C50F7" w14:textId="77777777"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lastRenderedPageBreak/>
        <w:t>Povinnost zaplatit smluvní pokutu může vzniknout i opakovaně, její celková výše není omezena.</w:t>
      </w:r>
    </w:p>
    <w:p w14:paraId="656C50F8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Záruční podmínky</w:t>
      </w:r>
    </w:p>
    <w:p w14:paraId="656C50F9" w14:textId="77777777" w:rsidR="00841511" w:rsidRPr="00841511" w:rsidRDefault="00841511" w:rsidP="00076D73">
      <w:pPr>
        <w:spacing w:after="0"/>
        <w:ind w:left="900"/>
        <w:rPr>
          <w:rFonts w:ascii="Calibri" w:eastAsia="Times New Roman" w:hAnsi="Calibri" w:cs="Times New Roman"/>
          <w:sz w:val="6"/>
          <w:szCs w:val="24"/>
          <w:lang w:eastAsia="cs-CZ"/>
        </w:rPr>
      </w:pPr>
    </w:p>
    <w:p w14:paraId="656C50FA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Záruční doba je dodavatelem poskytnuta 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24 měsíců 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14:paraId="656C50FB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Záruční doby se vztahují na celý předmět této smlouvy. Záruční doba neběží po dobu, po kterou nemůže objednatel zařízení pro vady řádně užívat.</w:t>
      </w:r>
    </w:p>
    <w:p w14:paraId="656C50FC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Po dobu záruční doby dodavatel garantuje, že zařízení bude mít předepsané </w:t>
      </w:r>
      <w:proofErr w:type="gramStart"/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vlastnosti</w:t>
      </w:r>
      <w:proofErr w:type="gramEnd"/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 avšak za podmínek, že objednatel bude zařízení užívat v souladu s platnými technickými normami, předpisy a instrukcemi obsaženými v dokumentaci dodávané se zařízením nebo jeho částí či jiných doporučení dodavatele. Posouzení důvodu vzniku závady přísluší dodavateli.</w:t>
      </w:r>
    </w:p>
    <w:p w14:paraId="656C50FD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Objednatel je povinen případné vady písemně reklamovat u dodavatele bez zbytečného odkladu po jejich zjištění na kontaktech uvedených v odstavci 9.6 této kapitoly. V reklamaci musí být vady popsány a musí být uvedeno, jak se projevují. Dále v reklamaci objednatel musí uvést své požadavky. </w:t>
      </w:r>
      <w:r w:rsidRPr="00841511">
        <w:rPr>
          <w:rFonts w:ascii="Calibri" w:eastAsia="Times New Roman" w:hAnsi="Calibri" w:cs="Arial"/>
          <w:snapToGrid w:val="0"/>
          <w:lang w:eastAsia="cs-CZ"/>
        </w:rPr>
        <w:t>Za písemné doručení je považováno doručení doporučeným dopisem, datovou schránkou, e-mailem.</w:t>
      </w:r>
    </w:p>
    <w:p w14:paraId="656C50FE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Reklamaci lze uplatnit do posledního dne záruční lhůty, přičemž i reklamace odeslaná objednatelem v poslední den záruční lhůty se považuje za včas uplatněnou.</w:t>
      </w:r>
    </w:p>
    <w:p w14:paraId="656C50FF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povinen zjištěné záruční vady odstranit neprodleně. Stanovují se smluvně následující termíny pro nahlášení a odstranění závad:</w:t>
      </w:r>
    </w:p>
    <w:p w14:paraId="656C5100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nástupu k odstranění závady předmětu zakázky od jejího nahlášení: nejpozději do 1 pracovního dne od nahlášení závady</w:t>
      </w:r>
    </w:p>
    <w:p w14:paraId="656C5101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odstranění závady nejpozději do 30 dnů od nahlášení závady</w:t>
      </w:r>
    </w:p>
    <w:p w14:paraId="656C5102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14:paraId="656C5103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telefonní kontakt pro oznámení závady: </w:t>
      </w:r>
    </w:p>
    <w:p w14:paraId="656C5104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e-mailová adresa pro oznámení závady:</w:t>
      </w:r>
    </w:p>
    <w:p w14:paraId="656C5105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datová schránka pro oznámení závady:</w:t>
      </w:r>
    </w:p>
    <w:p w14:paraId="656C5106" w14:textId="77777777"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kontaktní osoba pro hlášení závad: </w:t>
      </w:r>
    </w:p>
    <w:p w14:paraId="656C5107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 odstranění vady bude sepsán protokol, který podepíší obě smluvní strany. Protokol vystaví dodavatel.</w:t>
      </w:r>
    </w:p>
    <w:p w14:paraId="656C5108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Odstranění vady nemá vliv na nárok objednatele na náhradu škody od dodavatele, která byla objednateli způsobena vadným plněním dodavatele či vznikem vady.</w:t>
      </w:r>
    </w:p>
    <w:p w14:paraId="656C5109" w14:textId="77777777"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na žádost objednatele odstraní reklamovanou závadu i v případě, že jím nebude uznána s tím, že prokáže-li reklamaci za neoprávněnou, uhradí objednatel náklady spojené s odstraněním vady včetně nákladů dodavatele na prokázání neoprávněnosti reklamace.</w:t>
      </w:r>
    </w:p>
    <w:p w14:paraId="656C510A" w14:textId="77777777" w:rsidR="00841511" w:rsidRPr="00841511" w:rsidRDefault="00841511" w:rsidP="00076D73">
      <w:pPr>
        <w:keepNext/>
        <w:numPr>
          <w:ilvl w:val="0"/>
          <w:numId w:val="8"/>
        </w:numPr>
        <w:spacing w:before="240" w:after="12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lastRenderedPageBreak/>
        <w:t xml:space="preserve"> Všeobecná ustanovení</w:t>
      </w:r>
    </w:p>
    <w:p w14:paraId="656C510B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Smlouva nabývá platnosti a účinnosti dnem jejího podpisu zástupci obou smluvních stran a nevyžaduje žádné další schválení.</w:t>
      </w:r>
    </w:p>
    <w:p w14:paraId="656C510C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Smluvní vztahy mezi objednatelem a dodavatelem lze měnit jen po vzájemné dohodě písemnými dodatky k této kupní smlouvě. Jiné zápisy a protokoly se za změnu smlouvy nepovažují.</w:t>
      </w:r>
    </w:p>
    <w:p w14:paraId="656C510D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14:paraId="656C510E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i objednatel mohou odstoupit od smlouvy, pokud postupují podle ustanovení § 2001 až § 2005 Občanského zákoníku (z důvodu hrubého neplnění smluvních závazků druhou stranou).</w:t>
      </w:r>
    </w:p>
    <w:p w14:paraId="656C510F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může odstoupit od smlouvy (z důvodu hrubého neplnění smluvních závazků dodavatelem) především pokud:</w:t>
      </w:r>
    </w:p>
    <w:p w14:paraId="656C5110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dodal předmět plnění prokazatelně v kvalitě nižší než požadované;</w:t>
      </w:r>
    </w:p>
    <w:p w14:paraId="656C5111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v podstatném prodlení dodávky zařízení, přičemž za podstatné prodlení se považuje doba delší než 15 kalendářních dnů oproti termínu plnění smlouvy);</w:t>
      </w:r>
    </w:p>
    <w:p w14:paraId="656C5112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bylo-li rozhodnuto o úpadku dodavatele v insolventním řízení.</w:t>
      </w:r>
    </w:p>
    <w:p w14:paraId="656C5113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může odstoupit od smlouvy (z důvodu hrubého neplnění smluvních závazků objednatelem) především pokud:</w:t>
      </w:r>
    </w:p>
    <w:p w14:paraId="656C5114" w14:textId="77777777"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v prodlení s placením podle této smlouvy delším než 60 dnů, avšak teprve poté, kdy na hrubé neplnění smluvních závazků objednatele předem písemně upozornil a poskytl odpovídající lhůtu k nápravě</w:t>
      </w:r>
    </w:p>
    <w:p w14:paraId="656C5115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14:paraId="656C5116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Práva a závazky, které pro smluvní strany ze smlouvy vyplývají, přecházejí na jejich případné právní nástupce. </w:t>
      </w:r>
    </w:p>
    <w:p w14:paraId="656C5117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zavazuje, že pro plnění závazků vyplývajících z této smlouvy použije jen zařízení a výrobky certifikované v ČR s doklady v českém jazyce.</w:t>
      </w:r>
    </w:p>
    <w:p w14:paraId="656C5118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Tato smlouva je vyhotovena ve dvou stejnopisech, z nichž každý má platnost originálu. Každá ze smluvních stran obdrží po jednom výtisku smlouvy.</w:t>
      </w:r>
    </w:p>
    <w:p w14:paraId="656C5119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Otázky výslovně touto smlouvou neupravené se řídí českým právním řádem, zejména ustanoveními Občanského zákoníku. Nedílnou součástí a přílohou této smlouvy je nabídka.</w:t>
      </w:r>
    </w:p>
    <w:p w14:paraId="656C511A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14:paraId="656C511B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14:paraId="656C511C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lastRenderedPageBreak/>
        <w:t>rozsahu nesou veškeré důsledky plynoucí z vědomě jimi udaných nepravdivých údajů, že si smlouvu přečetli, souhlasí bez výhrad s jejím obsahem a na důkaz toho připojují své podpisy.</w:t>
      </w:r>
    </w:p>
    <w:p w14:paraId="656C511D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Obě smluvní strany souhlasí se zveřejněním informací o této zakázce na profilu zadavatele.</w:t>
      </w:r>
    </w:p>
    <w:p w14:paraId="656C511E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656C511F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Calibri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prohlašují, že smlouva neobsahuje žádné obchodní tajemství (dle právní úpravy §504, zákona 89/2012 S. občanského zákoníku, v platném znění).</w:t>
      </w:r>
    </w:p>
    <w:p w14:paraId="656C5120" w14:textId="77777777"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14:paraId="656C5121" w14:textId="77777777" w:rsidR="00841511" w:rsidRPr="00841511" w:rsidRDefault="00841511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 1 VR_202</w:t>
      </w:r>
      <w:r w:rsidR="00076D73">
        <w:rPr>
          <w:rFonts w:ascii="Calibri" w:eastAsia="Times New Roman" w:hAnsi="Calibri" w:cs="Arial"/>
          <w:szCs w:val="24"/>
          <w:lang w:eastAsia="cs-CZ"/>
        </w:rPr>
        <w:t>2</w:t>
      </w:r>
      <w:r w:rsidRPr="00841511">
        <w:rPr>
          <w:rFonts w:ascii="Calibri" w:eastAsia="Times New Roman" w:hAnsi="Calibri" w:cs="Arial"/>
          <w:szCs w:val="24"/>
          <w:lang w:eastAsia="cs-CZ"/>
        </w:rPr>
        <w:t>_ICT – Technická a cenová specifikace zařízení</w:t>
      </w:r>
    </w:p>
    <w:p w14:paraId="656C5122" w14:textId="77777777" w:rsidR="00841511" w:rsidRPr="00841511" w:rsidRDefault="00841511" w:rsidP="00841511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14:paraId="656C5123" w14:textId="77777777"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14:paraId="656C5124" w14:textId="0D4BA08F"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</w:t>
      </w:r>
      <w:r w:rsidR="003A5A6D">
        <w:rPr>
          <w:rFonts w:ascii="Calibri" w:eastAsia="Times New Roman" w:hAnsi="Calibri" w:cs="Arial"/>
          <w:snapToGrid w:val="0"/>
          <w:color w:val="000000"/>
          <w:lang w:eastAsia="cs-CZ"/>
        </w:rPr>
        <w:t>e Strakonicích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     dne </w:t>
      </w:r>
      <w:r w:rsidR="00A70A2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24. dubna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F41F3F">
        <w:rPr>
          <w:rFonts w:ascii="Calibri" w:eastAsia="Times New Roman" w:hAnsi="Calibri" w:cs="Arial"/>
          <w:snapToGrid w:val="0"/>
          <w:color w:val="000000"/>
          <w:lang w:eastAsia="cs-CZ"/>
        </w:rPr>
        <w:t>3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="00A70A2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 </w:t>
      </w:r>
      <w:r w:rsidR="00A70A2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bookmarkStart w:id="0" w:name="_GoBack"/>
      <w:bookmarkEnd w:id="0"/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V Písku dne</w:t>
      </w:r>
      <w:r w:rsidR="00FC63B2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5. dubna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202</w:t>
      </w:r>
      <w:r w:rsidR="00F41F3F">
        <w:rPr>
          <w:rFonts w:ascii="Calibri" w:eastAsia="Times New Roman" w:hAnsi="Calibri" w:cs="Arial"/>
          <w:snapToGrid w:val="0"/>
          <w:color w:val="000000"/>
          <w:lang w:eastAsia="cs-CZ"/>
        </w:rPr>
        <w:t>3</w:t>
      </w:r>
    </w:p>
    <w:p w14:paraId="656C5125" w14:textId="77777777"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</w:p>
    <w:p w14:paraId="656C5126" w14:textId="77777777"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14:paraId="656C5127" w14:textId="6DC49E40" w:rsidR="00841511" w:rsidRPr="00841511" w:rsidRDefault="00841511" w:rsidP="00841511">
      <w:pPr>
        <w:spacing w:after="0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="00C96A8D">
        <w:rPr>
          <w:rFonts w:ascii="Calibri" w:eastAsia="Times New Roman" w:hAnsi="Calibri" w:cs="Arial"/>
          <w:lang w:eastAsia="cs-CZ"/>
        </w:rPr>
        <w:t>Erika Wallenfelsová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  <w:t xml:space="preserve">  Ing.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 xml:space="preserve"> Jiří Uhlík, ředitel </w:t>
      </w:r>
    </w:p>
    <w:p w14:paraId="656C5128" w14:textId="77777777" w:rsidR="00C65EC9" w:rsidRDefault="00C65EC9"/>
    <w:sectPr w:rsidR="00C65EC9" w:rsidSect="00CD484C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D74C" w14:textId="77777777" w:rsidR="006C705B" w:rsidRDefault="006C705B" w:rsidP="00841511">
      <w:pPr>
        <w:spacing w:after="0" w:line="240" w:lineRule="auto"/>
      </w:pPr>
      <w:r>
        <w:separator/>
      </w:r>
    </w:p>
  </w:endnote>
  <w:endnote w:type="continuationSeparator" w:id="0">
    <w:p w14:paraId="6DDF8A1A" w14:textId="77777777" w:rsidR="006C705B" w:rsidRDefault="006C705B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5134" w14:textId="77777777" w:rsidR="007826F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380BF5" w:rsidRPr="00380BF5">
      <w:rPr>
        <w:rFonts w:ascii="Calibri" w:hAnsi="Calibri"/>
        <w:noProof/>
        <w:sz w:val="22"/>
        <w:lang w:val="cs-CZ"/>
      </w:rPr>
      <w:t>8</w:t>
    </w:r>
    <w:r w:rsidRPr="007826F7">
      <w:rPr>
        <w:rFonts w:ascii="Calibri" w:hAnsi="Calibri"/>
        <w:sz w:val="22"/>
      </w:rPr>
      <w:fldChar w:fldCharType="end"/>
    </w:r>
  </w:p>
  <w:p w14:paraId="656C5135" w14:textId="77777777" w:rsidR="00AB5595" w:rsidRDefault="006C7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056A" w14:textId="77777777" w:rsidR="006C705B" w:rsidRDefault="006C705B" w:rsidP="00841511">
      <w:pPr>
        <w:spacing w:after="0" w:line="240" w:lineRule="auto"/>
      </w:pPr>
      <w:r>
        <w:separator/>
      </w:r>
    </w:p>
  </w:footnote>
  <w:footnote w:type="continuationSeparator" w:id="0">
    <w:p w14:paraId="0B627F03" w14:textId="77777777" w:rsidR="006C705B" w:rsidRDefault="006C705B" w:rsidP="00841511">
      <w:pPr>
        <w:spacing w:after="0" w:line="240" w:lineRule="auto"/>
      </w:pPr>
      <w:r>
        <w:continuationSeparator/>
      </w:r>
    </w:p>
  </w:footnote>
  <w:footnote w:id="1">
    <w:p w14:paraId="656C5136" w14:textId="77777777" w:rsidR="00841511" w:rsidRPr="002B4CDA" w:rsidRDefault="00841511" w:rsidP="00841511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</w:t>
      </w:r>
      <w:r w:rsidR="00076D73">
        <w:rPr>
          <w:rFonts w:asciiTheme="minorHAnsi" w:hAnsiTheme="minorHAnsi" w:cstheme="minorHAnsi"/>
          <w:sz w:val="22"/>
        </w:rPr>
        <w:t>Do textového pole n</w:t>
      </w:r>
      <w:r w:rsidRPr="002B4CDA">
        <w:rPr>
          <w:rFonts w:asciiTheme="minorHAnsi" w:hAnsiTheme="minorHAnsi" w:cstheme="minorHAnsi"/>
          <w:sz w:val="22"/>
        </w:rPr>
        <w:t xml:space="preserve">apište jednotlivé části zakázky, pro které jste zpracovali nabídku a jsou </w:t>
      </w:r>
      <w:r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5133" w14:textId="77777777" w:rsidR="007826F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9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4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5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11"/>
    <w:rsid w:val="00074322"/>
    <w:rsid w:val="00076D73"/>
    <w:rsid w:val="000C76F9"/>
    <w:rsid w:val="000E6ED3"/>
    <w:rsid w:val="0012411B"/>
    <w:rsid w:val="00163A82"/>
    <w:rsid w:val="002E0586"/>
    <w:rsid w:val="003262EE"/>
    <w:rsid w:val="00380BF5"/>
    <w:rsid w:val="003A5A6D"/>
    <w:rsid w:val="003B4D30"/>
    <w:rsid w:val="004327C5"/>
    <w:rsid w:val="00625132"/>
    <w:rsid w:val="006C705B"/>
    <w:rsid w:val="007076D5"/>
    <w:rsid w:val="007207C4"/>
    <w:rsid w:val="0075037C"/>
    <w:rsid w:val="0076583A"/>
    <w:rsid w:val="00776B11"/>
    <w:rsid w:val="007E23CA"/>
    <w:rsid w:val="00837E7D"/>
    <w:rsid w:val="00841511"/>
    <w:rsid w:val="00895DBC"/>
    <w:rsid w:val="008D2CD3"/>
    <w:rsid w:val="00A61106"/>
    <w:rsid w:val="00A70A21"/>
    <w:rsid w:val="00B13F12"/>
    <w:rsid w:val="00C65EC9"/>
    <w:rsid w:val="00C810BE"/>
    <w:rsid w:val="00C96A8D"/>
    <w:rsid w:val="00CE7506"/>
    <w:rsid w:val="00D15856"/>
    <w:rsid w:val="00E739A6"/>
    <w:rsid w:val="00EC5826"/>
    <w:rsid w:val="00F41F3F"/>
    <w:rsid w:val="00F83737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507D"/>
  <w15:docId w15:val="{40C27192-E6EB-4032-A28D-01D9B03A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2698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3</cp:revision>
  <cp:lastPrinted>2022-04-04T11:09:00Z</cp:lastPrinted>
  <dcterms:created xsi:type="dcterms:W3CDTF">2023-04-21T09:55:00Z</dcterms:created>
  <dcterms:modified xsi:type="dcterms:W3CDTF">2023-04-25T05:18:00Z</dcterms:modified>
</cp:coreProperties>
</file>