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6BFB" w14:textId="77777777" w:rsidR="0067109C" w:rsidRDefault="0067109C" w:rsidP="00310EB1">
      <w:pPr>
        <w:pStyle w:val="nadpis-smlouva"/>
        <w:rPr>
          <w:rFonts w:cs="Arial"/>
          <w:sz w:val="24"/>
          <w:szCs w:val="24"/>
        </w:rPr>
      </w:pPr>
    </w:p>
    <w:p w14:paraId="0454DDF8" w14:textId="6BCA8905" w:rsidR="00225C73" w:rsidRPr="0067109C" w:rsidRDefault="00310EB1" w:rsidP="00310EB1">
      <w:pPr>
        <w:pStyle w:val="nadpis-smlouva"/>
        <w:rPr>
          <w:rFonts w:ascii="Times New Roman" w:hAnsi="Times New Roman"/>
          <w:sz w:val="24"/>
          <w:szCs w:val="24"/>
        </w:rPr>
      </w:pPr>
      <w:r w:rsidRPr="0067109C">
        <w:rPr>
          <w:rFonts w:ascii="Times New Roman" w:hAnsi="Times New Roman"/>
          <w:sz w:val="24"/>
          <w:szCs w:val="24"/>
        </w:rPr>
        <w:t>Smlouva o DÍLO</w:t>
      </w:r>
      <w:r w:rsidR="0067109C">
        <w:rPr>
          <w:rFonts w:ascii="Times New Roman" w:hAnsi="Times New Roman"/>
          <w:sz w:val="24"/>
          <w:szCs w:val="24"/>
        </w:rPr>
        <w:t xml:space="preserve"> č. </w:t>
      </w:r>
      <w:r w:rsidR="000C04C6" w:rsidRPr="000C04C6">
        <w:rPr>
          <w:rFonts w:ascii="Times New Roman" w:hAnsi="Times New Roman"/>
          <w:sz w:val="24"/>
          <w:szCs w:val="24"/>
        </w:rPr>
        <w:t>VZ-14590/2023</w:t>
      </w:r>
    </w:p>
    <w:p w14:paraId="46D423DF" w14:textId="77777777" w:rsidR="00310EB1" w:rsidRPr="0067109C" w:rsidRDefault="00310EB1" w:rsidP="00310EB1">
      <w:pPr>
        <w:jc w:val="center"/>
      </w:pPr>
      <w:r w:rsidRPr="0067109C">
        <w:t>uzavřená dle ustanovení § 2586 a násl. zák. č. 89/2012 Sb., občanský zákoník, ve znění pozdějších předpisů (dále jen „občanský zákoník“)</w:t>
      </w:r>
    </w:p>
    <w:p w14:paraId="00491B34" w14:textId="77777777" w:rsidR="0067109C" w:rsidRDefault="0067109C" w:rsidP="00310EB1">
      <w:pPr>
        <w:pStyle w:val="nadpis-bod"/>
        <w:spacing w:before="240" w:after="240"/>
        <w:rPr>
          <w:rFonts w:ascii="Times New Roman" w:hAnsi="Times New Roman"/>
          <w:szCs w:val="24"/>
        </w:rPr>
      </w:pPr>
    </w:p>
    <w:p w14:paraId="5371055E" w14:textId="545C9EE8" w:rsidR="00310EB1" w:rsidRPr="0067109C" w:rsidRDefault="00310EB1" w:rsidP="00310EB1">
      <w:pPr>
        <w:pStyle w:val="nadpis-bod"/>
        <w:spacing w:before="240" w:after="240"/>
        <w:rPr>
          <w:rFonts w:ascii="Times New Roman" w:hAnsi="Times New Roman"/>
          <w:szCs w:val="24"/>
        </w:rPr>
      </w:pPr>
      <w:r w:rsidRPr="0067109C">
        <w:rPr>
          <w:rFonts w:ascii="Times New Roman" w:hAnsi="Times New Roman"/>
          <w:szCs w:val="24"/>
        </w:rPr>
        <w:t>Smluvní strany</w:t>
      </w:r>
      <w:r w:rsidR="00FD054C" w:rsidRPr="0067109C">
        <w:rPr>
          <w:rFonts w:ascii="Times New Roman" w:hAnsi="Times New Roman"/>
          <w:szCs w:val="24"/>
        </w:rPr>
        <w:t>:</w:t>
      </w:r>
    </w:p>
    <w:tbl>
      <w:tblPr>
        <w:tblW w:w="14490" w:type="dxa"/>
        <w:tblLook w:val="04A0" w:firstRow="1" w:lastRow="0" w:firstColumn="1" w:lastColumn="0" w:noHBand="0" w:noVBand="1"/>
      </w:tblPr>
      <w:tblGrid>
        <w:gridCol w:w="8505"/>
        <w:gridCol w:w="1276"/>
        <w:gridCol w:w="4570"/>
        <w:gridCol w:w="139"/>
      </w:tblGrid>
      <w:tr w:rsidR="00C111E8" w:rsidRPr="0067109C" w14:paraId="08D066F2" w14:textId="77777777" w:rsidTr="0053280A">
        <w:trPr>
          <w:gridAfter w:val="1"/>
          <w:wAfter w:w="139" w:type="dxa"/>
        </w:trPr>
        <w:tc>
          <w:tcPr>
            <w:tcW w:w="9781" w:type="dxa"/>
            <w:gridSpan w:val="2"/>
          </w:tcPr>
          <w:p w14:paraId="2BAE409C" w14:textId="70BD00F3" w:rsidR="00225C73" w:rsidRPr="0067109C" w:rsidRDefault="0067109C" w:rsidP="0067109C">
            <w:pPr>
              <w:tabs>
                <w:tab w:val="left" w:pos="3009"/>
              </w:tabs>
              <w:rPr>
                <w:b/>
              </w:rPr>
            </w:pPr>
            <w:proofErr w:type="gramStart"/>
            <w:r w:rsidRPr="0067109C">
              <w:rPr>
                <w:b/>
              </w:rPr>
              <w:t>Objednatel: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                       </w:t>
            </w:r>
            <w:r w:rsidR="004445F8" w:rsidRPr="0067109C">
              <w:rPr>
                <w:b/>
              </w:rPr>
              <w:t>Oblastní muzeum v Chomutově</w:t>
            </w:r>
            <w:r w:rsidR="00225C73" w:rsidRPr="0067109C">
              <w:rPr>
                <w:b/>
              </w:rPr>
              <w:t xml:space="preserve">, příspěvková organizace </w:t>
            </w:r>
          </w:p>
        </w:tc>
        <w:tc>
          <w:tcPr>
            <w:tcW w:w="4570" w:type="dxa"/>
          </w:tcPr>
          <w:p w14:paraId="56F17989" w14:textId="77777777" w:rsidR="00310EB1" w:rsidRPr="0067109C" w:rsidRDefault="00310EB1" w:rsidP="008E3683">
            <w:pPr>
              <w:rPr>
                <w:b/>
              </w:rPr>
            </w:pPr>
          </w:p>
        </w:tc>
      </w:tr>
      <w:tr w:rsidR="00C111E8" w:rsidRPr="0067109C" w14:paraId="6D41DF26" w14:textId="77777777" w:rsidTr="0053280A">
        <w:tc>
          <w:tcPr>
            <w:tcW w:w="8505" w:type="dxa"/>
          </w:tcPr>
          <w:p w14:paraId="0BBB2E80" w14:textId="3D5E9669" w:rsidR="00310EB1" w:rsidRPr="0067109C" w:rsidRDefault="0067109C" w:rsidP="00427CBF">
            <w:pPr>
              <w:pStyle w:val="adresa"/>
              <w:tabs>
                <w:tab w:val="left" w:pos="300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Sídlo:  </w:t>
            </w:r>
            <w:r w:rsidR="00D678C9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End"/>
            <w:r w:rsidR="00D678C9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</w:t>
            </w:r>
            <w:r w:rsidR="00427CBF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</w:t>
            </w:r>
            <w:r w:rsidR="00F267D9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678C9" w:rsidRPr="0067109C">
              <w:rPr>
                <w:rFonts w:ascii="Times New Roman" w:hAnsi="Times New Roman"/>
                <w:b w:val="0"/>
                <w:sz w:val="24"/>
                <w:szCs w:val="24"/>
              </w:rPr>
              <w:t>Palackého 86</w:t>
            </w:r>
          </w:p>
        </w:tc>
        <w:tc>
          <w:tcPr>
            <w:tcW w:w="5985" w:type="dxa"/>
            <w:gridSpan w:val="3"/>
          </w:tcPr>
          <w:p w14:paraId="26F3AD08" w14:textId="77777777" w:rsidR="00310EB1" w:rsidRPr="0067109C" w:rsidRDefault="00310EB1" w:rsidP="008E3683"/>
        </w:tc>
      </w:tr>
      <w:tr w:rsidR="00C111E8" w:rsidRPr="0067109C" w14:paraId="222B1E3B" w14:textId="77777777" w:rsidTr="0053280A">
        <w:tc>
          <w:tcPr>
            <w:tcW w:w="8505" w:type="dxa"/>
          </w:tcPr>
          <w:p w14:paraId="131AAD71" w14:textId="6C6A196F" w:rsidR="00310EB1" w:rsidRPr="0067109C" w:rsidRDefault="0067109C" w:rsidP="00225C73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Zastoupena:  </w:t>
            </w:r>
            <w:r w:rsidR="00D678C9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End"/>
            <w:r w:rsidR="00D678C9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</w:t>
            </w:r>
            <w:r w:rsidR="00427CBF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D678C9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Mgr. Markétou </w:t>
            </w:r>
            <w:proofErr w:type="spellStart"/>
            <w:r w:rsidR="00D678C9" w:rsidRPr="0067109C">
              <w:rPr>
                <w:rFonts w:ascii="Times New Roman" w:hAnsi="Times New Roman"/>
                <w:b w:val="0"/>
                <w:sz w:val="24"/>
                <w:szCs w:val="24"/>
              </w:rPr>
              <w:t>Prontekerovou</w:t>
            </w:r>
            <w:proofErr w:type="spellEnd"/>
            <w:r w:rsidR="00D678C9" w:rsidRPr="0067109C">
              <w:rPr>
                <w:rFonts w:ascii="Times New Roman" w:hAnsi="Times New Roman"/>
                <w:b w:val="0"/>
                <w:sz w:val="24"/>
                <w:szCs w:val="24"/>
              </w:rPr>
              <w:t>, ředitelkou</w:t>
            </w:r>
          </w:p>
        </w:tc>
        <w:tc>
          <w:tcPr>
            <w:tcW w:w="5985" w:type="dxa"/>
            <w:gridSpan w:val="3"/>
          </w:tcPr>
          <w:p w14:paraId="017C8C9D" w14:textId="77777777" w:rsidR="00310EB1" w:rsidRPr="0067109C" w:rsidRDefault="00310EB1" w:rsidP="008E3683"/>
        </w:tc>
      </w:tr>
      <w:tr w:rsidR="00C111E8" w:rsidRPr="0067109C" w14:paraId="3201853B" w14:textId="77777777" w:rsidTr="0053280A">
        <w:tc>
          <w:tcPr>
            <w:tcW w:w="8505" w:type="dxa"/>
          </w:tcPr>
          <w:p w14:paraId="6B3383F1" w14:textId="20DD60DA" w:rsidR="00310EB1" w:rsidRPr="0067109C" w:rsidRDefault="00310EB1" w:rsidP="008E3683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7109C">
              <w:rPr>
                <w:rFonts w:ascii="Times New Roman" w:hAnsi="Times New Roman"/>
                <w:b w:val="0"/>
                <w:sz w:val="24"/>
                <w:szCs w:val="24"/>
              </w:rPr>
              <w:t>IČ:</w:t>
            </w:r>
            <w:r w:rsidR="0053280A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proofErr w:type="gramEnd"/>
            <w:r w:rsidR="0053280A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</w:t>
            </w:r>
            <w:r w:rsidR="00427CBF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</w:t>
            </w:r>
            <w:r w:rsidR="0067109C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3280A" w:rsidRPr="0067109C">
              <w:rPr>
                <w:rFonts w:ascii="Times New Roman" w:hAnsi="Times New Roman"/>
                <w:b w:val="0"/>
                <w:sz w:val="24"/>
                <w:szCs w:val="24"/>
              </w:rPr>
              <w:t>0036057</w:t>
            </w:r>
            <w:r w:rsidR="000341BD" w:rsidRPr="0067109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985" w:type="dxa"/>
            <w:gridSpan w:val="3"/>
          </w:tcPr>
          <w:p w14:paraId="325996F8" w14:textId="77777777" w:rsidR="00310EB1" w:rsidRPr="0067109C" w:rsidRDefault="00310EB1" w:rsidP="008E3683"/>
        </w:tc>
      </w:tr>
      <w:tr w:rsidR="00C111E8" w:rsidRPr="0067109C" w14:paraId="5AD24643" w14:textId="77777777" w:rsidTr="0053280A">
        <w:tc>
          <w:tcPr>
            <w:tcW w:w="8505" w:type="dxa"/>
          </w:tcPr>
          <w:p w14:paraId="7F60F9CD" w14:textId="38FBF505" w:rsidR="00310EB1" w:rsidRPr="0067109C" w:rsidRDefault="00225C73" w:rsidP="008E3683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Bankovní </w:t>
            </w:r>
            <w:proofErr w:type="gramStart"/>
            <w:r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spojení: </w:t>
            </w:r>
            <w:r w:rsidR="00427CBF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gramEnd"/>
            <w:r w:rsidR="00427CBF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</w:t>
            </w:r>
            <w:r w:rsidR="00F267D9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27CBF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267D9" w:rsidRPr="0067109C">
              <w:rPr>
                <w:rFonts w:ascii="Times New Roman" w:hAnsi="Times New Roman"/>
                <w:b w:val="0"/>
                <w:sz w:val="24"/>
                <w:szCs w:val="24"/>
              </w:rPr>
              <w:t>Komerční banka</w:t>
            </w:r>
          </w:p>
        </w:tc>
        <w:tc>
          <w:tcPr>
            <w:tcW w:w="5985" w:type="dxa"/>
            <w:gridSpan w:val="3"/>
          </w:tcPr>
          <w:p w14:paraId="465C37B7" w14:textId="77777777" w:rsidR="00310EB1" w:rsidRPr="0067109C" w:rsidRDefault="00310EB1" w:rsidP="008E3683"/>
        </w:tc>
      </w:tr>
      <w:tr w:rsidR="00C111E8" w:rsidRPr="0067109C" w14:paraId="16FB2700" w14:textId="77777777" w:rsidTr="0053280A">
        <w:tc>
          <w:tcPr>
            <w:tcW w:w="8505" w:type="dxa"/>
          </w:tcPr>
          <w:p w14:paraId="4FDE6FED" w14:textId="1EF57135" w:rsidR="00310EB1" w:rsidRPr="0067109C" w:rsidRDefault="00225C73" w:rsidP="008E3683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Číslo </w:t>
            </w:r>
            <w:proofErr w:type="gramStart"/>
            <w:r w:rsidRPr="0067109C">
              <w:rPr>
                <w:rFonts w:ascii="Times New Roman" w:hAnsi="Times New Roman"/>
                <w:b w:val="0"/>
                <w:sz w:val="24"/>
                <w:szCs w:val="24"/>
              </w:rPr>
              <w:t>účtu:</w:t>
            </w:r>
            <w:r w:rsidR="00F267D9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proofErr w:type="gramEnd"/>
            <w:r w:rsidR="00F267D9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</w:t>
            </w:r>
            <w:proofErr w:type="spellStart"/>
            <w:r w:rsidR="00D17308" w:rsidRPr="00D17308">
              <w:rPr>
                <w:rFonts w:ascii="Times New Roman" w:hAnsi="Times New Roman"/>
                <w:b w:val="0"/>
                <w:sz w:val="24"/>
                <w:szCs w:val="24"/>
                <w:highlight w:val="black"/>
              </w:rPr>
              <w:t>xxxxxxxxxxxxxxx</w:t>
            </w:r>
            <w:proofErr w:type="spellEnd"/>
          </w:p>
        </w:tc>
        <w:tc>
          <w:tcPr>
            <w:tcW w:w="5985" w:type="dxa"/>
            <w:gridSpan w:val="3"/>
          </w:tcPr>
          <w:p w14:paraId="2378AD0B" w14:textId="77777777" w:rsidR="00310EB1" w:rsidRPr="0067109C" w:rsidRDefault="00310EB1" w:rsidP="008E3683"/>
          <w:p w14:paraId="67933F95" w14:textId="77777777" w:rsidR="00310EB1" w:rsidRPr="0067109C" w:rsidRDefault="00310EB1" w:rsidP="008E3683"/>
        </w:tc>
      </w:tr>
      <w:tr w:rsidR="00C111E8" w:rsidRPr="0067109C" w14:paraId="54626C0E" w14:textId="77777777" w:rsidTr="0053280A">
        <w:tc>
          <w:tcPr>
            <w:tcW w:w="8505" w:type="dxa"/>
          </w:tcPr>
          <w:p w14:paraId="3C13E5BF" w14:textId="1DDA5D12" w:rsidR="00310EB1" w:rsidRPr="0067109C" w:rsidRDefault="00310EB1" w:rsidP="008E3683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Zástupce pro věcná </w:t>
            </w:r>
            <w:proofErr w:type="gramStart"/>
            <w:r w:rsidRPr="0067109C">
              <w:rPr>
                <w:rFonts w:ascii="Times New Roman" w:hAnsi="Times New Roman"/>
                <w:b w:val="0"/>
                <w:sz w:val="24"/>
                <w:szCs w:val="24"/>
              </w:rPr>
              <w:t>jednání</w:t>
            </w:r>
            <w:r w:rsidR="0067109C" w:rsidRPr="0067109C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859B4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gramEnd"/>
            <w:r w:rsid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859B4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Mgr. Renáta </w:t>
            </w:r>
            <w:proofErr w:type="spellStart"/>
            <w:r w:rsidR="00A859B4" w:rsidRPr="0067109C">
              <w:rPr>
                <w:rFonts w:ascii="Times New Roman" w:hAnsi="Times New Roman"/>
                <w:b w:val="0"/>
                <w:sz w:val="24"/>
                <w:szCs w:val="24"/>
              </w:rPr>
              <w:t>Klucová</w:t>
            </w:r>
            <w:proofErr w:type="spellEnd"/>
            <w:r w:rsidR="004A2828" w:rsidRPr="0067109C">
              <w:rPr>
                <w:rFonts w:ascii="Times New Roman" w:hAnsi="Times New Roman"/>
                <w:b w:val="0"/>
                <w:sz w:val="24"/>
                <w:szCs w:val="24"/>
              </w:rPr>
              <w:t>, gestor podkladů pro plnění díla</w:t>
            </w:r>
          </w:p>
        </w:tc>
        <w:tc>
          <w:tcPr>
            <w:tcW w:w="5985" w:type="dxa"/>
            <w:gridSpan w:val="3"/>
          </w:tcPr>
          <w:p w14:paraId="62619372" w14:textId="77777777" w:rsidR="00310EB1" w:rsidRPr="0067109C" w:rsidRDefault="00310EB1" w:rsidP="008E3683"/>
        </w:tc>
      </w:tr>
      <w:tr w:rsidR="00C111E8" w:rsidRPr="0067109C" w14:paraId="32CDDDE0" w14:textId="77777777" w:rsidTr="0053280A">
        <w:tc>
          <w:tcPr>
            <w:tcW w:w="8505" w:type="dxa"/>
          </w:tcPr>
          <w:p w14:paraId="5ED847A6" w14:textId="5D313981" w:rsidR="00310EB1" w:rsidRPr="0067109C" w:rsidRDefault="00310EB1" w:rsidP="008E3683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109C">
              <w:rPr>
                <w:rFonts w:ascii="Times New Roman" w:hAnsi="Times New Roman"/>
                <w:b w:val="0"/>
                <w:sz w:val="24"/>
                <w:szCs w:val="24"/>
              </w:rPr>
              <w:t>E-mail/</w:t>
            </w:r>
            <w:proofErr w:type="gramStart"/>
            <w:r w:rsidRPr="0067109C">
              <w:rPr>
                <w:rFonts w:ascii="Times New Roman" w:hAnsi="Times New Roman"/>
                <w:b w:val="0"/>
                <w:sz w:val="24"/>
                <w:szCs w:val="24"/>
              </w:rPr>
              <w:t>telefon:</w:t>
            </w:r>
            <w:r w:rsidR="004A2828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proofErr w:type="gramEnd"/>
            <w:r w:rsidR="004A2828" w:rsidRPr="0067109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klucova@muzeumchomutov.cz</w:t>
            </w:r>
          </w:p>
        </w:tc>
        <w:tc>
          <w:tcPr>
            <w:tcW w:w="5985" w:type="dxa"/>
            <w:gridSpan w:val="3"/>
          </w:tcPr>
          <w:p w14:paraId="2A41A118" w14:textId="77777777" w:rsidR="00310EB1" w:rsidRPr="0067109C" w:rsidRDefault="00310EB1" w:rsidP="008E3683"/>
        </w:tc>
      </w:tr>
      <w:tr w:rsidR="00C111E8" w:rsidRPr="0067109C" w14:paraId="53DDB18A" w14:textId="77777777" w:rsidTr="0053280A">
        <w:tc>
          <w:tcPr>
            <w:tcW w:w="8505" w:type="dxa"/>
          </w:tcPr>
          <w:p w14:paraId="310B2114" w14:textId="77777777" w:rsidR="00FD054C" w:rsidRPr="0067109C" w:rsidRDefault="00FD054C" w:rsidP="008E3683">
            <w:pPr>
              <w:pStyle w:val="adresa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14:paraId="20F1E931" w14:textId="77777777" w:rsidR="00310EB1" w:rsidRPr="0067109C" w:rsidRDefault="00310EB1" w:rsidP="008E3683">
            <w:pPr>
              <w:pStyle w:val="adresa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7109C">
              <w:rPr>
                <w:rFonts w:ascii="Times New Roman" w:hAnsi="Times New Roman"/>
                <w:b w:val="0"/>
                <w:i/>
                <w:sz w:val="24"/>
                <w:szCs w:val="24"/>
              </w:rPr>
              <w:t>(dále jen „objednatel“)</w:t>
            </w:r>
          </w:p>
          <w:p w14:paraId="1EC5B125" w14:textId="1300CE2A" w:rsidR="00FD054C" w:rsidRPr="0067109C" w:rsidRDefault="00FD054C" w:rsidP="008E3683">
            <w:pPr>
              <w:pStyle w:val="adresa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5985" w:type="dxa"/>
            <w:gridSpan w:val="3"/>
          </w:tcPr>
          <w:p w14:paraId="212998F5" w14:textId="77777777" w:rsidR="00310EB1" w:rsidRPr="0067109C" w:rsidRDefault="00310EB1" w:rsidP="008E3683"/>
        </w:tc>
      </w:tr>
    </w:tbl>
    <w:p w14:paraId="7AF0E05C" w14:textId="65202D2B" w:rsidR="00310EB1" w:rsidRPr="0067109C" w:rsidRDefault="00FD054C" w:rsidP="0067109C">
      <w:pPr>
        <w:spacing w:before="120" w:after="120"/>
      </w:pPr>
      <w:r w:rsidRPr="0067109C">
        <w:t>a</w:t>
      </w:r>
    </w:p>
    <w:p w14:paraId="79660BA8" w14:textId="77777777" w:rsidR="00FD054C" w:rsidRPr="0067109C" w:rsidRDefault="00FD054C" w:rsidP="00310EB1">
      <w:pPr>
        <w:spacing w:before="120" w:after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5855"/>
      </w:tblGrid>
      <w:tr w:rsidR="00C111E8" w:rsidRPr="0067109C" w14:paraId="0DD44B07" w14:textId="77777777" w:rsidTr="000C2D90">
        <w:tc>
          <w:tcPr>
            <w:tcW w:w="3119" w:type="dxa"/>
          </w:tcPr>
          <w:p w14:paraId="05DC127A" w14:textId="77777777" w:rsidR="00310EB1" w:rsidRPr="0067109C" w:rsidRDefault="00310EB1" w:rsidP="008E3683">
            <w:pPr>
              <w:rPr>
                <w:b/>
              </w:rPr>
            </w:pPr>
            <w:r w:rsidRPr="0067109C">
              <w:rPr>
                <w:b/>
              </w:rPr>
              <w:t>Zhotovitel:</w:t>
            </w:r>
          </w:p>
        </w:tc>
        <w:tc>
          <w:tcPr>
            <w:tcW w:w="5855" w:type="dxa"/>
          </w:tcPr>
          <w:p w14:paraId="66BD78E8" w14:textId="0637E771" w:rsidR="00310EB1" w:rsidRPr="00051859" w:rsidRDefault="00051859" w:rsidP="00FD054C">
            <w:pPr>
              <w:ind w:left="-111"/>
            </w:pPr>
            <w:r w:rsidRPr="00051859">
              <w:rPr>
                <w:lang w:eastAsia="en-US"/>
              </w:rPr>
              <w:t xml:space="preserve">Ponte </w:t>
            </w:r>
            <w:proofErr w:type="spellStart"/>
            <w:r w:rsidRPr="00051859">
              <w:rPr>
                <w:lang w:eastAsia="en-US"/>
              </w:rPr>
              <w:t>records</w:t>
            </w:r>
            <w:proofErr w:type="spellEnd"/>
            <w:r w:rsidRPr="00051859">
              <w:rPr>
                <w:lang w:eastAsia="en-US"/>
              </w:rPr>
              <w:t>, s.r.o.</w:t>
            </w:r>
          </w:p>
        </w:tc>
      </w:tr>
      <w:tr w:rsidR="00C111E8" w:rsidRPr="0067109C" w14:paraId="673DEC5D" w14:textId="77777777" w:rsidTr="000C2D90">
        <w:tc>
          <w:tcPr>
            <w:tcW w:w="3119" w:type="dxa"/>
          </w:tcPr>
          <w:p w14:paraId="4105AEF5" w14:textId="771291C9" w:rsidR="00310EB1" w:rsidRPr="0067109C" w:rsidRDefault="00310EB1" w:rsidP="008E3683">
            <w:pPr>
              <w:pStyle w:val="pole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7109C">
              <w:rPr>
                <w:rFonts w:ascii="Times New Roman" w:hAnsi="Times New Roman"/>
                <w:sz w:val="24"/>
                <w:szCs w:val="24"/>
                <w:lang w:val="cs-CZ"/>
              </w:rPr>
              <w:t>Sídlo</w:t>
            </w:r>
            <w:r w:rsidR="00E412A6" w:rsidRPr="0067109C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5855" w:type="dxa"/>
          </w:tcPr>
          <w:p w14:paraId="1215BE9B" w14:textId="0BC03648" w:rsidR="00310EB1" w:rsidRPr="007E6C27" w:rsidRDefault="00051859" w:rsidP="00E412A6">
            <w:pPr>
              <w:ind w:left="-111"/>
              <w:rPr>
                <w:highlight w:val="yellow"/>
              </w:rPr>
            </w:pPr>
            <w:r w:rsidRPr="00051859">
              <w:t>Vladimíra Majakovského 2102, 434 01 Most</w:t>
            </w:r>
          </w:p>
        </w:tc>
      </w:tr>
      <w:tr w:rsidR="00C111E8" w:rsidRPr="0067109C" w14:paraId="55000273" w14:textId="77777777" w:rsidTr="000C2D90">
        <w:tc>
          <w:tcPr>
            <w:tcW w:w="3119" w:type="dxa"/>
          </w:tcPr>
          <w:p w14:paraId="4DA1A47E" w14:textId="77777777" w:rsidR="00310EB1" w:rsidRPr="00051859" w:rsidRDefault="00310EB1" w:rsidP="008E3683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1859">
              <w:rPr>
                <w:rFonts w:ascii="Times New Roman" w:hAnsi="Times New Roman"/>
                <w:b w:val="0"/>
                <w:sz w:val="24"/>
                <w:szCs w:val="24"/>
              </w:rPr>
              <w:t>Zastoupený:</w:t>
            </w:r>
          </w:p>
        </w:tc>
        <w:tc>
          <w:tcPr>
            <w:tcW w:w="5855" w:type="dxa"/>
          </w:tcPr>
          <w:p w14:paraId="4D306784" w14:textId="231139C1" w:rsidR="00310EB1" w:rsidRPr="00051859" w:rsidRDefault="00051859" w:rsidP="00E412A6">
            <w:pPr>
              <w:ind w:left="-111"/>
            </w:pPr>
            <w:r w:rsidRPr="00051859">
              <w:t>Miroslavem Kuželkou, jednatelem</w:t>
            </w:r>
          </w:p>
        </w:tc>
      </w:tr>
      <w:tr w:rsidR="00C111E8" w:rsidRPr="0067109C" w14:paraId="5159D7A8" w14:textId="77777777" w:rsidTr="000C2D90">
        <w:tc>
          <w:tcPr>
            <w:tcW w:w="3119" w:type="dxa"/>
          </w:tcPr>
          <w:p w14:paraId="7C6AEB43" w14:textId="38D027A4" w:rsidR="00310EB1" w:rsidRPr="00051859" w:rsidRDefault="00310EB1" w:rsidP="008E3683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1859">
              <w:rPr>
                <w:rFonts w:ascii="Times New Roman" w:hAnsi="Times New Roman"/>
                <w:b w:val="0"/>
                <w:sz w:val="24"/>
                <w:szCs w:val="24"/>
              </w:rPr>
              <w:t>IČ</w:t>
            </w:r>
            <w:r w:rsidR="00130E1F" w:rsidRPr="00051859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5855" w:type="dxa"/>
          </w:tcPr>
          <w:p w14:paraId="2CD0625A" w14:textId="7FD47AC4" w:rsidR="00310EB1" w:rsidRPr="00051859" w:rsidRDefault="00051859" w:rsidP="00130E1F">
            <w:pPr>
              <w:ind w:left="-111"/>
              <w:rPr>
                <w:highlight w:val="yellow"/>
              </w:rPr>
            </w:pPr>
            <w:r w:rsidRPr="00051859">
              <w:t>28707028</w:t>
            </w:r>
          </w:p>
        </w:tc>
      </w:tr>
      <w:tr w:rsidR="00C111E8" w:rsidRPr="0067109C" w14:paraId="16CCF309" w14:textId="77777777" w:rsidTr="000C2D90">
        <w:tc>
          <w:tcPr>
            <w:tcW w:w="3119" w:type="dxa"/>
          </w:tcPr>
          <w:p w14:paraId="7EB33460" w14:textId="77777777" w:rsidR="00310EB1" w:rsidRPr="00051859" w:rsidRDefault="00310EB1" w:rsidP="008E3683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1859">
              <w:rPr>
                <w:rFonts w:ascii="Times New Roman" w:hAnsi="Times New Roman"/>
                <w:b w:val="0"/>
                <w:sz w:val="24"/>
                <w:szCs w:val="24"/>
              </w:rPr>
              <w:t>DIČ:</w:t>
            </w:r>
          </w:p>
        </w:tc>
        <w:tc>
          <w:tcPr>
            <w:tcW w:w="5855" w:type="dxa"/>
          </w:tcPr>
          <w:p w14:paraId="3BED39BE" w14:textId="4A4B46EA" w:rsidR="00310EB1" w:rsidRPr="00051859" w:rsidRDefault="00051859" w:rsidP="00130E1F">
            <w:pPr>
              <w:ind w:left="-111"/>
              <w:rPr>
                <w:highlight w:val="yellow"/>
              </w:rPr>
            </w:pPr>
            <w:r w:rsidRPr="00051859">
              <w:t>CZ28707028</w:t>
            </w:r>
          </w:p>
        </w:tc>
      </w:tr>
      <w:tr w:rsidR="00C111E8" w:rsidRPr="0067109C" w14:paraId="2B57C48B" w14:textId="77777777" w:rsidTr="00C111E8">
        <w:tc>
          <w:tcPr>
            <w:tcW w:w="3119" w:type="dxa"/>
          </w:tcPr>
          <w:p w14:paraId="3CCEC650" w14:textId="77777777" w:rsidR="00DB5E56" w:rsidRPr="00051859" w:rsidRDefault="00310EB1" w:rsidP="008E3683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1859">
              <w:rPr>
                <w:rFonts w:ascii="Times New Roman" w:hAnsi="Times New Roman"/>
                <w:b w:val="0"/>
                <w:sz w:val="24"/>
                <w:szCs w:val="24"/>
              </w:rPr>
              <w:t>Bank. spojení:</w:t>
            </w:r>
            <w:r w:rsidR="00DB5E56" w:rsidRPr="00051859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</w:p>
          <w:p w14:paraId="4F945EE9" w14:textId="308D1397" w:rsidR="00310EB1" w:rsidRPr="00051859" w:rsidRDefault="00DB5E56" w:rsidP="008E3683">
            <w:pPr>
              <w:pStyle w:val="adresa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1859">
              <w:rPr>
                <w:rFonts w:ascii="Times New Roman" w:hAnsi="Times New Roman"/>
                <w:b w:val="0"/>
                <w:sz w:val="24"/>
                <w:szCs w:val="24"/>
              </w:rPr>
              <w:t xml:space="preserve">Číslo </w:t>
            </w:r>
            <w:proofErr w:type="gramStart"/>
            <w:r w:rsidR="0067109C" w:rsidRPr="00051859">
              <w:rPr>
                <w:rFonts w:ascii="Times New Roman" w:hAnsi="Times New Roman"/>
                <w:b w:val="0"/>
                <w:sz w:val="24"/>
                <w:szCs w:val="24"/>
              </w:rPr>
              <w:t xml:space="preserve">účtu:  </w:t>
            </w:r>
            <w:r w:rsidRPr="0005185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End"/>
            <w:r w:rsidRPr="00051859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</w:t>
            </w:r>
          </w:p>
        </w:tc>
        <w:tc>
          <w:tcPr>
            <w:tcW w:w="5855" w:type="dxa"/>
          </w:tcPr>
          <w:p w14:paraId="2DDD23FF" w14:textId="05E8085F" w:rsidR="00500E19" w:rsidRPr="00051859" w:rsidRDefault="00051859" w:rsidP="00DB5E56">
            <w:pPr>
              <w:ind w:left="-111"/>
              <w:rPr>
                <w:highlight w:val="yellow"/>
              </w:rPr>
            </w:pPr>
            <w:proofErr w:type="spellStart"/>
            <w:r w:rsidRPr="00051859">
              <w:t>Raiffeisen</w:t>
            </w:r>
            <w:proofErr w:type="spellEnd"/>
            <w:r w:rsidRPr="00051859">
              <w:t xml:space="preserve"> Bank</w:t>
            </w:r>
          </w:p>
          <w:p w14:paraId="389AF28C" w14:textId="14497B7C" w:rsidR="00310EB1" w:rsidRPr="00051859" w:rsidRDefault="00D17308" w:rsidP="00712D99">
            <w:pPr>
              <w:ind w:left="-111"/>
              <w:rPr>
                <w:highlight w:val="yellow"/>
              </w:rPr>
            </w:pPr>
            <w:proofErr w:type="spellStart"/>
            <w:r w:rsidRPr="00D17308">
              <w:rPr>
                <w:highlight w:val="black"/>
              </w:rPr>
              <w:t>xxxxxxxxxxxxxx</w:t>
            </w:r>
            <w:proofErr w:type="spellEnd"/>
          </w:p>
        </w:tc>
      </w:tr>
      <w:tr w:rsidR="00C111E8" w:rsidRPr="0067109C" w14:paraId="1EA9BF3B" w14:textId="77777777" w:rsidTr="00C111E8">
        <w:tc>
          <w:tcPr>
            <w:tcW w:w="8974" w:type="dxa"/>
            <w:gridSpan w:val="2"/>
          </w:tcPr>
          <w:p w14:paraId="5F42BF17" w14:textId="77777777" w:rsidR="00310EB1" w:rsidRPr="0067109C" w:rsidRDefault="00310EB1" w:rsidP="008E3683">
            <w:pPr>
              <w:pStyle w:val="pole"/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310EB1" w:rsidRPr="0067109C" w14:paraId="005DC30C" w14:textId="77777777" w:rsidTr="000C2D90">
        <w:tc>
          <w:tcPr>
            <w:tcW w:w="3119" w:type="dxa"/>
          </w:tcPr>
          <w:p w14:paraId="711A0728" w14:textId="77777777" w:rsidR="00310EB1" w:rsidRPr="0067109C" w:rsidRDefault="00310EB1" w:rsidP="008E3683">
            <w:pPr>
              <w:pStyle w:val="adresa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7109C">
              <w:rPr>
                <w:rFonts w:ascii="Times New Roman" w:hAnsi="Times New Roman"/>
                <w:b w:val="0"/>
                <w:i/>
                <w:sz w:val="24"/>
                <w:szCs w:val="24"/>
              </w:rPr>
              <w:t>(dále jen „zhotovitel“)</w:t>
            </w:r>
          </w:p>
        </w:tc>
        <w:tc>
          <w:tcPr>
            <w:tcW w:w="5855" w:type="dxa"/>
          </w:tcPr>
          <w:p w14:paraId="0E9189BD" w14:textId="77777777" w:rsidR="00310EB1" w:rsidRPr="0067109C" w:rsidRDefault="00310EB1" w:rsidP="008E3683"/>
        </w:tc>
      </w:tr>
    </w:tbl>
    <w:p w14:paraId="6E65D9AC" w14:textId="77777777" w:rsidR="0067109C" w:rsidRPr="0067109C" w:rsidRDefault="0067109C" w:rsidP="00EE27E8">
      <w:pPr>
        <w:widowControl w:val="0"/>
        <w:autoSpaceDE w:val="0"/>
        <w:autoSpaceDN w:val="0"/>
        <w:adjustRightInd w:val="0"/>
        <w:spacing w:before="100" w:after="100"/>
      </w:pPr>
    </w:p>
    <w:p w14:paraId="16DA362B" w14:textId="77777777" w:rsidR="00310EB1" w:rsidRPr="0067109C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67109C">
        <w:t>uzavírají níže uvedeného dne, měsíce a roku tuto</w:t>
      </w:r>
    </w:p>
    <w:p w14:paraId="55DC3A2F" w14:textId="77777777" w:rsidR="0067109C" w:rsidRDefault="00310EB1" w:rsidP="0067109C">
      <w:pPr>
        <w:pStyle w:val="nadpis-smlouva"/>
        <w:rPr>
          <w:rFonts w:ascii="Times New Roman" w:hAnsi="Times New Roman"/>
          <w:sz w:val="24"/>
          <w:szCs w:val="24"/>
        </w:rPr>
      </w:pPr>
      <w:r w:rsidRPr="0067109C">
        <w:rPr>
          <w:rFonts w:ascii="Times New Roman" w:hAnsi="Times New Roman"/>
          <w:sz w:val="24"/>
          <w:szCs w:val="24"/>
        </w:rPr>
        <w:t>SmlouvU o dílo:</w:t>
      </w:r>
      <w:r w:rsidR="0067109C" w:rsidRPr="0067109C">
        <w:rPr>
          <w:rFonts w:ascii="Times New Roman" w:hAnsi="Times New Roman"/>
          <w:sz w:val="24"/>
          <w:szCs w:val="24"/>
        </w:rPr>
        <w:t xml:space="preserve"> </w:t>
      </w:r>
    </w:p>
    <w:p w14:paraId="2B288A40" w14:textId="77777777" w:rsidR="0067109C" w:rsidRDefault="0067109C" w:rsidP="0067109C">
      <w:pPr>
        <w:pStyle w:val="nadpis-smlouva"/>
        <w:rPr>
          <w:rFonts w:ascii="Times New Roman" w:hAnsi="Times New Roman"/>
          <w:sz w:val="24"/>
          <w:szCs w:val="24"/>
        </w:rPr>
      </w:pPr>
    </w:p>
    <w:p w14:paraId="33D3E985" w14:textId="77777777" w:rsidR="00310EB1" w:rsidRPr="0067109C" w:rsidRDefault="00310EB1" w:rsidP="00310EB1">
      <w:pPr>
        <w:ind w:left="4248"/>
        <w:rPr>
          <w:b/>
        </w:rPr>
      </w:pPr>
      <w:r w:rsidRPr="0067109C">
        <w:rPr>
          <w:b/>
        </w:rPr>
        <w:t xml:space="preserve">    I.</w:t>
      </w:r>
    </w:p>
    <w:p w14:paraId="63B264E9" w14:textId="77777777" w:rsidR="00310EB1" w:rsidRPr="0067109C" w:rsidRDefault="00310EB1" w:rsidP="00310EB1">
      <w:pPr>
        <w:tabs>
          <w:tab w:val="center" w:pos="4536"/>
          <w:tab w:val="left" w:pos="5978"/>
        </w:tabs>
        <w:rPr>
          <w:b/>
        </w:rPr>
      </w:pPr>
      <w:r w:rsidRPr="0067109C">
        <w:rPr>
          <w:b/>
        </w:rPr>
        <w:tab/>
      </w:r>
      <w:r w:rsidR="00EC5B42" w:rsidRPr="0067109C">
        <w:rPr>
          <w:b/>
        </w:rPr>
        <w:t xml:space="preserve">Předmět smlouvy, specifikace díla </w:t>
      </w:r>
    </w:p>
    <w:p w14:paraId="4DD6376E" w14:textId="77777777" w:rsidR="00EC5B42" w:rsidRPr="0067109C" w:rsidRDefault="00EC5B42" w:rsidP="00310EB1">
      <w:pPr>
        <w:tabs>
          <w:tab w:val="center" w:pos="4536"/>
          <w:tab w:val="left" w:pos="5978"/>
        </w:tabs>
        <w:rPr>
          <w:b/>
        </w:rPr>
      </w:pPr>
    </w:p>
    <w:p w14:paraId="2E19494F" w14:textId="753E3DA4" w:rsidR="00310EB1" w:rsidRPr="0067109C" w:rsidRDefault="00310EB1" w:rsidP="00310EB1">
      <w:pPr>
        <w:numPr>
          <w:ilvl w:val="0"/>
          <w:numId w:val="6"/>
        </w:numPr>
        <w:jc w:val="both"/>
        <w:rPr>
          <w:b/>
        </w:rPr>
      </w:pPr>
      <w:r w:rsidRPr="0067109C">
        <w:t>Předmětem této smlouvy je úprava práv a povinností smluvních stran při provedení díla</w:t>
      </w:r>
      <w:r w:rsidR="0051049B" w:rsidRPr="0067109C">
        <w:t>:</w:t>
      </w:r>
      <w:r w:rsidR="007E6C27" w:rsidRPr="007E6C27">
        <w:rPr>
          <w:b/>
          <w:bCs/>
          <w:sz w:val="28"/>
          <w:szCs w:val="28"/>
        </w:rPr>
        <w:t xml:space="preserve"> </w:t>
      </w:r>
      <w:r w:rsidR="007E6C27" w:rsidRPr="007E6C27">
        <w:rPr>
          <w:b/>
          <w:bCs/>
        </w:rPr>
        <w:t>Vytvoření a úprava filmů a prohlížečů pro Výstavu století – 100 let muzea v Chomutově</w:t>
      </w:r>
      <w:r w:rsidR="004831B2" w:rsidRPr="007E6C27">
        <w:t xml:space="preserve">, </w:t>
      </w:r>
      <w:r w:rsidR="00775380" w:rsidRPr="007E6C27">
        <w:t>uvedené</w:t>
      </w:r>
      <w:r w:rsidR="00775380" w:rsidRPr="0067109C">
        <w:t xml:space="preserve"> a popsané v příloze č. 1 této smlouvy</w:t>
      </w:r>
      <w:r w:rsidR="00BE1135" w:rsidRPr="0067109C">
        <w:t xml:space="preserve">, </w:t>
      </w:r>
      <w:r w:rsidRPr="0067109C">
        <w:t>za podmínek dále sjednaných v této smlouvě a dalších dokumentech, na které se tato smlouva odkazuje.</w:t>
      </w:r>
    </w:p>
    <w:p w14:paraId="6EF3A353" w14:textId="2840F543" w:rsidR="00AF7FFA" w:rsidRPr="0067109C" w:rsidRDefault="00AF7FFA" w:rsidP="00456129">
      <w:pPr>
        <w:pStyle w:val="Odstavecseseznamem"/>
        <w:numPr>
          <w:ilvl w:val="0"/>
          <w:numId w:val="6"/>
        </w:numPr>
        <w:jc w:val="both"/>
        <w:rPr>
          <w:i/>
          <w:color w:val="0000FF"/>
        </w:rPr>
      </w:pPr>
      <w:r w:rsidRPr="0067109C">
        <w:t>Zhotovitel prohlašuje, že je mu předmět díla zcela zřejmý a znám</w:t>
      </w:r>
      <w:r w:rsidR="00EC5B42" w:rsidRPr="0067109C">
        <w:t>ý</w:t>
      </w:r>
      <w:r w:rsidRPr="0067109C">
        <w:t xml:space="preserve">. Zhotovitel dále potvrzuje, že </w:t>
      </w:r>
      <w:r w:rsidR="00EC5B42" w:rsidRPr="0067109C">
        <w:t>je pln</w:t>
      </w:r>
      <w:r w:rsidR="0067109C">
        <w:t>ě</w:t>
      </w:r>
      <w:r w:rsidR="00EC5B42" w:rsidRPr="0067109C">
        <w:t xml:space="preserve"> seznámen s rozsahem a povahou díla a že jsou mu známy veškeré technické, kvalitativní a jiné podmínky nezbytné k realizaci díla. Zhotovitel potvrzuje, že disponuje takovými kapacitami a odbornými znalostmi, které jsou k provedení díla nezbytné; na požádání objednatele je zhotovitel povinen tyto skutečnosti doložit. </w:t>
      </w:r>
    </w:p>
    <w:p w14:paraId="13CDA02A" w14:textId="77777777" w:rsidR="00EC5B42" w:rsidRPr="0067109C" w:rsidRDefault="00EC5B42" w:rsidP="00456129">
      <w:pPr>
        <w:numPr>
          <w:ilvl w:val="0"/>
          <w:numId w:val="6"/>
        </w:numPr>
        <w:jc w:val="both"/>
        <w:rPr>
          <w:i/>
          <w:color w:val="0000FF"/>
        </w:rPr>
      </w:pPr>
      <w:r w:rsidRPr="0067109C">
        <w:t>Zhotovitel se zavazuje provést dílo pro objednatele na svůj náklad a na své nebezpečí a objednatel se zavazuje dílo převzít a zaplatit cenu díla.</w:t>
      </w:r>
    </w:p>
    <w:p w14:paraId="376DACC8" w14:textId="1CCE14A5" w:rsidR="0068337C" w:rsidRPr="0067109C" w:rsidRDefault="0068337C" w:rsidP="00456129">
      <w:pPr>
        <w:numPr>
          <w:ilvl w:val="0"/>
          <w:numId w:val="6"/>
        </w:numPr>
        <w:jc w:val="both"/>
      </w:pPr>
      <w:r w:rsidRPr="0067109C">
        <w:rPr>
          <w:iCs/>
        </w:rPr>
        <w:lastRenderedPageBreak/>
        <w:t>Dílo</w:t>
      </w:r>
      <w:r w:rsidRPr="0067109C">
        <w:t xml:space="preserve"> je určeno pro účely:</w:t>
      </w:r>
      <w:r w:rsidR="007E6C27">
        <w:t xml:space="preserve"> doplnění „Výstavy století – 100 let muzea v Chomutově“ audiovizuálními výstupy; budoucí další potřeby muzea</w:t>
      </w:r>
      <w:r w:rsidR="00D40397" w:rsidRPr="0067109C">
        <w:t>.</w:t>
      </w:r>
    </w:p>
    <w:p w14:paraId="42E6F62C" w14:textId="77777777" w:rsidR="009872D4" w:rsidRPr="0067109C" w:rsidRDefault="009872D4" w:rsidP="00456129">
      <w:pPr>
        <w:pStyle w:val="Odstavecseseznamem"/>
        <w:numPr>
          <w:ilvl w:val="0"/>
          <w:numId w:val="6"/>
        </w:numPr>
        <w:jc w:val="both"/>
      </w:pPr>
      <w:r w:rsidRPr="0067109C">
        <w:t xml:space="preserve">Bude-li objednatel požadovat v průběhu provádění díla další dodávky nebo práce, zavazuje se je zhotovitel v rozsahu požadavku objednatele provést, dojde-li mezi smluvními stranami k dohodě o ceně. </w:t>
      </w:r>
    </w:p>
    <w:p w14:paraId="4BAB33F5" w14:textId="395814FA" w:rsidR="00E35298" w:rsidRPr="0067109C" w:rsidRDefault="00E35298" w:rsidP="00456129">
      <w:pPr>
        <w:pStyle w:val="Odstavecseseznamem"/>
        <w:numPr>
          <w:ilvl w:val="0"/>
          <w:numId w:val="6"/>
        </w:numPr>
        <w:jc w:val="both"/>
      </w:pPr>
      <w:r w:rsidRPr="0067109C">
        <w:t>Zhotovitel provede dílo s potřebnou péčí v ujednaném čase a obstará vše, co je k provedení díla potřeba.</w:t>
      </w:r>
    </w:p>
    <w:p w14:paraId="316B19C6" w14:textId="77777777" w:rsidR="00310EB1" w:rsidRPr="0067109C" w:rsidRDefault="00310EB1" w:rsidP="00456129">
      <w:pPr>
        <w:ind w:left="284" w:hanging="284"/>
        <w:rPr>
          <w:color w:val="FF0000"/>
        </w:rPr>
      </w:pPr>
    </w:p>
    <w:p w14:paraId="74C886FC" w14:textId="77777777" w:rsidR="00310EB1" w:rsidRPr="0067109C" w:rsidRDefault="00310EB1" w:rsidP="00310EB1">
      <w:pPr>
        <w:jc w:val="center"/>
        <w:rPr>
          <w:b/>
        </w:rPr>
      </w:pPr>
      <w:r w:rsidRPr="0067109C">
        <w:rPr>
          <w:b/>
        </w:rPr>
        <w:t>II.</w:t>
      </w:r>
    </w:p>
    <w:p w14:paraId="4BEF6B61" w14:textId="16BFFFA9" w:rsidR="00310EB1" w:rsidRPr="0067109C" w:rsidRDefault="00310EB1" w:rsidP="00310EB1">
      <w:pPr>
        <w:jc w:val="center"/>
        <w:rPr>
          <w:b/>
        </w:rPr>
      </w:pPr>
      <w:r w:rsidRPr="0067109C">
        <w:rPr>
          <w:b/>
        </w:rPr>
        <w:t xml:space="preserve">Doba a místo </w:t>
      </w:r>
      <w:r w:rsidR="00D95B8C" w:rsidRPr="0067109C">
        <w:rPr>
          <w:b/>
          <w:iCs/>
        </w:rPr>
        <w:t>převzetí</w:t>
      </w:r>
      <w:r w:rsidRPr="0067109C">
        <w:rPr>
          <w:b/>
          <w:iCs/>
        </w:rPr>
        <w:t xml:space="preserve"> </w:t>
      </w:r>
      <w:r w:rsidRPr="0067109C">
        <w:rPr>
          <w:b/>
        </w:rPr>
        <w:t>díla</w:t>
      </w:r>
    </w:p>
    <w:p w14:paraId="3AF74F91" w14:textId="77777777" w:rsidR="00310EB1" w:rsidRPr="0067109C" w:rsidRDefault="00310EB1" w:rsidP="00310EB1"/>
    <w:p w14:paraId="3CB433A9" w14:textId="2BAA70E6" w:rsidR="00310EB1" w:rsidRPr="0067109C" w:rsidRDefault="00310EB1" w:rsidP="00456129">
      <w:pPr>
        <w:numPr>
          <w:ilvl w:val="0"/>
          <w:numId w:val="9"/>
        </w:numPr>
        <w:ind w:left="284" w:hanging="284"/>
        <w:jc w:val="both"/>
      </w:pPr>
      <w:r w:rsidRPr="0067109C">
        <w:t>Zhotovitel se zavazuje provést dílo v celém rozsahu d</w:t>
      </w:r>
      <w:r w:rsidR="00D95B8C" w:rsidRPr="0067109C">
        <w:t xml:space="preserve">o </w:t>
      </w:r>
      <w:r w:rsidR="007E6C27">
        <w:t>12</w:t>
      </w:r>
      <w:r w:rsidR="006F7EDD" w:rsidRPr="0067109C">
        <w:t xml:space="preserve">. </w:t>
      </w:r>
      <w:r w:rsidR="007E6C27">
        <w:t>5</w:t>
      </w:r>
      <w:r w:rsidR="006F7EDD" w:rsidRPr="0067109C">
        <w:t>. 202</w:t>
      </w:r>
      <w:r w:rsidR="0067109C">
        <w:t>3</w:t>
      </w:r>
      <w:r w:rsidR="006F7EDD" w:rsidRPr="0067109C">
        <w:t>.</w:t>
      </w:r>
      <w:r w:rsidRPr="0067109C">
        <w:t xml:space="preserve"> </w:t>
      </w:r>
    </w:p>
    <w:p w14:paraId="60C58A7D" w14:textId="723D04E5" w:rsidR="00310EB1" w:rsidRPr="0067109C" w:rsidRDefault="00310EB1" w:rsidP="00456129">
      <w:pPr>
        <w:numPr>
          <w:ilvl w:val="0"/>
          <w:numId w:val="9"/>
        </w:numPr>
        <w:ind w:left="284" w:hanging="284"/>
        <w:jc w:val="both"/>
      </w:pPr>
      <w:r w:rsidRPr="0067109C">
        <w:t xml:space="preserve">Místem </w:t>
      </w:r>
      <w:r w:rsidR="006F7EDD" w:rsidRPr="0067109C">
        <w:t xml:space="preserve">převzetí podkladů </w:t>
      </w:r>
      <w:r w:rsidR="00100EBA" w:rsidRPr="0067109C">
        <w:t>k plnění</w:t>
      </w:r>
      <w:r w:rsidR="00BE1135" w:rsidRPr="0067109C">
        <w:t xml:space="preserve"> </w:t>
      </w:r>
      <w:r w:rsidRPr="0067109C">
        <w:t xml:space="preserve">díla je </w:t>
      </w:r>
      <w:r w:rsidR="00100EBA" w:rsidRPr="0067109C">
        <w:t>sídlo zhotovitele na adrese</w:t>
      </w:r>
      <w:r w:rsidR="007E6C27">
        <w:t xml:space="preserve"> </w:t>
      </w:r>
      <w:r w:rsidR="00051859" w:rsidRPr="00051859">
        <w:t>Vladimíra Majakovského 2102, 434 01 Most</w:t>
      </w:r>
      <w:r w:rsidR="00051859">
        <w:t>,</w:t>
      </w:r>
      <w:r w:rsidR="00620643" w:rsidRPr="0067109C">
        <w:t xml:space="preserve"> eventuálně mohou předávky potřebných dat probíhat elektronicky</w:t>
      </w:r>
      <w:r w:rsidR="00D25E90" w:rsidRPr="0067109C">
        <w:t>.</w:t>
      </w:r>
      <w:r w:rsidR="001A439D" w:rsidRPr="0067109C">
        <w:t xml:space="preserve"> </w:t>
      </w:r>
    </w:p>
    <w:p w14:paraId="3DC324BA" w14:textId="77777777" w:rsidR="00051859" w:rsidRDefault="00D25E90" w:rsidP="009E4ACF">
      <w:pPr>
        <w:numPr>
          <w:ilvl w:val="0"/>
          <w:numId w:val="9"/>
        </w:numPr>
        <w:ind w:left="284" w:hanging="284"/>
        <w:jc w:val="both"/>
        <w:rPr>
          <w:iCs/>
        </w:rPr>
      </w:pPr>
      <w:r w:rsidRPr="00051859">
        <w:rPr>
          <w:iCs/>
        </w:rPr>
        <w:t xml:space="preserve">Místem provedení zadaného díla je </w:t>
      </w:r>
      <w:r w:rsidR="00456129" w:rsidRPr="00051859">
        <w:rPr>
          <w:iCs/>
        </w:rPr>
        <w:t xml:space="preserve">sídlo zhotovitele na adrese </w:t>
      </w:r>
      <w:r w:rsidR="00051859" w:rsidRPr="00051859">
        <w:t>Vladimíra Majakovského 2102, 434 01 Most</w:t>
      </w:r>
      <w:r w:rsidR="00051859">
        <w:rPr>
          <w:iCs/>
        </w:rPr>
        <w:t>.</w:t>
      </w:r>
    </w:p>
    <w:p w14:paraId="516CC109" w14:textId="6F2D73DF" w:rsidR="00456129" w:rsidRPr="00051859" w:rsidRDefault="007E6C27" w:rsidP="009E4ACF">
      <w:pPr>
        <w:numPr>
          <w:ilvl w:val="0"/>
          <w:numId w:val="9"/>
        </w:numPr>
        <w:ind w:left="284" w:hanging="284"/>
        <w:jc w:val="both"/>
        <w:rPr>
          <w:iCs/>
        </w:rPr>
      </w:pPr>
      <w:r w:rsidRPr="00051859">
        <w:rPr>
          <w:iCs/>
        </w:rPr>
        <w:t>H</w:t>
      </w:r>
      <w:r w:rsidR="00455E25" w:rsidRPr="00051859">
        <w:rPr>
          <w:iCs/>
        </w:rPr>
        <w:t>otové díl</w:t>
      </w:r>
      <w:r w:rsidRPr="00051859">
        <w:rPr>
          <w:iCs/>
        </w:rPr>
        <w:t>o</w:t>
      </w:r>
      <w:r w:rsidR="00455E25" w:rsidRPr="00051859">
        <w:rPr>
          <w:iCs/>
        </w:rPr>
        <w:t xml:space="preserve"> </w:t>
      </w:r>
      <w:r w:rsidRPr="00051859">
        <w:rPr>
          <w:iCs/>
        </w:rPr>
        <w:t xml:space="preserve">bude převzato v elektronické podobě. </w:t>
      </w:r>
    </w:p>
    <w:p w14:paraId="155EBB73" w14:textId="77777777" w:rsidR="00310EB1" w:rsidRPr="0067109C" w:rsidRDefault="00310EB1" w:rsidP="00310EB1">
      <w:pPr>
        <w:ind w:left="283"/>
        <w:rPr>
          <w:color w:val="FF0000"/>
        </w:rPr>
      </w:pPr>
    </w:p>
    <w:p w14:paraId="22A3D801" w14:textId="77777777" w:rsidR="00310EB1" w:rsidRPr="0067109C" w:rsidRDefault="00310EB1" w:rsidP="00310EB1">
      <w:pPr>
        <w:jc w:val="center"/>
        <w:rPr>
          <w:b/>
        </w:rPr>
      </w:pPr>
      <w:r w:rsidRPr="0067109C">
        <w:rPr>
          <w:b/>
        </w:rPr>
        <w:t>III.</w:t>
      </w:r>
    </w:p>
    <w:p w14:paraId="02A25B49" w14:textId="77777777" w:rsidR="00310EB1" w:rsidRPr="0067109C" w:rsidRDefault="00310EB1" w:rsidP="00310EB1">
      <w:pPr>
        <w:jc w:val="center"/>
        <w:rPr>
          <w:b/>
        </w:rPr>
      </w:pPr>
      <w:r w:rsidRPr="0067109C">
        <w:rPr>
          <w:b/>
        </w:rPr>
        <w:t>Cena díla a platební podmínky</w:t>
      </w:r>
    </w:p>
    <w:p w14:paraId="2994A67C" w14:textId="77777777" w:rsidR="00310EB1" w:rsidRPr="0067109C" w:rsidRDefault="00310EB1" w:rsidP="00310EB1"/>
    <w:p w14:paraId="46C3A7E9" w14:textId="43C46C82" w:rsidR="00310EB1" w:rsidRDefault="00310EB1" w:rsidP="00310EB1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b/>
          <w:bCs/>
        </w:rPr>
      </w:pPr>
      <w:r w:rsidRPr="0067109C">
        <w:rPr>
          <w:bCs/>
        </w:rPr>
        <w:t>Cena díla se ujednává ve výši</w:t>
      </w:r>
      <w:r w:rsidRPr="0067109C">
        <w:rPr>
          <w:b/>
          <w:bCs/>
        </w:rPr>
        <w:t> </w:t>
      </w:r>
      <w:r w:rsidR="00204702">
        <w:rPr>
          <w:b/>
          <w:bCs/>
        </w:rPr>
        <w:t>153.549</w:t>
      </w:r>
      <w:r w:rsidR="00FF14A5" w:rsidRPr="0067109C">
        <w:rPr>
          <w:b/>
          <w:bCs/>
        </w:rPr>
        <w:t>,-</w:t>
      </w:r>
      <w:r w:rsidRPr="0067109C">
        <w:rPr>
          <w:b/>
          <w:bCs/>
        </w:rPr>
        <w:t xml:space="preserve"> Kč</w:t>
      </w:r>
      <w:r w:rsidR="005A4A30" w:rsidRPr="0067109C">
        <w:rPr>
          <w:b/>
          <w:bCs/>
        </w:rPr>
        <w:t xml:space="preserve"> </w:t>
      </w:r>
      <w:r w:rsidRPr="0067109C">
        <w:rPr>
          <w:b/>
          <w:bCs/>
        </w:rPr>
        <w:t xml:space="preserve">(slovy: </w:t>
      </w:r>
      <w:r w:rsidR="00204702">
        <w:rPr>
          <w:b/>
          <w:bCs/>
        </w:rPr>
        <w:t>sto padesát tři tisíc pět set čtyřicet devět korun českých</w:t>
      </w:r>
      <w:r w:rsidRPr="0067109C">
        <w:rPr>
          <w:b/>
          <w:bCs/>
        </w:rPr>
        <w:t xml:space="preserve">) s 21 % DPH. </w:t>
      </w:r>
    </w:p>
    <w:p w14:paraId="47E57C12" w14:textId="17F6483C" w:rsidR="0067109C" w:rsidRPr="0067109C" w:rsidRDefault="0067109C" w:rsidP="0067109C">
      <w:pPr>
        <w:numPr>
          <w:ilvl w:val="0"/>
          <w:numId w:val="3"/>
        </w:numPr>
        <w:tabs>
          <w:tab w:val="clear" w:pos="360"/>
        </w:tabs>
        <w:jc w:val="both"/>
        <w:rPr>
          <w:bCs/>
        </w:rPr>
      </w:pPr>
      <w:r w:rsidRPr="0067109C">
        <w:rPr>
          <w:bCs/>
        </w:rPr>
        <w:t>Cena je konečná, může být měněna pouze dohodou smluvních stran v případě nepředvídatelné změny množství prací a dodávek a to tak, že:</w:t>
      </w:r>
    </w:p>
    <w:p w14:paraId="49D5936F" w14:textId="77777777" w:rsidR="0067109C" w:rsidRPr="0067109C" w:rsidRDefault="0067109C" w:rsidP="0067109C">
      <w:pPr>
        <w:ind w:left="360"/>
        <w:jc w:val="both"/>
        <w:rPr>
          <w:bCs/>
        </w:rPr>
      </w:pPr>
      <w:r w:rsidRPr="0067109C">
        <w:rPr>
          <w:bCs/>
        </w:rPr>
        <w:t>a)  zhotovitel předloží cenový návrh</w:t>
      </w:r>
    </w:p>
    <w:p w14:paraId="2185DB73" w14:textId="77777777" w:rsidR="0067109C" w:rsidRPr="0067109C" w:rsidRDefault="0067109C" w:rsidP="0067109C">
      <w:pPr>
        <w:ind w:left="360"/>
        <w:jc w:val="both"/>
        <w:rPr>
          <w:bCs/>
        </w:rPr>
      </w:pPr>
      <w:r w:rsidRPr="0067109C">
        <w:rPr>
          <w:bCs/>
        </w:rPr>
        <w:t>b)  bude uzavřen dodatek ke smlouvě</w:t>
      </w:r>
    </w:p>
    <w:p w14:paraId="70AB501C" w14:textId="42CB64EE" w:rsidR="0067109C" w:rsidRPr="0067109C" w:rsidRDefault="0067109C" w:rsidP="0067109C">
      <w:pPr>
        <w:numPr>
          <w:ilvl w:val="0"/>
          <w:numId w:val="3"/>
        </w:numPr>
        <w:tabs>
          <w:tab w:val="clear" w:pos="360"/>
        </w:tabs>
        <w:jc w:val="both"/>
        <w:rPr>
          <w:bCs/>
        </w:rPr>
      </w:pPr>
      <w:r w:rsidRPr="0067109C">
        <w:rPr>
          <w:bCs/>
        </w:rPr>
        <w:t>V případě nezbytnosti překročit cenu díla z důvodu provedení nutných víceprací z důvodu na straně objednatele, je zhotovitel povinen oznámit rozsah těchto prací včetně jejich cen objednateli bez zbytečného odkladu ihned poté, co nutnost překročení zjistil</w:t>
      </w:r>
      <w:r>
        <w:rPr>
          <w:bCs/>
        </w:rPr>
        <w:t>.</w:t>
      </w:r>
      <w:r w:rsidRPr="0067109C">
        <w:rPr>
          <w:bCs/>
        </w:rPr>
        <w:t xml:space="preserve"> </w:t>
      </w:r>
    </w:p>
    <w:p w14:paraId="1C92030F" w14:textId="4DEECA55" w:rsidR="0067109C" w:rsidRPr="0067109C" w:rsidRDefault="0067109C" w:rsidP="0067109C">
      <w:pPr>
        <w:numPr>
          <w:ilvl w:val="0"/>
          <w:numId w:val="3"/>
        </w:numPr>
        <w:tabs>
          <w:tab w:val="clear" w:pos="360"/>
        </w:tabs>
        <w:jc w:val="both"/>
        <w:rPr>
          <w:bCs/>
        </w:rPr>
      </w:pPr>
      <w:r w:rsidRPr="0067109C">
        <w:rPr>
          <w:bCs/>
        </w:rPr>
        <w:t xml:space="preserve">Veškeré vícepráce budou zhotovitelem zrealizovány na základě předchozí písemné dohody smluvních stran. </w:t>
      </w:r>
    </w:p>
    <w:p w14:paraId="2AC31904" w14:textId="18A7EFEC" w:rsidR="00310EB1" w:rsidRPr="0067109C" w:rsidRDefault="00310EB1" w:rsidP="00531C98">
      <w:pPr>
        <w:numPr>
          <w:ilvl w:val="1"/>
          <w:numId w:val="3"/>
        </w:numPr>
        <w:jc w:val="both"/>
      </w:pPr>
      <w:r w:rsidRPr="0067109C">
        <w:t xml:space="preserve">Cena díla je ujednána dohodou smluvních stran. Cena díla </w:t>
      </w:r>
      <w:r w:rsidR="00D47735" w:rsidRPr="0067109C">
        <w:t xml:space="preserve">bez DPH </w:t>
      </w:r>
      <w:r w:rsidR="00A6597B" w:rsidRPr="0067109C">
        <w:t>v</w:t>
      </w:r>
      <w:r w:rsidR="003B10CB" w:rsidRPr="0067109C">
        <w:t> č. III.</w:t>
      </w:r>
      <w:r w:rsidR="00D47735" w:rsidRPr="0067109C">
        <w:t xml:space="preserve"> odst. 1 </w:t>
      </w:r>
      <w:r w:rsidRPr="0067109C">
        <w:t>je stanovena jako nejvýše přípustná a nepřekročitelná a obsahuje</w:t>
      </w:r>
      <w:r w:rsidR="00D47735" w:rsidRPr="0067109C">
        <w:t xml:space="preserve"> </w:t>
      </w:r>
      <w:r w:rsidRPr="0067109C">
        <w:t>náklady spojené s realizací díla</w:t>
      </w:r>
      <w:r w:rsidR="00D47735" w:rsidRPr="0067109C">
        <w:t>, odhadnuté na základě objednatelem odevzdaného zadání s očekávaným rozsahem díla</w:t>
      </w:r>
      <w:r w:rsidR="00AB6F3E" w:rsidRPr="0067109C">
        <w:t xml:space="preserve">, nepočítaje eventuální náklady za vícepráce nad rámec očekávaného rozsahu díla (viz </w:t>
      </w:r>
      <w:r w:rsidR="00147E6A" w:rsidRPr="0067109C">
        <w:t xml:space="preserve">čl. III. </w:t>
      </w:r>
      <w:r w:rsidR="00AB6F3E" w:rsidRPr="0067109C">
        <w:t>odst. 2).</w:t>
      </w:r>
      <w:r w:rsidRPr="0067109C">
        <w:t xml:space="preserve"> Sazba DPH se řídí příslušným právním předpisem. Zhotovitel není oprávněn žádat </w:t>
      </w:r>
      <w:r w:rsidR="00021444" w:rsidRPr="0067109C">
        <w:t xml:space="preserve">zvýšení </w:t>
      </w:r>
      <w:r w:rsidRPr="0067109C">
        <w:t xml:space="preserve">ceny díla </w:t>
      </w:r>
      <w:r w:rsidR="000505B9" w:rsidRPr="0067109C">
        <w:t>(např.</w:t>
      </w:r>
      <w:r w:rsidRPr="0067109C">
        <w:t xml:space="preserve"> že provádění díla si vyžádalo jiné úsilí nebo jiné náklady, než bylo předpokládáno)</w:t>
      </w:r>
      <w:r w:rsidR="00DD32DF" w:rsidRPr="0067109C">
        <w:t>, ujednané v</w:t>
      </w:r>
      <w:r w:rsidR="00147E6A" w:rsidRPr="0067109C">
        <w:t xml:space="preserve"> čl. III. </w:t>
      </w:r>
      <w:r w:rsidR="00DD32DF" w:rsidRPr="0067109C">
        <w:t>odst. 1</w:t>
      </w:r>
      <w:r w:rsidRPr="0067109C">
        <w:t xml:space="preserve">. Zhotovitel přebírá ve smyslu </w:t>
      </w:r>
      <w:proofErr w:type="spellStart"/>
      <w:r w:rsidRPr="0067109C">
        <w:t>ust</w:t>
      </w:r>
      <w:proofErr w:type="spellEnd"/>
      <w:r w:rsidRPr="0067109C">
        <w:t xml:space="preserve">. § 2620 odst. </w:t>
      </w:r>
      <w:proofErr w:type="gramStart"/>
      <w:r w:rsidRPr="0067109C">
        <w:t>2  občanského</w:t>
      </w:r>
      <w:proofErr w:type="gramEnd"/>
      <w:r w:rsidRPr="0067109C">
        <w:t xml:space="preserve"> zákoníku nebezpečí změny okolností.</w:t>
      </w:r>
    </w:p>
    <w:p w14:paraId="319977F4" w14:textId="2292DD3F" w:rsidR="008E010A" w:rsidRPr="0067109C" w:rsidRDefault="00310EB1" w:rsidP="00310EB1">
      <w:pPr>
        <w:numPr>
          <w:ilvl w:val="0"/>
          <w:numId w:val="3"/>
        </w:numPr>
        <w:jc w:val="both"/>
      </w:pPr>
      <w:r w:rsidRPr="0067109C">
        <w:t>Cena díla bude zaplacena objednatelem na základě vystaveného daňového dokladu – faktury (dále i jako „faktura“), kterou je zhotovitel oprávněn vystavit až po předání a převzetí díla</w:t>
      </w:r>
      <w:r w:rsidR="003B2804" w:rsidRPr="0067109C">
        <w:t xml:space="preserve">, případně formou zálohových faktur </w:t>
      </w:r>
      <w:r w:rsidR="004915A0" w:rsidRPr="0067109C">
        <w:t xml:space="preserve">a konečné faktury, </w:t>
      </w:r>
      <w:r w:rsidR="007D7BCB" w:rsidRPr="0067109C">
        <w:t>pokud se takto obě smluvní strany domluví.</w:t>
      </w:r>
      <w:r w:rsidRPr="0067109C">
        <w:rPr>
          <w:snapToGrid w:val="0"/>
        </w:rPr>
        <w:t xml:space="preserve"> </w:t>
      </w:r>
      <w:r w:rsidR="00021444" w:rsidRPr="0067109C">
        <w:rPr>
          <w:snapToGrid w:val="0"/>
        </w:rPr>
        <w:t>Lhůta splatnosti činí</w:t>
      </w:r>
      <w:r w:rsidR="00C611D1" w:rsidRPr="0067109C">
        <w:rPr>
          <w:snapToGrid w:val="0"/>
        </w:rPr>
        <w:t xml:space="preserve"> 21 dnů</w:t>
      </w:r>
      <w:r w:rsidR="00021444" w:rsidRPr="0067109C">
        <w:rPr>
          <w:snapToGrid w:val="0"/>
        </w:rPr>
        <w:t xml:space="preserve"> od doručení faktury objednateli. </w:t>
      </w:r>
    </w:p>
    <w:p w14:paraId="5847FB71" w14:textId="28525B64" w:rsidR="00310EB1" w:rsidRPr="0067109C" w:rsidRDefault="00BE1135" w:rsidP="00310EB1">
      <w:pPr>
        <w:numPr>
          <w:ilvl w:val="0"/>
          <w:numId w:val="3"/>
        </w:numPr>
        <w:jc w:val="both"/>
      </w:pPr>
      <w:r w:rsidRPr="0067109C">
        <w:t xml:space="preserve">Faktura </w:t>
      </w:r>
      <w:r w:rsidR="00310EB1" w:rsidRPr="0067109C">
        <w:t>vystavená zhotovitelem musí obsa</w:t>
      </w:r>
      <w:r w:rsidR="00021444" w:rsidRPr="0067109C">
        <w:t>hovat lh</w:t>
      </w:r>
      <w:r w:rsidR="00310EB1" w:rsidRPr="0067109C">
        <w:t>ůt</w:t>
      </w:r>
      <w:r w:rsidR="00021444" w:rsidRPr="0067109C">
        <w:t xml:space="preserve">u splatnosti podle čl. III. odst. </w:t>
      </w:r>
      <w:r w:rsidR="003B0FE8" w:rsidRPr="0067109C">
        <w:t>3</w:t>
      </w:r>
      <w:r w:rsidR="00021444" w:rsidRPr="0067109C">
        <w:t>, tj.</w:t>
      </w:r>
      <w:r w:rsidR="00DD1654" w:rsidRPr="0067109C">
        <w:t xml:space="preserve"> 21</w:t>
      </w:r>
      <w:r w:rsidR="00310EB1" w:rsidRPr="0067109C">
        <w:t xml:space="preserve"> od doručení faktury objednateli, náležitosti daňového dokladu stanovené příslušnými právními předpisy, zejména zákonem č. 235/2004 Sb. o dani z přidané hodnoty, ve znění pozdějších předpisů, a údaje dle § 435 občanského zákoníku</w:t>
      </w:r>
      <w:r w:rsidR="00021444" w:rsidRPr="0067109C">
        <w:t xml:space="preserve">. Faktura </w:t>
      </w:r>
      <w:r w:rsidR="00310EB1" w:rsidRPr="0067109C">
        <w:t>bude objednateli doručen</w:t>
      </w:r>
      <w:r w:rsidR="00021444" w:rsidRPr="0067109C">
        <w:t>a</w:t>
      </w:r>
      <w:r w:rsidR="00310EB1" w:rsidRPr="0067109C">
        <w:t xml:space="preserve"> v listinné podobě, popř. v elektronické podobě. V případě, že faktura nebude mít uvedené náležitosti, objednatel není povinen fakturovanou částku uhradit a nedostává se do </w:t>
      </w:r>
      <w:r w:rsidR="00310EB1" w:rsidRPr="0067109C">
        <w:lastRenderedPageBreak/>
        <w:t>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14:paraId="5C8605FA" w14:textId="77777777" w:rsidR="00310EB1" w:rsidRPr="0067109C" w:rsidRDefault="00310EB1" w:rsidP="00310EB1">
      <w:pPr>
        <w:numPr>
          <w:ilvl w:val="0"/>
          <w:numId w:val="3"/>
        </w:numPr>
        <w:jc w:val="both"/>
        <w:rPr>
          <w:i/>
        </w:rPr>
      </w:pPr>
      <w:r w:rsidRPr="0067109C">
        <w:t>Úhrada ceny díla bude provedena bezhotovostní formou převodem na bankovní účet zhotovitele. Pokud je zhotovitel plátce DPH, bude úhrada ceny provedena pouze na účet zveřejněný v registru plátců vedeném správcem daně zhotovitele. Obě smluvní strany se dohodly na tom, že peněžitý závazek je splněn dnem, kdy je částka odepsána z účtu objednatele</w:t>
      </w:r>
      <w:r w:rsidRPr="0067109C">
        <w:rPr>
          <w:i/>
        </w:rPr>
        <w:t xml:space="preserve">. </w:t>
      </w:r>
    </w:p>
    <w:p w14:paraId="767ABD7E" w14:textId="73F6C741" w:rsidR="00453328" w:rsidRPr="0067109C" w:rsidRDefault="00453328" w:rsidP="00453328">
      <w:pPr>
        <w:numPr>
          <w:ilvl w:val="0"/>
          <w:numId w:val="3"/>
        </w:numPr>
        <w:jc w:val="both"/>
      </w:pPr>
      <w:r w:rsidRPr="0067109C">
        <w:t>Pro platby dle článku V. této smlouvy platí přiměřeně platební podmínky jako pro vystavení a placení faktury.</w:t>
      </w:r>
    </w:p>
    <w:p w14:paraId="1CA01F30" w14:textId="77777777" w:rsidR="00310EB1" w:rsidRPr="0067109C" w:rsidRDefault="00310EB1" w:rsidP="00310EB1">
      <w:pPr>
        <w:numPr>
          <w:ilvl w:val="0"/>
          <w:numId w:val="3"/>
        </w:numPr>
        <w:jc w:val="both"/>
        <w:rPr>
          <w:iCs/>
        </w:rPr>
      </w:pPr>
      <w:r w:rsidRPr="0067109C">
        <w:rPr>
          <w:iCs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B029A8C" w14:textId="383D314E" w:rsidR="00310EB1" w:rsidRPr="0067109C" w:rsidRDefault="00310EB1" w:rsidP="00453328">
      <w:pPr>
        <w:numPr>
          <w:ilvl w:val="0"/>
          <w:numId w:val="3"/>
        </w:numPr>
        <w:jc w:val="both"/>
        <w:rPr>
          <w:b/>
          <w:iCs/>
        </w:rPr>
      </w:pPr>
      <w:r w:rsidRPr="0067109C">
        <w:rPr>
          <w:iCs/>
        </w:rPr>
        <w:t xml:space="preserve">Zhotovitel prohlašuje, že daň uvedenou v jím vystaveném daňovém dokladu – faktuře řádně zaplatí a že se nedostal do postavení, kdy nemůže tuto daň zaplatit. </w:t>
      </w:r>
    </w:p>
    <w:p w14:paraId="5DEFDCBA" w14:textId="77777777" w:rsidR="00310EB1" w:rsidRPr="0067109C" w:rsidRDefault="00310EB1" w:rsidP="00310EB1">
      <w:pPr>
        <w:jc w:val="center"/>
        <w:rPr>
          <w:b/>
          <w:i/>
          <w:color w:val="00B0F0"/>
        </w:rPr>
      </w:pPr>
    </w:p>
    <w:p w14:paraId="2521D11F" w14:textId="33732DEA" w:rsidR="004B28F1" w:rsidRDefault="004B28F1" w:rsidP="00310EB1">
      <w:pPr>
        <w:jc w:val="center"/>
        <w:rPr>
          <w:b/>
        </w:rPr>
      </w:pPr>
      <w:r>
        <w:rPr>
          <w:b/>
        </w:rPr>
        <w:t xml:space="preserve">IV. </w:t>
      </w:r>
    </w:p>
    <w:p w14:paraId="18495565" w14:textId="2E156472" w:rsidR="004B28F1" w:rsidRDefault="004B28F1" w:rsidP="00310EB1">
      <w:pPr>
        <w:jc w:val="center"/>
        <w:rPr>
          <w:b/>
        </w:rPr>
      </w:pPr>
      <w:r>
        <w:rPr>
          <w:b/>
        </w:rPr>
        <w:t>Další ujednání</w:t>
      </w:r>
    </w:p>
    <w:p w14:paraId="06CBD8CB" w14:textId="333B9680" w:rsidR="004B28F1" w:rsidRDefault="004B28F1" w:rsidP="00EE27E8">
      <w:pPr>
        <w:ind w:left="284" w:hanging="284"/>
      </w:pPr>
      <w:r>
        <w:t xml:space="preserve">1. </w:t>
      </w:r>
      <w:r w:rsidR="00EE27E8">
        <w:t xml:space="preserve"> </w:t>
      </w:r>
      <w:r>
        <w:t xml:space="preserve">Od momentu odevzdání díla zhotovitelem objednateli přebírá objednatel veškerá uživatelská práva k celému dílu a zhotovitel souhlasí s tím, </w:t>
      </w:r>
      <w:r w:rsidR="00EE27E8">
        <w:t>že objednatel bude nadále s dílem disponovat dle svého uvážení a používat k různým účelům.</w:t>
      </w:r>
    </w:p>
    <w:p w14:paraId="51373991" w14:textId="06FBAF18" w:rsidR="00EE27E8" w:rsidRDefault="00EE27E8" w:rsidP="00EE27E8">
      <w:pPr>
        <w:ind w:left="284" w:hanging="284"/>
      </w:pPr>
      <w:r>
        <w:t xml:space="preserve">2.  Zhotovitel se zavazuje, že do počátečních a koncových titulků všech zhotovených i upravených filmů připojí objednatelem dodaná loga (objednatele a jeho zřizovatele, dotačních subjektů atp.) a další povinné informace a podklady, a to ve formě, která bude předem objednavatelem odsouhlasena. </w:t>
      </w:r>
    </w:p>
    <w:p w14:paraId="00A0AB86" w14:textId="77777777" w:rsidR="00EE27E8" w:rsidRDefault="00EE27E8" w:rsidP="00EE27E8">
      <w:pPr>
        <w:ind w:left="284" w:hanging="284"/>
      </w:pPr>
      <w:r>
        <w:t>3. Objednatel souhlasí s tím, že v titulcích všech zhotovených i upravených filmů bude použito logo a/nebo další identifikační a propagační údaje zhotovitele.</w:t>
      </w:r>
    </w:p>
    <w:p w14:paraId="37315D2F" w14:textId="496FDBB2" w:rsidR="00EE27E8" w:rsidRDefault="00EE27E8" w:rsidP="00EE27E8">
      <w:pPr>
        <w:ind w:left="284" w:hanging="284"/>
      </w:pPr>
      <w:r>
        <w:t xml:space="preserve">4. Objednatel se zavazuje, že zajistí autorská práva všech podkladů, dodaných z jeho strany, a naopak zhotovitel se zavazuje, že zajišťuje autorská práva podkladů dodaných ze své strany. </w:t>
      </w:r>
    </w:p>
    <w:p w14:paraId="527ECD4E" w14:textId="1FB0C8AE" w:rsidR="004B28F1" w:rsidRPr="00EE27E8" w:rsidRDefault="00EE27E8" w:rsidP="00EE27E8">
      <w:r>
        <w:t xml:space="preserve"> </w:t>
      </w:r>
    </w:p>
    <w:p w14:paraId="55F3ACC0" w14:textId="505DCBEC" w:rsidR="00310EB1" w:rsidRPr="0067109C" w:rsidRDefault="00310EB1" w:rsidP="00310EB1">
      <w:pPr>
        <w:jc w:val="center"/>
        <w:rPr>
          <w:b/>
        </w:rPr>
      </w:pPr>
      <w:r w:rsidRPr="0067109C">
        <w:rPr>
          <w:b/>
        </w:rPr>
        <w:t>V.</w:t>
      </w:r>
    </w:p>
    <w:p w14:paraId="00373226" w14:textId="77777777" w:rsidR="00310EB1" w:rsidRPr="0067109C" w:rsidRDefault="00310EB1" w:rsidP="00310EB1">
      <w:pPr>
        <w:pStyle w:val="Nadpis1"/>
      </w:pPr>
      <w:r w:rsidRPr="0067109C">
        <w:t>Splnění závazku (provedení díla)</w:t>
      </w:r>
    </w:p>
    <w:p w14:paraId="608B7A99" w14:textId="339738E4" w:rsidR="00310EB1" w:rsidRPr="0067109C" w:rsidRDefault="00310EB1" w:rsidP="00310EB1">
      <w:pPr>
        <w:pStyle w:val="Nadpis1"/>
        <w:rPr>
          <w:bCs/>
        </w:rPr>
      </w:pPr>
      <w:r w:rsidRPr="0067109C">
        <w:rPr>
          <w:bCs/>
        </w:rPr>
        <w:t xml:space="preserve">Přechod nebezpečí škody </w:t>
      </w:r>
    </w:p>
    <w:p w14:paraId="61EB3286" w14:textId="77777777" w:rsidR="00310EB1" w:rsidRPr="0067109C" w:rsidRDefault="00310EB1" w:rsidP="00310EB1">
      <w:pPr>
        <w:jc w:val="both"/>
      </w:pPr>
    </w:p>
    <w:p w14:paraId="0D84BDD8" w14:textId="544786FA" w:rsidR="00082399" w:rsidRPr="0067109C" w:rsidRDefault="00615FEE" w:rsidP="00310E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67109C">
        <w:t xml:space="preserve">Průběh celého díla bude od samotného jeho počátku až do úplného ukončení konzultován a postupně odsouhlasen </w:t>
      </w:r>
      <w:r w:rsidR="0027364F" w:rsidRPr="0067109C">
        <w:t xml:space="preserve">odborným garantem, Mgr. Renátou </w:t>
      </w:r>
      <w:proofErr w:type="spellStart"/>
      <w:r w:rsidR="0027364F" w:rsidRPr="0067109C">
        <w:t>Klucovou</w:t>
      </w:r>
      <w:proofErr w:type="spellEnd"/>
      <w:r w:rsidR="0027364F" w:rsidRPr="0067109C">
        <w:t>.</w:t>
      </w:r>
    </w:p>
    <w:p w14:paraId="57121835" w14:textId="132E0EE2" w:rsidR="00417D24" w:rsidRPr="0067109C" w:rsidRDefault="00417D24" w:rsidP="00310EB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67109C">
        <w:t>Objednatel se zavazuje, že bude zhotoviteli</w:t>
      </w:r>
      <w:r w:rsidR="001A1B1B" w:rsidRPr="0067109C">
        <w:t xml:space="preserve"> dodávat požadované podklady </w:t>
      </w:r>
      <w:r w:rsidR="00954CAE" w:rsidRPr="0067109C">
        <w:t xml:space="preserve">a data pro plnění díla pravidelně a vždy na základě domluvy obou smluvních stran tak, </w:t>
      </w:r>
      <w:r w:rsidR="004603D1" w:rsidRPr="0067109C">
        <w:t xml:space="preserve">aby zhotoviteli nevznikaly nežádoucí časové prodlevy, které by ohrozily dodání hotového díla ve smluveném termínu. </w:t>
      </w:r>
    </w:p>
    <w:p w14:paraId="2856E3F7" w14:textId="77777777" w:rsidR="00EE27E8" w:rsidRDefault="00EE27E8" w:rsidP="00310EB1">
      <w:pPr>
        <w:jc w:val="both"/>
      </w:pPr>
    </w:p>
    <w:p w14:paraId="10A3E4D0" w14:textId="77777777" w:rsidR="00EE27E8" w:rsidRPr="0067109C" w:rsidRDefault="00EE27E8" w:rsidP="00310EB1">
      <w:pPr>
        <w:jc w:val="both"/>
      </w:pPr>
    </w:p>
    <w:p w14:paraId="181ADA39" w14:textId="3964FA78" w:rsidR="00310EB1" w:rsidRPr="0067109C" w:rsidRDefault="00310EB1" w:rsidP="00D10302">
      <w:pPr>
        <w:jc w:val="center"/>
        <w:rPr>
          <w:b/>
        </w:rPr>
      </w:pPr>
      <w:r w:rsidRPr="0067109C">
        <w:rPr>
          <w:b/>
        </w:rPr>
        <w:t>V</w:t>
      </w:r>
      <w:r w:rsidR="004B28F1">
        <w:rPr>
          <w:b/>
        </w:rPr>
        <w:t>I</w:t>
      </w:r>
      <w:r w:rsidRPr="0067109C">
        <w:rPr>
          <w:b/>
        </w:rPr>
        <w:t>.</w:t>
      </w:r>
    </w:p>
    <w:p w14:paraId="59327042" w14:textId="77777777" w:rsidR="00310EB1" w:rsidRPr="0067109C" w:rsidRDefault="00310EB1" w:rsidP="00310EB1">
      <w:pPr>
        <w:jc w:val="center"/>
        <w:rPr>
          <w:b/>
        </w:rPr>
      </w:pPr>
      <w:r w:rsidRPr="0067109C">
        <w:rPr>
          <w:b/>
        </w:rPr>
        <w:t>Porušení smluvních povinností</w:t>
      </w:r>
    </w:p>
    <w:p w14:paraId="7F096C9D" w14:textId="77777777" w:rsidR="00310EB1" w:rsidRPr="0067109C" w:rsidRDefault="00310EB1" w:rsidP="00310EB1">
      <w:pPr>
        <w:jc w:val="both"/>
      </w:pPr>
    </w:p>
    <w:p w14:paraId="2798BEAB" w14:textId="77777777" w:rsidR="00310EB1" w:rsidRPr="0067109C" w:rsidRDefault="00310EB1" w:rsidP="00310EB1">
      <w:pPr>
        <w:numPr>
          <w:ilvl w:val="0"/>
          <w:numId w:val="4"/>
        </w:numPr>
        <w:jc w:val="both"/>
      </w:pPr>
      <w:r w:rsidRPr="0067109C"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310EB1" w:rsidRPr="0067109C" w14:paraId="34A55069" w14:textId="77777777" w:rsidTr="008E3683">
        <w:tc>
          <w:tcPr>
            <w:tcW w:w="354" w:type="dxa"/>
          </w:tcPr>
          <w:p w14:paraId="29D774DF" w14:textId="77777777" w:rsidR="00310EB1" w:rsidRPr="0067109C" w:rsidRDefault="00310EB1" w:rsidP="008E3683">
            <w:pPr>
              <w:jc w:val="both"/>
            </w:pPr>
          </w:p>
        </w:tc>
        <w:tc>
          <w:tcPr>
            <w:tcW w:w="8858" w:type="dxa"/>
          </w:tcPr>
          <w:p w14:paraId="49AB652E" w14:textId="20BA1B95" w:rsidR="00310EB1" w:rsidRPr="0067109C" w:rsidRDefault="00310EB1" w:rsidP="008E3683">
            <w:pPr>
              <w:numPr>
                <w:ilvl w:val="0"/>
                <w:numId w:val="5"/>
              </w:numPr>
              <w:jc w:val="both"/>
            </w:pPr>
            <w:r w:rsidRPr="0067109C">
              <w:t xml:space="preserve">zhotovitel se zavazuje zaplatit objednateli za každý den překročení sjednané doby provedení díla smluvní pokutu ve výši </w:t>
            </w:r>
            <w:proofErr w:type="gramStart"/>
            <w:r w:rsidR="00F370A3" w:rsidRPr="0067109C">
              <w:t>1%</w:t>
            </w:r>
            <w:proofErr w:type="gramEnd"/>
            <w:r w:rsidRPr="0067109C">
              <w:t xml:space="preserve"> z celkové ceny díla </w:t>
            </w:r>
            <w:r w:rsidR="003B78CF" w:rsidRPr="0067109C">
              <w:t>(</w:t>
            </w:r>
            <w:r w:rsidRPr="0067109C">
              <w:t>s DPH</w:t>
            </w:r>
            <w:r w:rsidR="003B78CF" w:rsidRPr="0067109C">
              <w:t>)</w:t>
            </w:r>
            <w:r w:rsidRPr="0067109C">
              <w:t>,</w:t>
            </w:r>
          </w:p>
          <w:p w14:paraId="1AFE8D66" w14:textId="40E68CA5" w:rsidR="00310EB1" w:rsidRPr="0067109C" w:rsidRDefault="00310EB1" w:rsidP="009A07E7">
            <w:pPr>
              <w:numPr>
                <w:ilvl w:val="0"/>
                <w:numId w:val="5"/>
              </w:numPr>
              <w:jc w:val="both"/>
            </w:pPr>
            <w:r w:rsidRPr="0067109C">
              <w:t xml:space="preserve">zhotovitel se zavazuje zaplatit objednateli za každý den překročení sjednané doby odstranění vady smluvní pokutu ve výši </w:t>
            </w:r>
            <w:proofErr w:type="gramStart"/>
            <w:r w:rsidR="009A07E7" w:rsidRPr="0067109C">
              <w:t>1%</w:t>
            </w:r>
            <w:proofErr w:type="gramEnd"/>
            <w:r w:rsidR="009A07E7" w:rsidRPr="0067109C">
              <w:t xml:space="preserve"> z celkové ceny díla (s DPH),</w:t>
            </w:r>
          </w:p>
          <w:p w14:paraId="6FEB6597" w14:textId="7972B75D" w:rsidR="00310EB1" w:rsidRPr="00EE27E8" w:rsidRDefault="00310EB1" w:rsidP="007151E7">
            <w:pPr>
              <w:numPr>
                <w:ilvl w:val="0"/>
                <w:numId w:val="5"/>
              </w:numPr>
              <w:jc w:val="both"/>
              <w:rPr>
                <w:i/>
                <w:iCs/>
              </w:rPr>
            </w:pPr>
            <w:r w:rsidRPr="0067109C">
              <w:lastRenderedPageBreak/>
              <w:t xml:space="preserve">smluvní strany se zavazují zaplatit druhé straně za každý den překročení sjednaného termínu splatnosti kteréhokoliv peněžitého závazku úrok z prodlení ve výši </w:t>
            </w:r>
            <w:proofErr w:type="gramStart"/>
            <w:r w:rsidR="009A07E7" w:rsidRPr="0067109C">
              <w:t>1</w:t>
            </w:r>
            <w:r w:rsidRPr="0067109C">
              <w:t>%</w:t>
            </w:r>
            <w:proofErr w:type="gramEnd"/>
            <w:r w:rsidRPr="0067109C">
              <w:t xml:space="preserve"> z neuhra</w:t>
            </w:r>
            <w:r w:rsidR="00E35298" w:rsidRPr="0067109C">
              <w:t>zené částky do jejího zaplacení.</w:t>
            </w:r>
          </w:p>
        </w:tc>
      </w:tr>
      <w:tr w:rsidR="00310EB1" w:rsidRPr="0067109C" w14:paraId="01981354" w14:textId="77777777" w:rsidTr="008E3683">
        <w:tc>
          <w:tcPr>
            <w:tcW w:w="354" w:type="dxa"/>
          </w:tcPr>
          <w:p w14:paraId="450A9E0B" w14:textId="77777777" w:rsidR="00310EB1" w:rsidRPr="0067109C" w:rsidRDefault="00310EB1" w:rsidP="008E3683">
            <w:pPr>
              <w:jc w:val="both"/>
            </w:pPr>
          </w:p>
        </w:tc>
        <w:tc>
          <w:tcPr>
            <w:tcW w:w="8858" w:type="dxa"/>
          </w:tcPr>
          <w:p w14:paraId="435DD3ED" w14:textId="77777777" w:rsidR="00310EB1" w:rsidRPr="0067109C" w:rsidRDefault="00310EB1" w:rsidP="008E3683">
            <w:pPr>
              <w:jc w:val="both"/>
            </w:pPr>
          </w:p>
        </w:tc>
      </w:tr>
    </w:tbl>
    <w:p w14:paraId="422A2407" w14:textId="77777777" w:rsidR="00310EB1" w:rsidRPr="0067109C" w:rsidRDefault="00310EB1" w:rsidP="00310EB1">
      <w:pPr>
        <w:numPr>
          <w:ilvl w:val="0"/>
          <w:numId w:val="4"/>
        </w:numPr>
        <w:jc w:val="both"/>
      </w:pPr>
      <w:r w:rsidRPr="0067109C">
        <w:t>Objednatel má právo na náhradu škody vzniklou z porušení povinnosti, ke kterému se vztahuje smluvní pokuta. Náhrada škody zahrnuje skutečnou škodu a ušlý zisk.</w:t>
      </w:r>
    </w:p>
    <w:p w14:paraId="763843E7" w14:textId="77777777" w:rsidR="00B80C27" w:rsidRPr="0067109C" w:rsidRDefault="00B80C27" w:rsidP="00685AC3">
      <w:pPr>
        <w:jc w:val="both"/>
        <w:rPr>
          <w:i/>
          <w:color w:val="00B0F0"/>
        </w:rPr>
      </w:pPr>
    </w:p>
    <w:p w14:paraId="458707AE" w14:textId="71E9B059" w:rsidR="00310EB1" w:rsidRPr="0067109C" w:rsidRDefault="00310EB1" w:rsidP="00310EB1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b/>
          <w:bCs/>
        </w:rPr>
      </w:pPr>
      <w:r w:rsidRPr="0067109C">
        <w:rPr>
          <w:b/>
          <w:bCs/>
        </w:rPr>
        <w:t>V</w:t>
      </w:r>
      <w:r w:rsidR="004B28F1">
        <w:rPr>
          <w:b/>
          <w:bCs/>
        </w:rPr>
        <w:t>I</w:t>
      </w:r>
      <w:r w:rsidRPr="0067109C">
        <w:rPr>
          <w:b/>
          <w:bCs/>
        </w:rPr>
        <w:t>I.</w:t>
      </w:r>
      <w:r w:rsidRPr="0067109C">
        <w:rPr>
          <w:b/>
        </w:rPr>
        <w:t xml:space="preserve"> </w:t>
      </w:r>
      <w:r w:rsidRPr="0067109C">
        <w:rPr>
          <w:b/>
        </w:rPr>
        <w:br/>
      </w:r>
      <w:r w:rsidRPr="0067109C">
        <w:rPr>
          <w:b/>
          <w:bCs/>
        </w:rPr>
        <w:t>Závěrečná ustanovení</w:t>
      </w:r>
    </w:p>
    <w:p w14:paraId="41BB236F" w14:textId="36AFB2B2" w:rsidR="00310EB1" w:rsidRPr="0067109C" w:rsidRDefault="00192B47" w:rsidP="00310EB1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Cs w:val="24"/>
        </w:rPr>
      </w:pPr>
      <w:r w:rsidRPr="0067109C">
        <w:rPr>
          <w:szCs w:val="24"/>
        </w:rPr>
        <w:t xml:space="preserve">Na právní vztahy vzniklé na základě této smlouvy se použijí ustanovení zákona č. 89/2012 Sb., občanský zákoník, ve znění pozdějších předpisů.  </w:t>
      </w:r>
    </w:p>
    <w:p w14:paraId="7C88D0A5" w14:textId="77777777" w:rsidR="0067109C" w:rsidRDefault="00310EB1" w:rsidP="0067109C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426"/>
        <w:rPr>
          <w:szCs w:val="24"/>
        </w:rPr>
      </w:pPr>
      <w:r w:rsidRPr="0067109C">
        <w:rPr>
          <w:szCs w:val="24"/>
        </w:rPr>
        <w:t xml:space="preserve">Tuto smlouvu lze měnit či doplňovat pouze po dohodě smluvních stran formou písemných a číslovaných dodatků. </w:t>
      </w:r>
    </w:p>
    <w:p w14:paraId="7B837178" w14:textId="2B6FD69B" w:rsidR="00396F6A" w:rsidRPr="0067109C" w:rsidRDefault="00396F6A" w:rsidP="0067109C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left="426"/>
        <w:rPr>
          <w:szCs w:val="24"/>
        </w:rPr>
      </w:pPr>
      <w:r w:rsidRPr="0067109C">
        <w:rPr>
          <w:szCs w:val="24"/>
        </w:rPr>
        <w:t xml:space="preserve">Tato smlouva nabývá platnosti </w:t>
      </w:r>
      <w:r w:rsidR="00420807" w:rsidRPr="0067109C">
        <w:rPr>
          <w:szCs w:val="24"/>
        </w:rPr>
        <w:t>dnem jejího uzavření. Účinnosti nabývá dnem uveřejnění v registru smluv</w:t>
      </w:r>
      <w:r w:rsidR="00F51FBC" w:rsidRPr="0067109C">
        <w:rPr>
          <w:szCs w:val="24"/>
        </w:rPr>
        <w:t xml:space="preserve">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objednatel.</w:t>
      </w:r>
    </w:p>
    <w:p w14:paraId="51EB80C0" w14:textId="34192469" w:rsidR="0067109C" w:rsidRDefault="00310EB1" w:rsidP="0067109C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Cs w:val="24"/>
        </w:rPr>
      </w:pPr>
      <w:r w:rsidRPr="0067109C">
        <w:rPr>
          <w:szCs w:val="24"/>
        </w:rPr>
        <w:t>Tato smlouva je vyhotovena v</w:t>
      </w:r>
      <w:r w:rsidR="00192B47" w:rsidRPr="0067109C">
        <w:rPr>
          <w:szCs w:val="24"/>
        </w:rPr>
        <w:t>e</w:t>
      </w:r>
      <w:r w:rsidRPr="0067109C">
        <w:rPr>
          <w:szCs w:val="24"/>
        </w:rPr>
        <w:t xml:space="preserve"> </w:t>
      </w:r>
      <w:r w:rsidR="00F51FBC" w:rsidRPr="0067109C">
        <w:rPr>
          <w:szCs w:val="24"/>
        </w:rPr>
        <w:t>2</w:t>
      </w:r>
      <w:r w:rsidR="004F3C20">
        <w:rPr>
          <w:szCs w:val="24"/>
        </w:rPr>
        <w:t xml:space="preserve"> vyhotoveních</w:t>
      </w:r>
      <w:r w:rsidR="007151E7" w:rsidRPr="0067109C">
        <w:rPr>
          <w:szCs w:val="24"/>
        </w:rPr>
        <w:t xml:space="preserve"> </w:t>
      </w:r>
      <w:r w:rsidRPr="0067109C">
        <w:rPr>
          <w:szCs w:val="24"/>
        </w:rPr>
        <w:t xml:space="preserve">s platností originálu, přičemž </w:t>
      </w:r>
      <w:r w:rsidR="00192B47" w:rsidRPr="0067109C">
        <w:rPr>
          <w:szCs w:val="24"/>
        </w:rPr>
        <w:t xml:space="preserve">každá ze smluvních stran </w:t>
      </w:r>
      <w:r w:rsidRPr="0067109C">
        <w:rPr>
          <w:szCs w:val="24"/>
        </w:rPr>
        <w:t>obdrží</w:t>
      </w:r>
      <w:r w:rsidR="000170E7" w:rsidRPr="0067109C">
        <w:rPr>
          <w:szCs w:val="24"/>
        </w:rPr>
        <w:t xml:space="preserve"> 1</w:t>
      </w:r>
      <w:r w:rsidRPr="0067109C">
        <w:rPr>
          <w:szCs w:val="24"/>
        </w:rPr>
        <w:t xml:space="preserve"> vyhotovení</w:t>
      </w:r>
      <w:r w:rsidR="00192B47" w:rsidRPr="0067109C">
        <w:rPr>
          <w:szCs w:val="24"/>
        </w:rPr>
        <w:t xml:space="preserve">. </w:t>
      </w:r>
    </w:p>
    <w:p w14:paraId="75FEE276" w14:textId="6E0E21F1" w:rsidR="00310EB1" w:rsidRPr="003B0678" w:rsidRDefault="00310EB1" w:rsidP="0067109C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rPr>
          <w:szCs w:val="24"/>
        </w:rPr>
      </w:pPr>
      <w:r w:rsidRPr="0067109C"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2F38FC8F" w14:textId="77777777" w:rsidR="003B0678" w:rsidRPr="0067109C" w:rsidRDefault="003B0678" w:rsidP="003B0678">
      <w:pPr>
        <w:pStyle w:val="Zkladntext"/>
        <w:widowControl w:val="0"/>
        <w:autoSpaceDE w:val="0"/>
        <w:autoSpaceDN w:val="0"/>
        <w:adjustRightInd w:val="0"/>
        <w:ind w:left="426"/>
        <w:rPr>
          <w:szCs w:val="24"/>
        </w:rPr>
      </w:pPr>
    </w:p>
    <w:tbl>
      <w:tblPr>
        <w:tblW w:w="9510" w:type="dxa"/>
        <w:tblInd w:w="66" w:type="dxa"/>
        <w:tblLook w:val="01E0" w:firstRow="1" w:lastRow="1" w:firstColumn="1" w:lastColumn="1" w:noHBand="0" w:noVBand="0"/>
      </w:tblPr>
      <w:tblGrid>
        <w:gridCol w:w="4720"/>
        <w:gridCol w:w="4790"/>
      </w:tblGrid>
      <w:tr w:rsidR="00310EB1" w:rsidRPr="0067109C" w14:paraId="4CB67782" w14:textId="77777777" w:rsidTr="0067109C">
        <w:trPr>
          <w:trHeight w:val="1087"/>
        </w:trPr>
        <w:tc>
          <w:tcPr>
            <w:tcW w:w="4720" w:type="dxa"/>
          </w:tcPr>
          <w:p w14:paraId="5D90722F" w14:textId="77777777" w:rsidR="00B80C27" w:rsidRDefault="00B80C27" w:rsidP="008E3683">
            <w:pPr>
              <w:widowControl w:val="0"/>
              <w:autoSpaceDE w:val="0"/>
              <w:autoSpaceDN w:val="0"/>
              <w:adjustRightInd w:val="0"/>
            </w:pPr>
          </w:p>
          <w:p w14:paraId="7D57AC4E" w14:textId="77777777" w:rsidR="00EE27E8" w:rsidRPr="0067109C" w:rsidRDefault="00EE27E8" w:rsidP="008E3683">
            <w:pPr>
              <w:widowControl w:val="0"/>
              <w:autoSpaceDE w:val="0"/>
              <w:autoSpaceDN w:val="0"/>
              <w:adjustRightInd w:val="0"/>
            </w:pPr>
          </w:p>
          <w:p w14:paraId="6216B7F2" w14:textId="2FA7F7AC" w:rsidR="00310EB1" w:rsidRPr="0067109C" w:rsidRDefault="00310EB1" w:rsidP="008E3683">
            <w:pPr>
              <w:widowControl w:val="0"/>
              <w:autoSpaceDE w:val="0"/>
              <w:autoSpaceDN w:val="0"/>
              <w:adjustRightInd w:val="0"/>
            </w:pPr>
            <w:r w:rsidRPr="0067109C">
              <w:t xml:space="preserve">V </w:t>
            </w:r>
            <w:r w:rsidR="0067109C">
              <w:t>Chomutově</w:t>
            </w:r>
            <w:r w:rsidRPr="0067109C">
              <w:t xml:space="preserve"> dne </w:t>
            </w:r>
            <w:r w:rsidR="000C04C6">
              <w:t>19. 4. 2023</w:t>
            </w:r>
          </w:p>
          <w:p w14:paraId="1C9BBBD2" w14:textId="77777777" w:rsidR="00310EB1" w:rsidRPr="0067109C" w:rsidRDefault="00310EB1" w:rsidP="008E3683">
            <w:pPr>
              <w:widowControl w:val="0"/>
              <w:autoSpaceDE w:val="0"/>
              <w:autoSpaceDN w:val="0"/>
              <w:adjustRightInd w:val="0"/>
            </w:pPr>
          </w:p>
          <w:p w14:paraId="6F239E43" w14:textId="0A0702F8" w:rsidR="003B0678" w:rsidRPr="0067109C" w:rsidRDefault="003B0678" w:rsidP="008E36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0" w:type="dxa"/>
          </w:tcPr>
          <w:p w14:paraId="62FAF739" w14:textId="77777777" w:rsidR="004C1195" w:rsidRPr="0067109C" w:rsidRDefault="004C1195" w:rsidP="008E3683">
            <w:pPr>
              <w:widowControl w:val="0"/>
              <w:autoSpaceDE w:val="0"/>
              <w:autoSpaceDN w:val="0"/>
              <w:adjustRightInd w:val="0"/>
            </w:pPr>
          </w:p>
          <w:p w14:paraId="688DAE4B" w14:textId="77777777" w:rsidR="000C04C6" w:rsidRDefault="000C04C6" w:rsidP="008E3683">
            <w:pPr>
              <w:widowControl w:val="0"/>
              <w:autoSpaceDE w:val="0"/>
              <w:autoSpaceDN w:val="0"/>
              <w:adjustRightInd w:val="0"/>
            </w:pPr>
          </w:p>
          <w:p w14:paraId="447B63F5" w14:textId="59D55794" w:rsidR="00310EB1" w:rsidRPr="0067109C" w:rsidRDefault="0067109C" w:rsidP="008E3683">
            <w:pPr>
              <w:widowControl w:val="0"/>
              <w:autoSpaceDE w:val="0"/>
              <w:autoSpaceDN w:val="0"/>
              <w:adjustRightInd w:val="0"/>
            </w:pPr>
            <w:r>
              <w:t>V Chomutově</w:t>
            </w:r>
            <w:r w:rsidR="00310EB1" w:rsidRPr="0067109C">
              <w:t xml:space="preserve"> dne ………</w:t>
            </w:r>
            <w:r w:rsidRPr="0067109C">
              <w:t>……</w:t>
            </w:r>
          </w:p>
        </w:tc>
      </w:tr>
      <w:tr w:rsidR="00310EB1" w:rsidRPr="0067109C" w14:paraId="37EA569E" w14:textId="77777777" w:rsidTr="0067109C">
        <w:trPr>
          <w:trHeight w:val="217"/>
        </w:trPr>
        <w:tc>
          <w:tcPr>
            <w:tcW w:w="4720" w:type="dxa"/>
          </w:tcPr>
          <w:p w14:paraId="09BEA4FC" w14:textId="77777777" w:rsidR="004F3C20" w:rsidRDefault="004F3C20" w:rsidP="008E3683">
            <w:pPr>
              <w:widowControl w:val="0"/>
              <w:autoSpaceDE w:val="0"/>
              <w:autoSpaceDN w:val="0"/>
              <w:adjustRightInd w:val="0"/>
            </w:pPr>
          </w:p>
          <w:p w14:paraId="0F139756" w14:textId="6255DC8B" w:rsidR="00310EB1" w:rsidRPr="0067109C" w:rsidRDefault="00310EB1" w:rsidP="008E3683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  <w:r w:rsidRPr="0067109C">
              <w:t>…………………………………………….</w:t>
            </w:r>
          </w:p>
        </w:tc>
        <w:tc>
          <w:tcPr>
            <w:tcW w:w="4790" w:type="dxa"/>
          </w:tcPr>
          <w:p w14:paraId="10CF3E6A" w14:textId="77777777" w:rsidR="004F3C20" w:rsidRDefault="004F3C20" w:rsidP="008E3683">
            <w:pPr>
              <w:widowControl w:val="0"/>
              <w:autoSpaceDE w:val="0"/>
              <w:autoSpaceDN w:val="0"/>
              <w:adjustRightInd w:val="0"/>
            </w:pPr>
          </w:p>
          <w:p w14:paraId="7DA1814D" w14:textId="38074783" w:rsidR="00310EB1" w:rsidRPr="0067109C" w:rsidRDefault="00310EB1" w:rsidP="008E3683">
            <w:pPr>
              <w:widowControl w:val="0"/>
              <w:autoSpaceDE w:val="0"/>
              <w:autoSpaceDN w:val="0"/>
              <w:adjustRightInd w:val="0"/>
            </w:pPr>
            <w:r w:rsidRPr="0067109C">
              <w:t>………………………………………</w:t>
            </w:r>
          </w:p>
        </w:tc>
      </w:tr>
      <w:tr w:rsidR="00310EB1" w:rsidRPr="0067109C" w14:paraId="3E6F0F9A" w14:textId="77777777" w:rsidTr="0067109C">
        <w:trPr>
          <w:trHeight w:val="1740"/>
        </w:trPr>
        <w:tc>
          <w:tcPr>
            <w:tcW w:w="4720" w:type="dxa"/>
          </w:tcPr>
          <w:p w14:paraId="3AD95485" w14:textId="252723C8" w:rsidR="0067109C" w:rsidRDefault="0067109C" w:rsidP="008E3683">
            <w:pPr>
              <w:widowControl w:val="0"/>
              <w:autoSpaceDE w:val="0"/>
              <w:autoSpaceDN w:val="0"/>
              <w:adjustRightInd w:val="0"/>
            </w:pPr>
            <w:r>
              <w:t>Objednatel</w:t>
            </w:r>
          </w:p>
          <w:p w14:paraId="3409B7C0" w14:textId="0014D919" w:rsidR="00310EB1" w:rsidRDefault="0067109C" w:rsidP="008E3683">
            <w:pPr>
              <w:widowControl w:val="0"/>
              <w:autoSpaceDE w:val="0"/>
              <w:autoSpaceDN w:val="0"/>
              <w:adjustRightInd w:val="0"/>
            </w:pPr>
            <w:r>
              <w:t xml:space="preserve">Mgr. Markéta </w:t>
            </w:r>
            <w:proofErr w:type="spellStart"/>
            <w:r>
              <w:t>Prontekerová</w:t>
            </w:r>
            <w:proofErr w:type="spellEnd"/>
            <w:r>
              <w:t>,</w:t>
            </w:r>
          </w:p>
          <w:p w14:paraId="1118743B" w14:textId="5BC0DCB6" w:rsidR="0067109C" w:rsidRPr="0067109C" w:rsidRDefault="0067109C" w:rsidP="008E3683">
            <w:pPr>
              <w:widowControl w:val="0"/>
              <w:autoSpaceDE w:val="0"/>
              <w:autoSpaceDN w:val="0"/>
              <w:adjustRightInd w:val="0"/>
            </w:pPr>
            <w:r>
              <w:t>ředitelka</w:t>
            </w:r>
          </w:p>
          <w:p w14:paraId="73DB1E1C" w14:textId="1BAFDF33" w:rsidR="00310EB1" w:rsidRDefault="0067109C" w:rsidP="008E3683">
            <w:pPr>
              <w:widowControl w:val="0"/>
              <w:autoSpaceDE w:val="0"/>
              <w:autoSpaceDN w:val="0"/>
              <w:adjustRightInd w:val="0"/>
            </w:pPr>
            <w:r>
              <w:t>Oblastní muzeum v Chomutově</w:t>
            </w:r>
            <w:r w:rsidR="007151E7" w:rsidRPr="0067109C">
              <w:t>, p</w:t>
            </w:r>
            <w:r w:rsidR="00051859">
              <w:t>. o.</w:t>
            </w:r>
          </w:p>
          <w:p w14:paraId="381EFE73" w14:textId="77777777" w:rsidR="00310EB1" w:rsidRPr="0067109C" w:rsidRDefault="00310EB1" w:rsidP="008E3683">
            <w:pPr>
              <w:widowControl w:val="0"/>
              <w:autoSpaceDE w:val="0"/>
              <w:autoSpaceDN w:val="0"/>
              <w:adjustRightInd w:val="0"/>
            </w:pPr>
          </w:p>
          <w:p w14:paraId="1814595F" w14:textId="21430639" w:rsidR="00310EB1" w:rsidRDefault="00310EB1" w:rsidP="008E3683">
            <w:pPr>
              <w:widowControl w:val="0"/>
              <w:autoSpaceDE w:val="0"/>
              <w:autoSpaceDN w:val="0"/>
              <w:adjustRightInd w:val="0"/>
            </w:pPr>
          </w:p>
          <w:p w14:paraId="23527B2C" w14:textId="2E4BFEE2" w:rsidR="003B0678" w:rsidRDefault="003B0678" w:rsidP="008E3683">
            <w:pPr>
              <w:widowControl w:val="0"/>
              <w:autoSpaceDE w:val="0"/>
              <w:autoSpaceDN w:val="0"/>
              <w:adjustRightInd w:val="0"/>
            </w:pPr>
          </w:p>
          <w:p w14:paraId="40DE575F" w14:textId="77777777" w:rsidR="004F3C20" w:rsidRDefault="004F3C20" w:rsidP="004F3C20">
            <w:r w:rsidRPr="0067109C">
              <w:t>Přílohy:</w:t>
            </w:r>
          </w:p>
          <w:p w14:paraId="2CCAA417" w14:textId="77777777" w:rsidR="004F3C20" w:rsidRDefault="004F3C20" w:rsidP="004F3C20">
            <w:r w:rsidRPr="0067109C">
              <w:t>Příloha č. 1</w:t>
            </w:r>
            <w:r>
              <w:t>: Zadání a rozsah díla</w:t>
            </w:r>
          </w:p>
          <w:p w14:paraId="6766E7BA" w14:textId="71D4A6E1" w:rsidR="003B0678" w:rsidRDefault="003B0678" w:rsidP="008E3683">
            <w:pPr>
              <w:widowControl w:val="0"/>
              <w:autoSpaceDE w:val="0"/>
              <w:autoSpaceDN w:val="0"/>
              <w:adjustRightInd w:val="0"/>
            </w:pPr>
          </w:p>
          <w:p w14:paraId="0612FD8D" w14:textId="77777777" w:rsidR="003B0678" w:rsidRDefault="003B0678" w:rsidP="008E3683">
            <w:pPr>
              <w:widowControl w:val="0"/>
              <w:autoSpaceDE w:val="0"/>
              <w:autoSpaceDN w:val="0"/>
              <w:adjustRightInd w:val="0"/>
            </w:pPr>
          </w:p>
          <w:p w14:paraId="5FB551F3" w14:textId="338EB43B" w:rsidR="00310EB1" w:rsidRPr="0067109C" w:rsidRDefault="00310EB1" w:rsidP="008E3683">
            <w:pPr>
              <w:widowControl w:val="0"/>
              <w:autoSpaceDE w:val="0"/>
              <w:autoSpaceDN w:val="0"/>
              <w:adjustRightInd w:val="0"/>
            </w:pPr>
            <w:r w:rsidRPr="0067109C">
              <w:t xml:space="preserve"> </w:t>
            </w:r>
          </w:p>
        </w:tc>
        <w:tc>
          <w:tcPr>
            <w:tcW w:w="4790" w:type="dxa"/>
          </w:tcPr>
          <w:p w14:paraId="3AAD95F7" w14:textId="1446B115" w:rsidR="0067109C" w:rsidRDefault="0067109C" w:rsidP="008E3683">
            <w:pPr>
              <w:widowControl w:val="0"/>
              <w:autoSpaceDE w:val="0"/>
              <w:autoSpaceDN w:val="0"/>
              <w:adjustRightInd w:val="0"/>
            </w:pPr>
            <w:r>
              <w:t>Zhotovitel</w:t>
            </w:r>
          </w:p>
          <w:p w14:paraId="47E22AF3" w14:textId="7D214880" w:rsidR="00310EB1" w:rsidRPr="00051859" w:rsidRDefault="00051859" w:rsidP="00443728">
            <w:pPr>
              <w:widowControl w:val="0"/>
              <w:autoSpaceDE w:val="0"/>
              <w:autoSpaceDN w:val="0"/>
              <w:adjustRightInd w:val="0"/>
            </w:pPr>
            <w:r w:rsidRPr="00051859">
              <w:t>Miroslav Kuželka</w:t>
            </w:r>
          </w:p>
          <w:p w14:paraId="15C9CD02" w14:textId="4F3A670D" w:rsidR="00443728" w:rsidRDefault="00051859" w:rsidP="00443728">
            <w:pPr>
              <w:widowControl w:val="0"/>
              <w:autoSpaceDE w:val="0"/>
              <w:autoSpaceDN w:val="0"/>
              <w:adjustRightInd w:val="0"/>
            </w:pPr>
            <w:r>
              <w:t>jednatel</w:t>
            </w:r>
          </w:p>
          <w:p w14:paraId="4A15B935" w14:textId="1C1E267D" w:rsidR="00051859" w:rsidRPr="0067109C" w:rsidRDefault="00051859" w:rsidP="00443728">
            <w:pPr>
              <w:widowControl w:val="0"/>
              <w:autoSpaceDE w:val="0"/>
              <w:autoSpaceDN w:val="0"/>
              <w:adjustRightInd w:val="0"/>
            </w:pPr>
            <w:r>
              <w:t xml:space="preserve">Ponte </w:t>
            </w:r>
            <w:proofErr w:type="spellStart"/>
            <w:r>
              <w:t>records</w:t>
            </w:r>
            <w:proofErr w:type="spellEnd"/>
            <w:r>
              <w:t>, s.r.o.</w:t>
            </w:r>
          </w:p>
        </w:tc>
      </w:tr>
    </w:tbl>
    <w:p w14:paraId="30FB77A6" w14:textId="77777777" w:rsidR="006F2C79" w:rsidRDefault="006F2C79" w:rsidP="00D17308">
      <w:pPr>
        <w:pStyle w:val="Nadpis2"/>
        <w:spacing w:before="0"/>
      </w:pPr>
    </w:p>
    <w:sectPr w:rsidR="006F2C79" w:rsidSect="00EE27E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87C35" w14:textId="77777777" w:rsidR="004E3D9F" w:rsidRDefault="004E3D9F" w:rsidP="00310EB1">
      <w:r>
        <w:separator/>
      </w:r>
    </w:p>
  </w:endnote>
  <w:endnote w:type="continuationSeparator" w:id="0">
    <w:p w14:paraId="4D722F4B" w14:textId="77777777" w:rsidR="004E3D9F" w:rsidRDefault="004E3D9F" w:rsidP="003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B834" w14:textId="77777777" w:rsidR="00546C2A" w:rsidRDefault="00F44378" w:rsidP="00F81F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B29BC1" w14:textId="77777777" w:rsidR="00546C2A" w:rsidRDefault="00D173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C96F" w14:textId="170AF12F" w:rsidR="00546C2A" w:rsidRDefault="00F44378" w:rsidP="0043367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7E94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07E94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27157" w14:textId="77777777" w:rsidR="004E3D9F" w:rsidRDefault="004E3D9F" w:rsidP="00310EB1">
      <w:r>
        <w:separator/>
      </w:r>
    </w:p>
  </w:footnote>
  <w:footnote w:type="continuationSeparator" w:id="0">
    <w:p w14:paraId="4C38181F" w14:textId="77777777" w:rsidR="004E3D9F" w:rsidRDefault="004E3D9F" w:rsidP="0031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BD2F" w14:textId="7D6C3B3D" w:rsidR="00546C2A" w:rsidRDefault="00F44378" w:rsidP="00F81FF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11E8">
      <w:rPr>
        <w:rStyle w:val="slostrnky"/>
        <w:noProof/>
      </w:rPr>
      <w:t>1</w:t>
    </w:r>
    <w:r>
      <w:rPr>
        <w:rStyle w:val="slostrnky"/>
      </w:rPr>
      <w:fldChar w:fldCharType="end"/>
    </w:r>
  </w:p>
  <w:p w14:paraId="4A6B642E" w14:textId="77777777" w:rsidR="00546C2A" w:rsidRDefault="00D173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7F36B" w14:textId="77777777" w:rsidR="0067109C" w:rsidRDefault="0067109C" w:rsidP="0067109C">
    <w:pP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Oblastní muzeum v Chomutově, příspěvková organizace</w:t>
    </w:r>
  </w:p>
  <w:p w14:paraId="6A221B2C" w14:textId="77777777" w:rsidR="0067109C" w:rsidRDefault="0067109C" w:rsidP="0067109C">
    <w:pP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Palackého 86, 430 01 Chomutov</w:t>
    </w:r>
  </w:p>
  <w:p w14:paraId="306E5681" w14:textId="77777777" w:rsidR="00546C2A" w:rsidRPr="00933A64" w:rsidRDefault="00D17308" w:rsidP="00F81F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4F2"/>
    <w:multiLevelType w:val="hybridMultilevel"/>
    <w:tmpl w:val="369EC36E"/>
    <w:lvl w:ilvl="0" w:tplc="DB8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30DE3"/>
    <w:multiLevelType w:val="hybridMultilevel"/>
    <w:tmpl w:val="200A68BE"/>
    <w:lvl w:ilvl="0" w:tplc="F5D8FA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45C4"/>
    <w:multiLevelType w:val="hybridMultilevel"/>
    <w:tmpl w:val="A3AC8386"/>
    <w:lvl w:ilvl="0" w:tplc="3050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54E0E"/>
    <w:multiLevelType w:val="hybridMultilevel"/>
    <w:tmpl w:val="504874E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C3A28"/>
    <w:multiLevelType w:val="hybridMultilevel"/>
    <w:tmpl w:val="1DF00326"/>
    <w:lvl w:ilvl="0" w:tplc="470E4D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8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9" w15:restartNumberingAfterBreak="0">
    <w:nsid w:val="4C3B434E"/>
    <w:multiLevelType w:val="hybridMultilevel"/>
    <w:tmpl w:val="27A676AA"/>
    <w:lvl w:ilvl="0" w:tplc="C33098E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A525C"/>
    <w:multiLevelType w:val="hybridMultilevel"/>
    <w:tmpl w:val="DDEC2906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5294D97"/>
    <w:multiLevelType w:val="hybridMultilevel"/>
    <w:tmpl w:val="1AE04E16"/>
    <w:lvl w:ilvl="0" w:tplc="181C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7FD4D07"/>
    <w:multiLevelType w:val="hybridMultilevel"/>
    <w:tmpl w:val="0F602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32656"/>
    <w:multiLevelType w:val="hybridMultilevel"/>
    <w:tmpl w:val="C206F718"/>
    <w:lvl w:ilvl="0" w:tplc="470E4D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B1E5B"/>
    <w:multiLevelType w:val="hybridMultilevel"/>
    <w:tmpl w:val="87869806"/>
    <w:lvl w:ilvl="0" w:tplc="6784B49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361CF"/>
    <w:multiLevelType w:val="hybridMultilevel"/>
    <w:tmpl w:val="9A728508"/>
    <w:lvl w:ilvl="0" w:tplc="470E4D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20"/>
  </w:num>
  <w:num w:numId="11">
    <w:abstractNumId w:val="13"/>
  </w:num>
  <w:num w:numId="12">
    <w:abstractNumId w:val="18"/>
  </w:num>
  <w:num w:numId="13">
    <w:abstractNumId w:val="4"/>
  </w:num>
  <w:num w:numId="14">
    <w:abstractNumId w:val="19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  <w:num w:numId="19">
    <w:abstractNumId w:val="6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55"/>
    <w:rsid w:val="000170E7"/>
    <w:rsid w:val="00021444"/>
    <w:rsid w:val="000269E8"/>
    <w:rsid w:val="000341BD"/>
    <w:rsid w:val="00037490"/>
    <w:rsid w:val="00040178"/>
    <w:rsid w:val="000505B9"/>
    <w:rsid w:val="00051859"/>
    <w:rsid w:val="00082399"/>
    <w:rsid w:val="000B144F"/>
    <w:rsid w:val="000B7292"/>
    <w:rsid w:val="000C04C6"/>
    <w:rsid w:val="000C2D90"/>
    <w:rsid w:val="000E70A3"/>
    <w:rsid w:val="00100EBA"/>
    <w:rsid w:val="00102B49"/>
    <w:rsid w:val="00111EBD"/>
    <w:rsid w:val="00112538"/>
    <w:rsid w:val="00130E1F"/>
    <w:rsid w:val="00147E6A"/>
    <w:rsid w:val="001552F5"/>
    <w:rsid w:val="00172818"/>
    <w:rsid w:val="00192B47"/>
    <w:rsid w:val="001A1B1B"/>
    <w:rsid w:val="001A439D"/>
    <w:rsid w:val="001A4F8B"/>
    <w:rsid w:val="00201B11"/>
    <w:rsid w:val="00204702"/>
    <w:rsid w:val="002201BC"/>
    <w:rsid w:val="00225C73"/>
    <w:rsid w:val="0027364F"/>
    <w:rsid w:val="002745AC"/>
    <w:rsid w:val="00286EE0"/>
    <w:rsid w:val="002B6818"/>
    <w:rsid w:val="002D4112"/>
    <w:rsid w:val="002D5951"/>
    <w:rsid w:val="002F599A"/>
    <w:rsid w:val="00310EB1"/>
    <w:rsid w:val="003373E3"/>
    <w:rsid w:val="003410BA"/>
    <w:rsid w:val="00344046"/>
    <w:rsid w:val="00361829"/>
    <w:rsid w:val="00365229"/>
    <w:rsid w:val="003724ED"/>
    <w:rsid w:val="00387390"/>
    <w:rsid w:val="00396F6A"/>
    <w:rsid w:val="003B0678"/>
    <w:rsid w:val="003B0FE8"/>
    <w:rsid w:val="003B10CB"/>
    <w:rsid w:val="003B2804"/>
    <w:rsid w:val="003B78CF"/>
    <w:rsid w:val="003C17D1"/>
    <w:rsid w:val="003F1C04"/>
    <w:rsid w:val="003F1D2F"/>
    <w:rsid w:val="003F232F"/>
    <w:rsid w:val="003F68AF"/>
    <w:rsid w:val="00417D24"/>
    <w:rsid w:val="00420807"/>
    <w:rsid w:val="00427CBF"/>
    <w:rsid w:val="004326EE"/>
    <w:rsid w:val="00441881"/>
    <w:rsid w:val="00443728"/>
    <w:rsid w:val="004445F8"/>
    <w:rsid w:val="00453328"/>
    <w:rsid w:val="00455E25"/>
    <w:rsid w:val="00456129"/>
    <w:rsid w:val="004603D1"/>
    <w:rsid w:val="004831B2"/>
    <w:rsid w:val="004915A0"/>
    <w:rsid w:val="004A2828"/>
    <w:rsid w:val="004B28F1"/>
    <w:rsid w:val="004B4713"/>
    <w:rsid w:val="004C1195"/>
    <w:rsid w:val="004E3D9F"/>
    <w:rsid w:val="004F14EC"/>
    <w:rsid w:val="004F3C20"/>
    <w:rsid w:val="004F4391"/>
    <w:rsid w:val="00500E19"/>
    <w:rsid w:val="0051049B"/>
    <w:rsid w:val="005166C8"/>
    <w:rsid w:val="005239F9"/>
    <w:rsid w:val="00531C98"/>
    <w:rsid w:val="0053280A"/>
    <w:rsid w:val="0055644F"/>
    <w:rsid w:val="005654DF"/>
    <w:rsid w:val="00592D0A"/>
    <w:rsid w:val="005A4A30"/>
    <w:rsid w:val="005D311F"/>
    <w:rsid w:val="005E1C4F"/>
    <w:rsid w:val="00615FEE"/>
    <w:rsid w:val="00620643"/>
    <w:rsid w:val="006257D1"/>
    <w:rsid w:val="0067109C"/>
    <w:rsid w:val="0068337C"/>
    <w:rsid w:val="00685AC3"/>
    <w:rsid w:val="006B6C98"/>
    <w:rsid w:val="006D0061"/>
    <w:rsid w:val="006D1FFA"/>
    <w:rsid w:val="006E5A7A"/>
    <w:rsid w:val="006F2597"/>
    <w:rsid w:val="006F2C79"/>
    <w:rsid w:val="006F7EDD"/>
    <w:rsid w:val="00712D99"/>
    <w:rsid w:val="007151E7"/>
    <w:rsid w:val="00727603"/>
    <w:rsid w:val="00743C2B"/>
    <w:rsid w:val="00750D0D"/>
    <w:rsid w:val="00775380"/>
    <w:rsid w:val="00776895"/>
    <w:rsid w:val="0077708F"/>
    <w:rsid w:val="00783166"/>
    <w:rsid w:val="007D7BCB"/>
    <w:rsid w:val="007D7E8F"/>
    <w:rsid w:val="007E6C27"/>
    <w:rsid w:val="00811578"/>
    <w:rsid w:val="008127FA"/>
    <w:rsid w:val="008C70E2"/>
    <w:rsid w:val="008E010A"/>
    <w:rsid w:val="008E1C22"/>
    <w:rsid w:val="009308DA"/>
    <w:rsid w:val="00932054"/>
    <w:rsid w:val="00954CAE"/>
    <w:rsid w:val="009872D4"/>
    <w:rsid w:val="009A07E7"/>
    <w:rsid w:val="009A1D3A"/>
    <w:rsid w:val="009B1F14"/>
    <w:rsid w:val="009B497E"/>
    <w:rsid w:val="009C7419"/>
    <w:rsid w:val="009F090E"/>
    <w:rsid w:val="00A15515"/>
    <w:rsid w:val="00A26114"/>
    <w:rsid w:val="00A47E56"/>
    <w:rsid w:val="00A608CF"/>
    <w:rsid w:val="00A6597B"/>
    <w:rsid w:val="00A75073"/>
    <w:rsid w:val="00A859B4"/>
    <w:rsid w:val="00A937E4"/>
    <w:rsid w:val="00AB6F3E"/>
    <w:rsid w:val="00AB787E"/>
    <w:rsid w:val="00AC0BEE"/>
    <w:rsid w:val="00AF3B75"/>
    <w:rsid w:val="00AF7FFA"/>
    <w:rsid w:val="00B02F71"/>
    <w:rsid w:val="00B21355"/>
    <w:rsid w:val="00B41D43"/>
    <w:rsid w:val="00B7524B"/>
    <w:rsid w:val="00B80C27"/>
    <w:rsid w:val="00B911B0"/>
    <w:rsid w:val="00BC47BE"/>
    <w:rsid w:val="00BC699B"/>
    <w:rsid w:val="00BD422E"/>
    <w:rsid w:val="00BE1135"/>
    <w:rsid w:val="00BF063D"/>
    <w:rsid w:val="00BF489D"/>
    <w:rsid w:val="00C111E8"/>
    <w:rsid w:val="00C217CE"/>
    <w:rsid w:val="00C611D1"/>
    <w:rsid w:val="00C72D35"/>
    <w:rsid w:val="00C77A50"/>
    <w:rsid w:val="00C83A28"/>
    <w:rsid w:val="00C90030"/>
    <w:rsid w:val="00D07E94"/>
    <w:rsid w:val="00D10302"/>
    <w:rsid w:val="00D17308"/>
    <w:rsid w:val="00D224D5"/>
    <w:rsid w:val="00D25E90"/>
    <w:rsid w:val="00D35511"/>
    <w:rsid w:val="00D40397"/>
    <w:rsid w:val="00D43829"/>
    <w:rsid w:val="00D47735"/>
    <w:rsid w:val="00D621E6"/>
    <w:rsid w:val="00D678C9"/>
    <w:rsid w:val="00D95B8C"/>
    <w:rsid w:val="00DA5C49"/>
    <w:rsid w:val="00DB5E56"/>
    <w:rsid w:val="00DD06F6"/>
    <w:rsid w:val="00DD1654"/>
    <w:rsid w:val="00DD32DF"/>
    <w:rsid w:val="00DE6EBA"/>
    <w:rsid w:val="00DF09D3"/>
    <w:rsid w:val="00E12EB1"/>
    <w:rsid w:val="00E14AD1"/>
    <w:rsid w:val="00E178D4"/>
    <w:rsid w:val="00E35298"/>
    <w:rsid w:val="00E412A6"/>
    <w:rsid w:val="00E41FF6"/>
    <w:rsid w:val="00EA3BEA"/>
    <w:rsid w:val="00EC2E9F"/>
    <w:rsid w:val="00EC5B42"/>
    <w:rsid w:val="00EE2569"/>
    <w:rsid w:val="00EE27E8"/>
    <w:rsid w:val="00EF0801"/>
    <w:rsid w:val="00F267D9"/>
    <w:rsid w:val="00F370A3"/>
    <w:rsid w:val="00F37495"/>
    <w:rsid w:val="00F44378"/>
    <w:rsid w:val="00F51FBC"/>
    <w:rsid w:val="00F72766"/>
    <w:rsid w:val="00F77136"/>
    <w:rsid w:val="00F91B5B"/>
    <w:rsid w:val="00F9258E"/>
    <w:rsid w:val="00FB0D47"/>
    <w:rsid w:val="00FD054C"/>
    <w:rsid w:val="00FF14A5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FE515"/>
  <w15:chartTrackingRefBased/>
  <w15:docId w15:val="{555A0808-8BC6-443C-AF03-5EDB1BCE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0EB1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2D3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0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E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E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10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0E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10EB1"/>
  </w:style>
  <w:style w:type="paragraph" w:customStyle="1" w:styleId="pole">
    <w:name w:val="pole"/>
    <w:basedOn w:val="Normln"/>
    <w:link w:val="poleChar"/>
    <w:qFormat/>
    <w:rsid w:val="00310EB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val="x-none" w:eastAsia="en-US"/>
    </w:rPr>
  </w:style>
  <w:style w:type="paragraph" w:customStyle="1" w:styleId="adresa">
    <w:name w:val="adresa"/>
    <w:basedOn w:val="Normln"/>
    <w:qFormat/>
    <w:rsid w:val="00310EB1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310EB1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310EB1"/>
    <w:pPr>
      <w:spacing w:before="680" w:after="220"/>
      <w:jc w:val="left"/>
    </w:pPr>
    <w:rPr>
      <w:caps w:val="0"/>
      <w:sz w:val="24"/>
    </w:rPr>
  </w:style>
  <w:style w:type="paragraph" w:styleId="Zkladntextodsazen">
    <w:name w:val="Body Text Indent"/>
    <w:basedOn w:val="Normln"/>
    <w:link w:val="ZkladntextodsazenChar"/>
    <w:rsid w:val="00310E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0EB1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310EB1"/>
    <w:rPr>
      <w:rFonts w:ascii="Arial" w:eastAsia="Calibri" w:hAnsi="Arial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155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2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205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72D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72D3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5D51D-E6FF-437A-9BCE-5CB7FFAD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Inka Janouškovcová</cp:lastModifiedBy>
  <cp:revision>2</cp:revision>
  <dcterms:created xsi:type="dcterms:W3CDTF">2023-04-24T11:38:00Z</dcterms:created>
  <dcterms:modified xsi:type="dcterms:W3CDTF">2023-04-24T11:38:00Z</dcterms:modified>
</cp:coreProperties>
</file>