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D1B6" w14:textId="278EE733" w:rsidR="007F7052" w:rsidRPr="00520B3B" w:rsidRDefault="007F7052" w:rsidP="007F7052">
      <w:pPr>
        <w:spacing w:after="0"/>
        <w:jc w:val="center"/>
        <w:rPr>
          <w:rFonts w:ascii="Gloriola Std" w:hAnsi="Gloriola Std"/>
          <w:b/>
          <w:sz w:val="18"/>
          <w:szCs w:val="18"/>
        </w:rPr>
      </w:pPr>
      <w:bookmarkStart w:id="0" w:name="_GoBack"/>
      <w:bookmarkEnd w:id="0"/>
      <w:r w:rsidRPr="00520B3B">
        <w:rPr>
          <w:rFonts w:ascii="Gloriola Std" w:hAnsi="Gloriola Std"/>
          <w:b/>
          <w:sz w:val="18"/>
          <w:szCs w:val="18"/>
        </w:rPr>
        <w:t>Příloha č. 1 - Specifikace a Ceník Služeb analýzy snímků očního pozadí</w:t>
      </w:r>
    </w:p>
    <w:p w14:paraId="30484EC5" w14:textId="2144CA5C" w:rsidR="007F7052" w:rsidRPr="00520B3B" w:rsidRDefault="007F7052" w:rsidP="007F7052">
      <w:pPr>
        <w:jc w:val="center"/>
        <w:rPr>
          <w:rFonts w:ascii="Gloriola Std" w:hAnsi="Gloriola Std"/>
          <w:b/>
          <w:sz w:val="18"/>
          <w:szCs w:val="18"/>
        </w:rPr>
      </w:pPr>
      <w:r w:rsidRPr="00520B3B">
        <w:rPr>
          <w:rFonts w:ascii="Gloriola Std" w:hAnsi="Gloriola Std"/>
          <w:b/>
          <w:sz w:val="18"/>
          <w:szCs w:val="18"/>
        </w:rPr>
        <w:t>ke Smlouvě o poskytování služeb</w:t>
      </w:r>
    </w:p>
    <w:p w14:paraId="6D160696" w14:textId="77777777" w:rsidR="007F7052" w:rsidRPr="00520B3B" w:rsidRDefault="007F7052" w:rsidP="007F7052">
      <w:pPr>
        <w:pStyle w:val="Odstavecseseznamem"/>
        <w:ind w:left="567"/>
        <w:jc w:val="both"/>
        <w:rPr>
          <w:rFonts w:ascii="Gloriola Std" w:hAnsi="Gloriola Std"/>
          <w:sz w:val="18"/>
          <w:szCs w:val="18"/>
        </w:rPr>
      </w:pPr>
    </w:p>
    <w:p w14:paraId="3E606CDB" w14:textId="202270C9" w:rsidR="007F7052" w:rsidRPr="001376CC" w:rsidRDefault="007F7052" w:rsidP="001376CC">
      <w:pPr>
        <w:pStyle w:val="Odstavecseseznamem"/>
        <w:numPr>
          <w:ilvl w:val="0"/>
          <w:numId w:val="4"/>
        </w:numPr>
        <w:jc w:val="both"/>
        <w:rPr>
          <w:rFonts w:ascii="Gloriola Std" w:hAnsi="Gloriola Std"/>
          <w:b/>
          <w:bCs/>
          <w:sz w:val="18"/>
          <w:szCs w:val="18"/>
          <w:u w:val="single"/>
        </w:rPr>
      </w:pPr>
      <w:r w:rsidRPr="001376CC">
        <w:rPr>
          <w:rFonts w:ascii="Gloriola Std" w:hAnsi="Gloriola Std"/>
          <w:b/>
          <w:bCs/>
          <w:sz w:val="18"/>
          <w:szCs w:val="18"/>
          <w:u w:val="single"/>
        </w:rPr>
        <w:t>Specifikace</w:t>
      </w:r>
      <w:r w:rsidR="00A86D0F" w:rsidRPr="001376CC">
        <w:rPr>
          <w:rFonts w:ascii="Gloriola Std" w:hAnsi="Gloriola Std"/>
          <w:b/>
          <w:bCs/>
          <w:sz w:val="18"/>
          <w:szCs w:val="18"/>
          <w:u w:val="single"/>
        </w:rPr>
        <w:t xml:space="preserve"> a podmínky poskytnutí</w:t>
      </w:r>
      <w:r w:rsidRPr="001376CC">
        <w:rPr>
          <w:rFonts w:ascii="Gloriola Std" w:hAnsi="Gloriola Std"/>
          <w:b/>
          <w:bCs/>
          <w:sz w:val="18"/>
          <w:szCs w:val="18"/>
          <w:u w:val="single"/>
        </w:rPr>
        <w:t xml:space="preserve"> Služeb analýzy snímků očního pozadí:</w:t>
      </w:r>
    </w:p>
    <w:p w14:paraId="4BD0BFE6" w14:textId="77777777" w:rsidR="00EC5BD2" w:rsidRPr="001376CC" w:rsidRDefault="00EC5BD2" w:rsidP="00EC5BD2">
      <w:pPr>
        <w:rPr>
          <w:rFonts w:ascii="Gloriola Std" w:hAnsi="Gloriola Std"/>
          <w:b/>
          <w:bCs/>
          <w:sz w:val="18"/>
          <w:szCs w:val="18"/>
        </w:rPr>
      </w:pPr>
      <w:r w:rsidRPr="001376CC">
        <w:rPr>
          <w:rFonts w:ascii="Gloriola Std" w:hAnsi="Gloriola Std"/>
          <w:b/>
          <w:bCs/>
          <w:sz w:val="18"/>
          <w:szCs w:val="18"/>
        </w:rPr>
        <w:t xml:space="preserve">Účel použití </w:t>
      </w:r>
    </w:p>
    <w:p w14:paraId="225EAD34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je určen k vytváření reprodukovatelných hodnot abnormalit pro barevné snímky fundu, poskytuje podporu pro kvantitativní a kvalitativní hodnocení sítnice.</w:t>
      </w:r>
    </w:p>
    <w:p w14:paraId="252764C8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poskytuje kvantitativní podporu pro diagnostiku a výběr pacientů pro následná vyšetření.</w:t>
      </w:r>
    </w:p>
    <w:p w14:paraId="73520BAB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lze použít pro diagnostiku, hodnocení a dokumentaci diabetické retinopatie z barevných snímků fundu.</w:t>
      </w:r>
    </w:p>
    <w:p w14:paraId="2D96961C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neposkytuje rozhodnutí o léčbě.</w:t>
      </w:r>
    </w:p>
    <w:p w14:paraId="050974BC" w14:textId="77777777" w:rsidR="00EC5BD2" w:rsidRPr="001376CC" w:rsidRDefault="00EC5BD2" w:rsidP="00EC5BD2">
      <w:pPr>
        <w:rPr>
          <w:rFonts w:ascii="Gloriola Std" w:hAnsi="Gloriola Std"/>
          <w:b/>
          <w:bCs/>
          <w:sz w:val="18"/>
          <w:szCs w:val="18"/>
        </w:rPr>
      </w:pPr>
      <w:r w:rsidRPr="001376CC">
        <w:rPr>
          <w:rFonts w:ascii="Gloriola Std" w:hAnsi="Gloriola Std"/>
          <w:b/>
          <w:bCs/>
          <w:sz w:val="18"/>
          <w:szCs w:val="18"/>
        </w:rPr>
        <w:t>Indikace pro tvrzení o použití</w:t>
      </w:r>
    </w:p>
    <w:p w14:paraId="109B2B34" w14:textId="77777777" w:rsidR="009813A0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RetCAD lze použít k získání klinických informací souvisejících s diabetickou retinopatií od subjektů, které obdržely barevný snímek fundu. </w:t>
      </w:r>
    </w:p>
    <w:p w14:paraId="56D00B7D" w14:textId="00D89A11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Barevný snímek fundu musí splňovat tyto požadavky:</w:t>
      </w:r>
    </w:p>
    <w:p w14:paraId="0655A749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Obrázek by měl mít dobrou kvalitu.</w:t>
      </w:r>
    </w:p>
    <w:p w14:paraId="1EFF4C13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Obraz by měl mít úhlové rozlišení mezi 30 a 45 stupni.</w:t>
      </w:r>
    </w:p>
    <w:p w14:paraId="4316435A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Obrázek by měl obsahovat makulu a/nebo hlavu optického nervu.</w:t>
      </w:r>
    </w:p>
    <w:p w14:paraId="4822B45A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Obrázek by neměl obsahovat artefakty z kamery ani by neměl mít výpadky v datech.</w:t>
      </w:r>
    </w:p>
    <w:p w14:paraId="766DC6AB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Obraz by neměl být silně otáčen.</w:t>
      </w:r>
    </w:p>
    <w:p w14:paraId="6C6B967D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Obrázek by měl být poskytnut ve standardizovaném formátu obrázkového souboru, jako je DICOM, PNG, TIF, JPEG nebo BMP.</w:t>
      </w:r>
    </w:p>
    <w:p w14:paraId="767929BA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Snímek by měl mít rozlišení alespoň 1024 x 1024 pixelů.</w:t>
      </w:r>
    </w:p>
    <w:p w14:paraId="2142A934" w14:textId="77777777" w:rsidR="00EC5BD2" w:rsidRPr="001376CC" w:rsidRDefault="00EC5BD2" w:rsidP="00EC5BD2">
      <w:pPr>
        <w:rPr>
          <w:rFonts w:ascii="Gloriola Std" w:hAnsi="Gloriola Std"/>
          <w:b/>
          <w:bCs/>
          <w:sz w:val="18"/>
          <w:szCs w:val="18"/>
        </w:rPr>
      </w:pPr>
      <w:r w:rsidRPr="001376CC">
        <w:rPr>
          <w:rFonts w:ascii="Gloriola Std" w:hAnsi="Gloriola Std"/>
          <w:b/>
          <w:bCs/>
          <w:sz w:val="18"/>
          <w:szCs w:val="18"/>
        </w:rPr>
        <w:t>Zamýšlení uživatelé</w:t>
      </w:r>
    </w:p>
    <w:p w14:paraId="1561E145" w14:textId="4BDCAC69" w:rsidR="00EC5BD2" w:rsidRPr="009813A0" w:rsidRDefault="00EC5BD2" w:rsidP="009813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je softwarový produkt určený k použití poskytovateli oční péče</w:t>
      </w:r>
      <w:r w:rsidR="009813A0">
        <w:rPr>
          <w:rFonts w:ascii="Gloriola Std" w:hAnsi="Gloriola Std"/>
          <w:sz w:val="18"/>
          <w:szCs w:val="18"/>
        </w:rPr>
        <w:t xml:space="preserve"> a </w:t>
      </w:r>
      <w:r w:rsidR="00F07132" w:rsidRPr="00F07132">
        <w:rPr>
          <w:rFonts w:ascii="Gloriola Std" w:hAnsi="Gloriola Std"/>
          <w:color w:val="FF0000"/>
          <w:sz w:val="18"/>
          <w:szCs w:val="18"/>
        </w:rPr>
        <w:t>dalšímu</w:t>
      </w:r>
      <w:r w:rsidR="00F07132">
        <w:rPr>
          <w:rFonts w:ascii="Gloriola Std" w:hAnsi="Gloriola Std"/>
          <w:sz w:val="18"/>
          <w:szCs w:val="18"/>
        </w:rPr>
        <w:t xml:space="preserve"> </w:t>
      </w:r>
      <w:r w:rsidRPr="009813A0">
        <w:rPr>
          <w:rFonts w:ascii="Gloriola Std" w:hAnsi="Gloriola Std"/>
          <w:sz w:val="18"/>
          <w:szCs w:val="18"/>
        </w:rPr>
        <w:t>vyškolen</w:t>
      </w:r>
      <w:r w:rsidR="009813A0">
        <w:rPr>
          <w:rFonts w:ascii="Gloriola Std" w:hAnsi="Gloriola Std"/>
          <w:sz w:val="18"/>
          <w:szCs w:val="18"/>
        </w:rPr>
        <w:t>ému</w:t>
      </w:r>
      <w:r w:rsidRPr="009813A0">
        <w:rPr>
          <w:rFonts w:ascii="Gloriola Std" w:hAnsi="Gloriola Std"/>
          <w:sz w:val="18"/>
          <w:szCs w:val="18"/>
        </w:rPr>
        <w:t xml:space="preserve"> personál</w:t>
      </w:r>
      <w:r w:rsidR="009813A0">
        <w:rPr>
          <w:rFonts w:ascii="Gloriola Std" w:hAnsi="Gloriola Std"/>
          <w:sz w:val="18"/>
          <w:szCs w:val="18"/>
        </w:rPr>
        <w:t>u</w:t>
      </w:r>
      <w:r w:rsidR="00F07132">
        <w:rPr>
          <w:rFonts w:ascii="Gloriola Std" w:hAnsi="Gloriola Std"/>
          <w:sz w:val="18"/>
          <w:szCs w:val="18"/>
        </w:rPr>
        <w:t>,</w:t>
      </w:r>
      <w:r w:rsidR="00B931B5">
        <w:rPr>
          <w:rFonts w:ascii="Gloriola Std" w:hAnsi="Gloriola Std"/>
          <w:sz w:val="18"/>
          <w:szCs w:val="18"/>
        </w:rPr>
        <w:t xml:space="preserve"> </w:t>
      </w:r>
      <w:r w:rsidR="00F07132">
        <w:rPr>
          <w:rFonts w:ascii="Gloriola Std" w:hAnsi="Gloriola Std"/>
          <w:sz w:val="18"/>
          <w:szCs w:val="18"/>
        </w:rPr>
        <w:t>např.</w:t>
      </w:r>
      <w:r w:rsidRPr="009813A0">
        <w:rPr>
          <w:rFonts w:ascii="Gloriola Std" w:hAnsi="Gloriola Std"/>
          <w:sz w:val="18"/>
          <w:szCs w:val="18"/>
        </w:rPr>
        <w:t xml:space="preserve"> praktičtí lékaři, </w:t>
      </w:r>
      <w:r w:rsidR="00F07132" w:rsidRPr="00F07132">
        <w:rPr>
          <w:rFonts w:ascii="Gloriola Std" w:hAnsi="Gloriola Std"/>
          <w:color w:val="FF0000"/>
          <w:sz w:val="18"/>
          <w:szCs w:val="18"/>
        </w:rPr>
        <w:t>specialisté</w:t>
      </w:r>
      <w:r w:rsidR="00F07132">
        <w:rPr>
          <w:rFonts w:ascii="Gloriola Std" w:hAnsi="Gloriola Std"/>
          <w:sz w:val="18"/>
          <w:szCs w:val="18"/>
        </w:rPr>
        <w:t xml:space="preserve">, </w:t>
      </w:r>
      <w:r w:rsidRPr="009813A0">
        <w:rPr>
          <w:rFonts w:ascii="Gloriola Std" w:hAnsi="Gloriola Std"/>
          <w:sz w:val="18"/>
          <w:szCs w:val="18"/>
        </w:rPr>
        <w:t>optici, optometristé a oftalmologové, kteří se zabývají očním screeningem.</w:t>
      </w:r>
    </w:p>
    <w:p w14:paraId="670BE270" w14:textId="77777777" w:rsidR="00EC5BD2" w:rsidRPr="00A5573B" w:rsidRDefault="00EC5BD2" w:rsidP="00584012">
      <w:pPr>
        <w:keepNext/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Prostředí pro zamýšlené použití</w:t>
      </w:r>
    </w:p>
    <w:p w14:paraId="4DFAE2BD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musí být používán v prostředí se zavedenými zásadami ochrany osobních údajů.</w:t>
      </w:r>
    </w:p>
    <w:p w14:paraId="2CD956C3" w14:textId="3BD0B72C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RetCAD je nutné nainstalovat na </w:t>
      </w:r>
      <w:r w:rsidR="009813A0">
        <w:rPr>
          <w:rFonts w:ascii="Gloriola Std" w:hAnsi="Gloriola Std"/>
          <w:sz w:val="18"/>
          <w:szCs w:val="18"/>
        </w:rPr>
        <w:t>pří</w:t>
      </w:r>
      <w:r w:rsidRPr="00520B3B">
        <w:rPr>
          <w:rFonts w:ascii="Gloriola Std" w:hAnsi="Gloriola Std"/>
          <w:sz w:val="18"/>
          <w:szCs w:val="18"/>
        </w:rPr>
        <w:t xml:space="preserve">stroj, který splňuje minimální systémové požadavky a potřeby musí být v prostředí, kde je možné </w:t>
      </w:r>
      <w:r w:rsidR="009813A0">
        <w:rPr>
          <w:rFonts w:ascii="Gloriola Std" w:hAnsi="Gloriola Std"/>
          <w:sz w:val="18"/>
          <w:szCs w:val="18"/>
        </w:rPr>
        <w:t>získávat</w:t>
      </w:r>
      <w:r w:rsidRPr="00520B3B">
        <w:rPr>
          <w:rFonts w:ascii="Gloriola Std" w:hAnsi="Gloriola Std"/>
          <w:sz w:val="18"/>
          <w:szCs w:val="18"/>
        </w:rPr>
        <w:t xml:space="preserve"> údaj</w:t>
      </w:r>
      <w:r w:rsidR="009813A0">
        <w:rPr>
          <w:rFonts w:ascii="Gloriola Std" w:hAnsi="Gloriola Std"/>
          <w:sz w:val="18"/>
          <w:szCs w:val="18"/>
        </w:rPr>
        <w:t>e</w:t>
      </w:r>
      <w:r w:rsidRPr="00520B3B">
        <w:rPr>
          <w:rFonts w:ascii="Gloriola Std" w:hAnsi="Gloriola Std"/>
          <w:sz w:val="18"/>
          <w:szCs w:val="18"/>
        </w:rPr>
        <w:t>, které mají být zpracovány.</w:t>
      </w:r>
    </w:p>
    <w:p w14:paraId="28E2321C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Uživatel musí zavést náležitá bezpečnostní opatření, aby systém, na kterém je RetCAD nainstalován, chránil před neoprávněným přístupem.</w:t>
      </w:r>
    </w:p>
    <w:p w14:paraId="08A929A7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nekontroluje přístup uživatelů.</w:t>
      </w:r>
    </w:p>
    <w:p w14:paraId="5CAF9819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RetCAD ve zde nabízené konfiguraci vyžaduje pro provoz internetové připojení. </w:t>
      </w:r>
    </w:p>
    <w:p w14:paraId="576AEC45" w14:textId="77777777" w:rsidR="00EC5BD2" w:rsidRPr="00A5573B" w:rsidRDefault="00EC5BD2" w:rsidP="00B41FA0">
      <w:pPr>
        <w:keepNext/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Nároky na populaci pacientů</w:t>
      </w:r>
    </w:p>
    <w:p w14:paraId="3BF6F034" w14:textId="0325D671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byl validován na bělošské, hispánské, as</w:t>
      </w:r>
      <w:r w:rsidR="009813A0">
        <w:rPr>
          <w:rFonts w:ascii="Gloriola Std" w:hAnsi="Gloriola Std"/>
          <w:sz w:val="18"/>
          <w:szCs w:val="18"/>
        </w:rPr>
        <w:t>ijské</w:t>
      </w:r>
      <w:r w:rsidRPr="00520B3B">
        <w:rPr>
          <w:rFonts w:ascii="Gloriola Std" w:hAnsi="Gloriola Std"/>
          <w:sz w:val="18"/>
          <w:szCs w:val="18"/>
        </w:rPr>
        <w:t xml:space="preserve"> a afroamerické populaci.</w:t>
      </w:r>
    </w:p>
    <w:p w14:paraId="0B69CC44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by měl být používán pouze u dospělé populace.</w:t>
      </w:r>
    </w:p>
    <w:p w14:paraId="74CE0A37" w14:textId="77777777" w:rsidR="00EC5BD2" w:rsidRPr="00A5573B" w:rsidRDefault="00EC5BD2" w:rsidP="00EC5BD2">
      <w:pPr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Nároky na klinický přínos</w:t>
      </w:r>
    </w:p>
    <w:p w14:paraId="1F6AE50E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je softwarový produkt, který napomáhá při interpretaci barevných snímků fundu, které mohou obsahovat abnormality související s diabetickou retinopatií.</w:t>
      </w:r>
    </w:p>
    <w:p w14:paraId="62E21457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Zamýšlené klinické přínosy pro pacienty jsou:</w:t>
      </w:r>
    </w:p>
    <w:p w14:paraId="163327AC" w14:textId="6B0E9EF3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rychlé vyhodnocení barevných snímků fundu, které umožní včasnější sledování v případě potřeby</w:t>
      </w:r>
      <w:r w:rsidR="009813A0">
        <w:rPr>
          <w:rFonts w:ascii="Gloriola Std" w:hAnsi="Gloriola Std"/>
          <w:sz w:val="18"/>
          <w:szCs w:val="18"/>
        </w:rPr>
        <w:t>,</w:t>
      </w:r>
    </w:p>
    <w:p w14:paraId="4385B1B3" w14:textId="77777777" w:rsidR="00EC5BD2" w:rsidRPr="00520B3B" w:rsidRDefault="00EC5BD2" w:rsidP="009813A0">
      <w:pPr>
        <w:pStyle w:val="Odstavecseseznamem"/>
        <w:numPr>
          <w:ilvl w:val="1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konzistentní, objektivní měření výstupu.</w:t>
      </w:r>
    </w:p>
    <w:p w14:paraId="7AFEED0D" w14:textId="77777777" w:rsidR="00EC5BD2" w:rsidRPr="00520B3B" w:rsidRDefault="00EC5BD2" w:rsidP="00EC5BD2">
      <w:pPr>
        <w:ind w:left="360"/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lastRenderedPageBreak/>
        <w:t>Software umožňuje uživatelům:</w:t>
      </w:r>
    </w:p>
    <w:p w14:paraId="20D90170" w14:textId="36F23451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konzistentní měření výstupu, které je vždy k</w:t>
      </w:r>
      <w:r w:rsidR="009813A0">
        <w:rPr>
          <w:rFonts w:ascii="Gloriola Std" w:hAnsi="Gloriola Std"/>
          <w:sz w:val="18"/>
          <w:szCs w:val="18"/>
        </w:rPr>
        <w:t> </w:t>
      </w:r>
      <w:r w:rsidRPr="00520B3B">
        <w:rPr>
          <w:rFonts w:ascii="Gloriola Std" w:hAnsi="Gloriola Std"/>
          <w:sz w:val="18"/>
          <w:szCs w:val="18"/>
        </w:rPr>
        <w:t>dispozici</w:t>
      </w:r>
      <w:r w:rsidR="009813A0">
        <w:rPr>
          <w:rFonts w:ascii="Gloriola Std" w:hAnsi="Gloriola Std"/>
          <w:sz w:val="18"/>
          <w:szCs w:val="18"/>
        </w:rPr>
        <w:t>,</w:t>
      </w:r>
    </w:p>
    <w:p w14:paraId="4018E6F3" w14:textId="6A0296F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umožnění vyhodnocení snímku pomocí druhého čtení</w:t>
      </w:r>
      <w:r w:rsidR="009813A0">
        <w:rPr>
          <w:rFonts w:ascii="Gloriola Std" w:hAnsi="Gloriola Std"/>
          <w:sz w:val="18"/>
          <w:szCs w:val="18"/>
        </w:rPr>
        <w:t>,</w:t>
      </w:r>
    </w:p>
    <w:p w14:paraId="1660DA23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sledování progrese onemocnění v čase s kvantitativními měřeními.</w:t>
      </w:r>
    </w:p>
    <w:p w14:paraId="1C9D2CBC" w14:textId="77777777" w:rsidR="00EC5BD2" w:rsidRPr="00A5573B" w:rsidRDefault="00EC5BD2" w:rsidP="00EC5BD2">
      <w:pPr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Tvrzení o výkonu</w:t>
      </w:r>
    </w:p>
    <w:p w14:paraId="54C9EEBB" w14:textId="1CC224A1" w:rsidR="00EC5BD2" w:rsidRPr="00A5573B" w:rsidRDefault="00EC5BD2" w:rsidP="00A5573B">
      <w:pPr>
        <w:ind w:left="720"/>
        <w:rPr>
          <w:rFonts w:ascii="Gloriola Std" w:hAnsi="Gloriola Std"/>
          <w:sz w:val="18"/>
          <w:szCs w:val="18"/>
        </w:rPr>
      </w:pPr>
      <w:r w:rsidRPr="00A5573B">
        <w:rPr>
          <w:rFonts w:ascii="Gloriola Std" w:hAnsi="Gloriola Std"/>
          <w:sz w:val="18"/>
          <w:szCs w:val="18"/>
        </w:rPr>
        <w:t>RetCAD identifikuje oblasti zájmu:</w:t>
      </w:r>
    </w:p>
    <w:p w14:paraId="61D84BE1" w14:textId="5F040329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segmentace zorného pole</w:t>
      </w:r>
      <w:r w:rsidR="009813A0">
        <w:rPr>
          <w:rFonts w:ascii="Gloriola Std" w:hAnsi="Gloriola Std"/>
          <w:sz w:val="18"/>
          <w:szCs w:val="18"/>
        </w:rPr>
        <w:t>,</w:t>
      </w:r>
    </w:p>
    <w:p w14:paraId="41E3EFAC" w14:textId="37FA3175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vymezení abnormálních oblastí v rámci barevného snímku fundu</w:t>
      </w:r>
      <w:r w:rsidR="009813A0">
        <w:rPr>
          <w:rFonts w:ascii="Gloriola Std" w:hAnsi="Gloriola Std"/>
          <w:sz w:val="18"/>
          <w:szCs w:val="18"/>
        </w:rPr>
        <w:t>.</w:t>
      </w:r>
    </w:p>
    <w:p w14:paraId="606E79C4" w14:textId="77777777" w:rsidR="00EC5BD2" w:rsidRPr="00A5573B" w:rsidRDefault="00EC5BD2" w:rsidP="00A5573B">
      <w:pPr>
        <w:ind w:left="720"/>
        <w:rPr>
          <w:rFonts w:ascii="Gloriola Std" w:hAnsi="Gloriola Std"/>
          <w:sz w:val="18"/>
          <w:szCs w:val="18"/>
        </w:rPr>
      </w:pPr>
      <w:r w:rsidRPr="00A5573B">
        <w:rPr>
          <w:rFonts w:ascii="Gloriola Std" w:hAnsi="Gloriola Std"/>
          <w:sz w:val="18"/>
          <w:szCs w:val="18"/>
        </w:rPr>
        <w:t>RetCAD poskytuje kvantitativní měření, včetně:</w:t>
      </w:r>
    </w:p>
    <w:p w14:paraId="4D45F2A3" w14:textId="14482F1F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skóre kvality obrazu ukazující kvalitu obrazu vstupní barvy</w:t>
      </w:r>
      <w:r w:rsidR="000649A3" w:rsidRPr="00520B3B">
        <w:rPr>
          <w:rFonts w:ascii="Gloriola Std" w:hAnsi="Gloriola Std"/>
          <w:sz w:val="18"/>
          <w:szCs w:val="18"/>
        </w:rPr>
        <w:t xml:space="preserve"> </w:t>
      </w:r>
      <w:r w:rsidRPr="00520B3B">
        <w:rPr>
          <w:rFonts w:ascii="Gloriola Std" w:hAnsi="Gloriola Std"/>
          <w:sz w:val="18"/>
          <w:szCs w:val="18"/>
        </w:rPr>
        <w:t>snímk</w:t>
      </w:r>
      <w:r w:rsidR="000649A3" w:rsidRPr="00520B3B">
        <w:rPr>
          <w:rFonts w:ascii="Gloriola Std" w:hAnsi="Gloriola Std"/>
          <w:sz w:val="18"/>
          <w:szCs w:val="18"/>
        </w:rPr>
        <w:t>u</w:t>
      </w:r>
      <w:r w:rsidRPr="00520B3B">
        <w:rPr>
          <w:rFonts w:ascii="Gloriola Std" w:hAnsi="Gloriola Std"/>
          <w:sz w:val="18"/>
          <w:szCs w:val="18"/>
        </w:rPr>
        <w:t xml:space="preserve"> fundu</w:t>
      </w:r>
      <w:r w:rsidR="009813A0">
        <w:rPr>
          <w:rFonts w:ascii="Gloriola Std" w:hAnsi="Gloriola Std"/>
          <w:sz w:val="18"/>
          <w:szCs w:val="18"/>
        </w:rPr>
        <w:t>,</w:t>
      </w:r>
    </w:p>
    <w:p w14:paraId="0F7A45AA" w14:textId="30447508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DR skóre mezi 0-100, které souvisí se závažností DR</w:t>
      </w:r>
      <w:r w:rsidR="009813A0">
        <w:rPr>
          <w:rFonts w:ascii="Gloriola Std" w:hAnsi="Gloriola Std"/>
          <w:sz w:val="18"/>
          <w:szCs w:val="18"/>
        </w:rPr>
        <w:t>,</w:t>
      </w:r>
    </w:p>
    <w:p w14:paraId="60CF3431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analyzuje barevný snímek fundu během méně než 60 sekund.</w:t>
      </w:r>
    </w:p>
    <w:p w14:paraId="081226CD" w14:textId="77777777" w:rsidR="00EC5BD2" w:rsidRPr="00A5573B" w:rsidRDefault="00EC5BD2" w:rsidP="00EC5BD2">
      <w:pPr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Tvrzení o souladu s předpisy</w:t>
      </w:r>
    </w:p>
    <w:p w14:paraId="3B6748A3" w14:textId="4D4A734C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je výrobek třídy IIa CE (0344) (Evropa) schválený (v souladu platné předpisy a normy)</w:t>
      </w:r>
      <w:r w:rsidR="009813A0">
        <w:rPr>
          <w:rFonts w:ascii="Gloriola Std" w:hAnsi="Gloriola Std"/>
          <w:sz w:val="18"/>
          <w:szCs w:val="18"/>
        </w:rPr>
        <w:t>.</w:t>
      </w:r>
    </w:p>
    <w:p w14:paraId="045A579B" w14:textId="3C35F7B6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odpovídá platným předpisům o bezpečnosti, zabezpečení a ochraně osobních údajů</w:t>
      </w:r>
      <w:r w:rsidR="009813A0">
        <w:rPr>
          <w:rFonts w:ascii="Gloriola Std" w:hAnsi="Gloriola Std"/>
          <w:sz w:val="18"/>
          <w:szCs w:val="18"/>
        </w:rPr>
        <w:t>.</w:t>
      </w:r>
    </w:p>
    <w:p w14:paraId="18DF863D" w14:textId="77777777" w:rsidR="00EC5BD2" w:rsidRPr="00A5573B" w:rsidRDefault="00EC5BD2" w:rsidP="00EC5BD2">
      <w:pPr>
        <w:rPr>
          <w:rFonts w:ascii="Gloriola Std" w:hAnsi="Gloriola Std"/>
          <w:b/>
          <w:bCs/>
          <w:sz w:val="18"/>
          <w:szCs w:val="18"/>
        </w:rPr>
      </w:pPr>
      <w:r w:rsidRPr="00A5573B">
        <w:rPr>
          <w:rFonts w:ascii="Gloriola Std" w:hAnsi="Gloriola Std"/>
          <w:b/>
          <w:bCs/>
          <w:sz w:val="18"/>
          <w:szCs w:val="18"/>
        </w:rPr>
        <w:t>Kontraindikace</w:t>
      </w:r>
    </w:p>
    <w:p w14:paraId="522D9D16" w14:textId="77777777" w:rsidR="00EC5BD2" w:rsidRPr="00A5573B" w:rsidRDefault="00EC5BD2" w:rsidP="00EC5BD2">
      <w:pPr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Kritéria pro vyloučení RetCAD</w:t>
      </w:r>
    </w:p>
    <w:p w14:paraId="3AF04769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s anamnézou očních onemocnění nebo s vlastními hlášenými vizuálními příznaky; včetně ztráty zraku, kterou nelze korigovat (např. očními brýlemi), rozmazaného vidění nebo zákalů, jsou vyloučeni.</w:t>
      </w:r>
    </w:p>
    <w:p w14:paraId="2EF048A2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s diagnózou makulárního edému, více než mírné diabetické retinopatie, střední nebo horší věkem podmíněné makulární degenerace nebo glaukomu jsou vyloučeni.</w:t>
      </w:r>
    </w:p>
    <w:p w14:paraId="531F3F40" w14:textId="77777777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s anamnézou laserové léčby sítnice nebo injekcí do kteréhokoli oka nebo jakékoli operace sítnice v anamnéze jsou vyloučeni.</w:t>
      </w:r>
    </w:p>
    <w:p w14:paraId="70CA5044" w14:textId="4E4AED4A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s přecitlivělostí na světlo.</w:t>
      </w:r>
    </w:p>
    <w:p w14:paraId="1C762EA0" w14:textId="14D0E774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Pacienti, kteří podstoupili fotodynamickou terapii (PDT), typ fototerapie používaná k vyvolání buněčné smrti pro léčbu onemocnění, včetně</w:t>
      </w:r>
      <w:r w:rsidR="009813A0">
        <w:rPr>
          <w:rFonts w:ascii="Gloriola Std" w:hAnsi="Gloriola Std"/>
          <w:sz w:val="18"/>
          <w:szCs w:val="18"/>
        </w:rPr>
        <w:t xml:space="preserve"> </w:t>
      </w:r>
      <w:r w:rsidRPr="00520B3B">
        <w:rPr>
          <w:rFonts w:ascii="Gloriola Std" w:hAnsi="Gloriola Std"/>
          <w:sz w:val="18"/>
          <w:szCs w:val="18"/>
        </w:rPr>
        <w:t>věkem podmíněná makulární degenerace, jsou vyloučen</w:t>
      </w:r>
      <w:r w:rsidR="009813A0">
        <w:rPr>
          <w:rFonts w:ascii="Gloriola Std" w:hAnsi="Gloriola Std"/>
          <w:sz w:val="18"/>
          <w:szCs w:val="18"/>
        </w:rPr>
        <w:t>i</w:t>
      </w:r>
      <w:r w:rsidRPr="00520B3B">
        <w:rPr>
          <w:rFonts w:ascii="Gloriola Std" w:hAnsi="Gloriola Std"/>
          <w:sz w:val="18"/>
          <w:szCs w:val="18"/>
        </w:rPr>
        <w:t>.</w:t>
      </w:r>
    </w:p>
    <w:p w14:paraId="7CE77595" w14:textId="46E15A1D" w:rsidR="00EC5BD2" w:rsidRPr="00520B3B" w:rsidRDefault="00EC5BD2" w:rsidP="00EC5BD2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Pacienti, kteří užívají léky způsobující fotosenzitivitu.</w:t>
      </w:r>
    </w:p>
    <w:p w14:paraId="5696BD94" w14:textId="77777777" w:rsidR="00EC5BD2" w:rsidRPr="00A5573B" w:rsidRDefault="00EC5BD2" w:rsidP="00EC5BD2">
      <w:pPr>
        <w:rPr>
          <w:rFonts w:ascii="Gloriola Std" w:hAnsi="Gloriola Std"/>
          <w:sz w:val="18"/>
          <w:szCs w:val="18"/>
          <w:u w:val="single"/>
        </w:rPr>
      </w:pPr>
      <w:r w:rsidRPr="00A5573B">
        <w:rPr>
          <w:rFonts w:ascii="Gloriola Std" w:hAnsi="Gloriola Std"/>
          <w:sz w:val="18"/>
          <w:szCs w:val="18"/>
          <w:u w:val="single"/>
        </w:rPr>
        <w:t>Upozornění RetCAD</w:t>
      </w:r>
    </w:p>
    <w:p w14:paraId="6FF3B8B2" w14:textId="77777777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je určen k detekci diabetické retinopatie. RetCAD není určen k detekci souběžných onemocnění, očních nebo jiných systémových onemocnění.</w:t>
      </w:r>
    </w:p>
    <w:p w14:paraId="74016E03" w14:textId="77777777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by se neměli spoléhat na RetCAD pro detekci jakéhokoli jiného onemocnění.</w:t>
      </w:r>
    </w:p>
    <w:p w14:paraId="75E651E9" w14:textId="65AFF375" w:rsidR="00EC5BD2" w:rsidRPr="00A32B6E" w:rsidRDefault="00EC5BD2" w:rsidP="00A32B6E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s výstupem RetCAD indikujícím diabetickou retinopatii mají být okamžitě předáni k dalšímu vyšetření poskytovateli péče o oči a léčb</w:t>
      </w:r>
      <w:r w:rsidR="009813A0">
        <w:rPr>
          <w:rFonts w:ascii="Gloriola Std" w:hAnsi="Gloriola Std"/>
          <w:sz w:val="18"/>
          <w:szCs w:val="18"/>
        </w:rPr>
        <w:t>ě</w:t>
      </w:r>
      <w:r w:rsidRPr="00520B3B">
        <w:rPr>
          <w:rFonts w:ascii="Gloriola Std" w:hAnsi="Gloriola Std"/>
          <w:sz w:val="18"/>
          <w:szCs w:val="18"/>
        </w:rPr>
        <w:t xml:space="preserve">, která je v souladu s doporučeními odborné společnosti. V případech, kdy test RetCAD nepřináší žádný výsledek, </w:t>
      </w:r>
      <w:r w:rsidR="009813A0" w:rsidRPr="00520B3B">
        <w:rPr>
          <w:rFonts w:ascii="Gloriola Std" w:hAnsi="Gloriola Std"/>
          <w:sz w:val="18"/>
          <w:szCs w:val="18"/>
        </w:rPr>
        <w:t xml:space="preserve">by měl být </w:t>
      </w:r>
      <w:r w:rsidRPr="00520B3B">
        <w:rPr>
          <w:rFonts w:ascii="Gloriola Std" w:hAnsi="Gloriola Std"/>
          <w:sz w:val="18"/>
          <w:szCs w:val="18"/>
        </w:rPr>
        <w:t xml:space="preserve">pacient vždy okamžitě znovu vyšetřen nebo odeslán </w:t>
      </w:r>
      <w:r w:rsidR="009813A0">
        <w:rPr>
          <w:rFonts w:ascii="Gloriola Std" w:hAnsi="Gloriola Std"/>
          <w:sz w:val="18"/>
          <w:szCs w:val="18"/>
        </w:rPr>
        <w:t xml:space="preserve">k poskytovateli </w:t>
      </w:r>
      <w:r w:rsidRPr="00520B3B">
        <w:rPr>
          <w:rFonts w:ascii="Gloriola Std" w:hAnsi="Gloriola Std"/>
          <w:sz w:val="18"/>
          <w:szCs w:val="18"/>
        </w:rPr>
        <w:t xml:space="preserve">oční péče. V případech, kdy test RetCAD nezjistí přítomnost referovaného onemocnění, </w:t>
      </w:r>
      <w:r w:rsidR="009813A0" w:rsidRPr="00520B3B">
        <w:rPr>
          <w:rFonts w:ascii="Gloriola Std" w:hAnsi="Gloriola Std"/>
          <w:sz w:val="18"/>
          <w:szCs w:val="18"/>
        </w:rPr>
        <w:t xml:space="preserve">by měl být </w:t>
      </w:r>
      <w:r w:rsidRPr="00520B3B">
        <w:rPr>
          <w:rFonts w:ascii="Gloriola Std" w:hAnsi="Gloriola Std"/>
          <w:sz w:val="18"/>
          <w:szCs w:val="18"/>
        </w:rPr>
        <w:t>pacient důrazně vyzván</w:t>
      </w:r>
      <w:r w:rsidR="00A32B6E">
        <w:rPr>
          <w:rFonts w:ascii="Gloriola Std" w:hAnsi="Gloriola Std"/>
          <w:sz w:val="18"/>
          <w:szCs w:val="18"/>
        </w:rPr>
        <w:t xml:space="preserve"> k opakovanému testování</w:t>
      </w:r>
      <w:r w:rsidRPr="00A32B6E">
        <w:rPr>
          <w:rFonts w:ascii="Gloriola Std" w:hAnsi="Gloriola Std"/>
          <w:sz w:val="18"/>
          <w:szCs w:val="18"/>
        </w:rPr>
        <w:t xml:space="preserve"> na vhodném místě v budoucnu.</w:t>
      </w:r>
    </w:p>
    <w:p w14:paraId="1FE15C58" w14:textId="28347983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Pacienti by měli být informováni, že RetCAD neléčí diabetickou retinopatii a že jejich snímky jsou analyzovány, aby se zjistilo, zda je nutné další vyšetření ze strany poskytovatele oční péče. Lékaři by měli přezkoumat výsledky RetCAD a doporučit pacientům odeslání k poskytovateli oční péče k vyšetření a potenciální léčbě.</w:t>
      </w:r>
    </w:p>
    <w:p w14:paraId="23A069D2" w14:textId="337356E7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Pokud systém RetCAD není schopen vygenerovat u pacienta výsledek </w:t>
      </w:r>
      <w:r w:rsidR="00A32B6E">
        <w:rPr>
          <w:rFonts w:ascii="Gloriola Std" w:hAnsi="Gloriola Std"/>
          <w:sz w:val="18"/>
          <w:szCs w:val="18"/>
        </w:rPr>
        <w:t>testu</w:t>
      </w:r>
      <w:r w:rsidRPr="00520B3B">
        <w:rPr>
          <w:rFonts w:ascii="Gloriola Std" w:hAnsi="Gloriola Std"/>
          <w:sz w:val="18"/>
          <w:szCs w:val="18"/>
        </w:rPr>
        <w:t xml:space="preserve"> kvůli špatné kvalitě snímků, může být takový pacient ihned po farmakologické dilataci znovu testován. Pokud dilatace není možná nebo pokud systém RetCAD stále nepřináší výsledek </w:t>
      </w:r>
      <w:r w:rsidR="00A32B6E">
        <w:rPr>
          <w:rFonts w:ascii="Gloriola Std" w:hAnsi="Gloriola Std"/>
          <w:sz w:val="18"/>
          <w:szCs w:val="18"/>
        </w:rPr>
        <w:t>testu</w:t>
      </w:r>
      <w:r w:rsidRPr="00520B3B">
        <w:rPr>
          <w:rFonts w:ascii="Gloriola Std" w:hAnsi="Gloriola Std"/>
          <w:sz w:val="18"/>
          <w:szCs w:val="18"/>
        </w:rPr>
        <w:t xml:space="preserve">, měl by být takový pacient odeslán k poskytovateli oční péče k </w:t>
      </w:r>
      <w:r w:rsidRPr="00520B3B">
        <w:rPr>
          <w:rFonts w:ascii="Gloriola Std" w:hAnsi="Gloriola Std"/>
          <w:sz w:val="18"/>
          <w:szCs w:val="18"/>
        </w:rPr>
        <w:lastRenderedPageBreak/>
        <w:t>vyšetření, protože pacient může mít vidění ohrožující diabetickou retinopatii nebo jiné abnormality včetně šedého zákalu.</w:t>
      </w:r>
    </w:p>
    <w:p w14:paraId="5C086C90" w14:textId="6AD9BC0C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Uživatel je odpovědný za to, že snímky předložené systému RetCAD pro pacienta jsou správné a odpovídají tomuto pacientovi</w:t>
      </w:r>
      <w:r w:rsidR="00A32B6E">
        <w:rPr>
          <w:rFonts w:ascii="Gloriola Std" w:hAnsi="Gloriola Std"/>
          <w:sz w:val="18"/>
          <w:szCs w:val="18"/>
        </w:rPr>
        <w:t>,</w:t>
      </w:r>
      <w:r w:rsidRPr="00520B3B">
        <w:rPr>
          <w:rFonts w:ascii="Gloriola Std" w:hAnsi="Gloriola Std"/>
          <w:sz w:val="18"/>
          <w:szCs w:val="18"/>
        </w:rPr>
        <w:t xml:space="preserve"> aby nedošlo k záměně identity s ohledem na výsledky RetCAD.</w:t>
      </w:r>
    </w:p>
    <w:p w14:paraId="4A39B0E5" w14:textId="2E417E8A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Pacienti by měli být poučeni, aby se okamžitě hlásili očnímu lékaři, pokud se u něj objeví ztráta zraku, rozmazané vidění, plovoucí </w:t>
      </w:r>
      <w:r w:rsidR="00A32B6E">
        <w:rPr>
          <w:rFonts w:ascii="Gloriola Std" w:hAnsi="Gloriola Std"/>
          <w:sz w:val="18"/>
          <w:szCs w:val="18"/>
        </w:rPr>
        <w:t>zákalky</w:t>
      </w:r>
      <w:r w:rsidRPr="00520B3B">
        <w:rPr>
          <w:rFonts w:ascii="Gloriola Std" w:hAnsi="Gloriola Std"/>
          <w:sz w:val="18"/>
          <w:szCs w:val="18"/>
        </w:rPr>
        <w:t xml:space="preserve"> nebo jiné příznaky, protože tyto příznaky vyžadují okamžitou pozornost očního lékaře pečujícího o pacienta.</w:t>
      </w:r>
    </w:p>
    <w:p w14:paraId="22442034" w14:textId="77777777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Nepoužívejte RetCAD k vyšetření na diabetes mellitus. RetCAD – DR je určen pouze pro použití u lidí, u nichž již byl diabetes mellitus diagnostikován.</w:t>
      </w:r>
    </w:p>
    <w:p w14:paraId="2A942AA8" w14:textId="486F25A8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Uživatel by si měl být vědom toho, že systém RetCAD má omezení pro detekční peformanci. RetCAD provádí počítačovou interpretaci snímků sítnice. RetCAD v některých případech diabetickou retinopatii </w:t>
      </w:r>
      <w:r w:rsidR="00A32B6E">
        <w:rPr>
          <w:rFonts w:ascii="Gloriola Std" w:hAnsi="Gloriola Std"/>
          <w:sz w:val="18"/>
          <w:szCs w:val="18"/>
        </w:rPr>
        <w:t>neidentfikuje</w:t>
      </w:r>
      <w:r w:rsidRPr="00520B3B">
        <w:rPr>
          <w:rFonts w:ascii="Gloriola Std" w:hAnsi="Gloriola Std"/>
          <w:sz w:val="18"/>
          <w:szCs w:val="18"/>
        </w:rPr>
        <w:t xml:space="preserve"> (falešně negativní) </w:t>
      </w:r>
      <w:r w:rsidR="00A32B6E">
        <w:rPr>
          <w:rFonts w:ascii="Gloriola Std" w:hAnsi="Gloriola Std"/>
          <w:sz w:val="18"/>
          <w:szCs w:val="18"/>
        </w:rPr>
        <w:t>nebo</w:t>
      </w:r>
      <w:r w:rsidRPr="00520B3B">
        <w:rPr>
          <w:rFonts w:ascii="Gloriola Std" w:hAnsi="Gloriola Std"/>
          <w:sz w:val="18"/>
          <w:szCs w:val="18"/>
        </w:rPr>
        <w:t xml:space="preserve"> </w:t>
      </w:r>
      <w:r w:rsidR="00A32B6E" w:rsidRPr="00520B3B">
        <w:rPr>
          <w:rFonts w:ascii="Gloriola Std" w:hAnsi="Gloriola Std"/>
          <w:sz w:val="18"/>
          <w:szCs w:val="18"/>
        </w:rPr>
        <w:t xml:space="preserve">v jiných případech </w:t>
      </w:r>
      <w:r w:rsidRPr="00520B3B">
        <w:rPr>
          <w:rFonts w:ascii="Gloriola Std" w:hAnsi="Gloriola Std"/>
          <w:sz w:val="18"/>
          <w:szCs w:val="18"/>
        </w:rPr>
        <w:t>chybně označí diabetickou retinopatii, kde žádná není (falešně pozitivní).</w:t>
      </w:r>
    </w:p>
    <w:p w14:paraId="1135389D" w14:textId="379CB348" w:rsidR="00EC5BD2" w:rsidRPr="00520B3B" w:rsidRDefault="00EC5BD2" w:rsidP="00B41FA0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Produkt RetCAD je navržen tak, aby pracoval s kvalitními, zaostřenými, digitálními </w:t>
      </w:r>
      <w:r w:rsidR="00A32B6E" w:rsidRPr="00520B3B">
        <w:rPr>
          <w:rFonts w:ascii="Gloriola Std" w:hAnsi="Gloriola Std"/>
          <w:sz w:val="18"/>
          <w:szCs w:val="18"/>
        </w:rPr>
        <w:t>barev</w:t>
      </w:r>
      <w:r w:rsidR="00A32B6E">
        <w:rPr>
          <w:rFonts w:ascii="Gloriola Std" w:hAnsi="Gloriola Std"/>
          <w:sz w:val="18"/>
          <w:szCs w:val="18"/>
        </w:rPr>
        <w:t>nými</w:t>
      </w:r>
      <w:r w:rsidR="00A32B6E" w:rsidRPr="00520B3B">
        <w:rPr>
          <w:rFonts w:ascii="Gloriola Std" w:hAnsi="Gloriola Std"/>
          <w:sz w:val="18"/>
          <w:szCs w:val="18"/>
        </w:rPr>
        <w:t xml:space="preserve"> </w:t>
      </w:r>
      <w:r w:rsidRPr="00520B3B">
        <w:rPr>
          <w:rFonts w:ascii="Gloriola Std" w:hAnsi="Gloriola Std"/>
          <w:sz w:val="18"/>
          <w:szCs w:val="18"/>
        </w:rPr>
        <w:t>snímky sítnice fovey a disku, zpracovanými fundus kamerou za použití fotografie s bílým bleskem. Nepředkládejte barevné snímky sítnice, které jsou nekvalitní, snímky sítnice, které nejsou barevné, snímky jiných tkání nebo objekty jiné než sítnice, nebo barevné snímky, které byly získány skenováním snímků.</w:t>
      </w:r>
    </w:p>
    <w:p w14:paraId="04639A1D" w14:textId="7C1C098C" w:rsidR="007F7052" w:rsidRPr="00520B3B" w:rsidRDefault="007F7052" w:rsidP="007F7052">
      <w:pPr>
        <w:jc w:val="both"/>
        <w:rPr>
          <w:rFonts w:ascii="Gloriola Std" w:hAnsi="Gloriola Std"/>
          <w:b/>
          <w:bCs/>
          <w:sz w:val="18"/>
          <w:szCs w:val="18"/>
          <w:u w:val="single"/>
        </w:rPr>
      </w:pPr>
    </w:p>
    <w:p w14:paraId="118F3A89" w14:textId="5D352116" w:rsidR="007F7052" w:rsidRPr="00E43B01" w:rsidRDefault="007F7052" w:rsidP="00E43B01">
      <w:pPr>
        <w:pStyle w:val="Odstavecseseznamem"/>
        <w:numPr>
          <w:ilvl w:val="0"/>
          <w:numId w:val="4"/>
        </w:numPr>
        <w:jc w:val="both"/>
        <w:rPr>
          <w:rFonts w:ascii="Gloriola Std" w:hAnsi="Gloriola Std"/>
          <w:b/>
          <w:bCs/>
          <w:sz w:val="18"/>
          <w:szCs w:val="18"/>
          <w:u w:val="single"/>
        </w:rPr>
      </w:pPr>
      <w:r w:rsidRPr="00E43B01">
        <w:rPr>
          <w:rFonts w:ascii="Gloriola Std" w:hAnsi="Gloriola Std"/>
          <w:b/>
          <w:bCs/>
          <w:sz w:val="18"/>
          <w:szCs w:val="18"/>
          <w:u w:val="single"/>
        </w:rPr>
        <w:t>Lhůta pro poskytnutí Služeb analýzy snímků očního pozadí:</w:t>
      </w:r>
    </w:p>
    <w:p w14:paraId="69FC30BA" w14:textId="22ABC16F" w:rsidR="00520B3B" w:rsidRDefault="00520B3B" w:rsidP="000649A3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>
        <w:rPr>
          <w:rFonts w:ascii="Gloriola Std" w:hAnsi="Gloriola Std"/>
          <w:sz w:val="18"/>
          <w:szCs w:val="18"/>
        </w:rPr>
        <w:t>Připsání kreditů n</w:t>
      </w:r>
      <w:r w:rsidR="00D029E1">
        <w:rPr>
          <w:rFonts w:ascii="Gloriola Std" w:hAnsi="Gloriola Std"/>
          <w:sz w:val="18"/>
          <w:szCs w:val="18"/>
        </w:rPr>
        <w:t xml:space="preserve">a účet Objednatele proběhne do dvou dnů od objednání na </w:t>
      </w:r>
      <w:hyperlink r:id="rId7" w:history="1">
        <w:r w:rsidR="00E43B01" w:rsidRPr="00885FE9">
          <w:rPr>
            <w:rStyle w:val="Hypertextovodkaz"/>
            <w:rFonts w:ascii="Gloriola Std" w:hAnsi="Gloriola Std"/>
            <w:sz w:val="18"/>
            <w:szCs w:val="18"/>
          </w:rPr>
          <w:t>info@videris.cz</w:t>
        </w:r>
      </w:hyperlink>
      <w:r w:rsidR="00D029E1">
        <w:rPr>
          <w:rFonts w:ascii="Gloriola Std" w:hAnsi="Gloriola Std"/>
          <w:sz w:val="18"/>
          <w:szCs w:val="18"/>
        </w:rPr>
        <w:t>.</w:t>
      </w:r>
    </w:p>
    <w:p w14:paraId="48F46B9D" w14:textId="77777777" w:rsidR="00BF0BB4" w:rsidRDefault="00BF0BB4" w:rsidP="00BF0BB4">
      <w:pPr>
        <w:pStyle w:val="Odstavecseseznamem"/>
        <w:numPr>
          <w:ilvl w:val="0"/>
          <w:numId w:val="2"/>
        </w:numPr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>RetCAD analyzuje barevný snímek fundu během méně než 60 sekund.</w:t>
      </w:r>
    </w:p>
    <w:p w14:paraId="3DDF107E" w14:textId="77777777" w:rsidR="00E43B01" w:rsidRPr="00E43B01" w:rsidRDefault="00E43B01" w:rsidP="00E43B01">
      <w:pPr>
        <w:rPr>
          <w:rFonts w:ascii="Gloriola Std" w:hAnsi="Gloriola Std"/>
          <w:sz w:val="18"/>
          <w:szCs w:val="18"/>
        </w:rPr>
      </w:pPr>
    </w:p>
    <w:p w14:paraId="28F997C9" w14:textId="3E91A8DF" w:rsidR="007F7052" w:rsidRPr="00E43B01" w:rsidRDefault="007F7052" w:rsidP="00E43B01">
      <w:pPr>
        <w:pStyle w:val="Odstavecseseznamem"/>
        <w:numPr>
          <w:ilvl w:val="0"/>
          <w:numId w:val="4"/>
        </w:numPr>
        <w:jc w:val="both"/>
        <w:rPr>
          <w:rFonts w:ascii="Gloriola Std" w:hAnsi="Gloriola Std"/>
          <w:b/>
          <w:bCs/>
          <w:sz w:val="18"/>
          <w:szCs w:val="18"/>
          <w:u w:val="single"/>
        </w:rPr>
      </w:pPr>
      <w:r w:rsidRPr="00E43B01">
        <w:rPr>
          <w:rFonts w:ascii="Gloriola Std" w:hAnsi="Gloriola Std"/>
          <w:b/>
          <w:bCs/>
          <w:sz w:val="18"/>
          <w:szCs w:val="18"/>
          <w:u w:val="single"/>
        </w:rPr>
        <w:t>Místo poskytnutí Služeb analýzy snímků očního pozadí:</w:t>
      </w:r>
    </w:p>
    <w:p w14:paraId="186BD036" w14:textId="129C8F1C" w:rsidR="000649A3" w:rsidRPr="00E43B01" w:rsidRDefault="000649A3" w:rsidP="00E43B01">
      <w:pPr>
        <w:ind w:left="720"/>
        <w:rPr>
          <w:rFonts w:ascii="Gloriola Std" w:hAnsi="Gloriola Std"/>
          <w:sz w:val="18"/>
          <w:szCs w:val="18"/>
        </w:rPr>
      </w:pPr>
      <w:r w:rsidRPr="00E43B01">
        <w:rPr>
          <w:rFonts w:ascii="Gloriola Std" w:hAnsi="Gloriola Std"/>
          <w:sz w:val="18"/>
          <w:szCs w:val="18"/>
        </w:rPr>
        <w:t>RetCAD analyzuje barevný snímek fundu online přes funkční připojení internetu</w:t>
      </w:r>
      <w:r w:rsidR="00B11DBC" w:rsidRPr="00E43B01">
        <w:rPr>
          <w:rFonts w:ascii="Gloriola Std" w:hAnsi="Gloriola Std"/>
          <w:sz w:val="18"/>
          <w:szCs w:val="18"/>
        </w:rPr>
        <w:t xml:space="preserve"> pro uživatele v rámci České republiky</w:t>
      </w:r>
      <w:r w:rsidRPr="00E43B01">
        <w:rPr>
          <w:rFonts w:ascii="Gloriola Std" w:hAnsi="Gloriola Std"/>
          <w:sz w:val="18"/>
          <w:szCs w:val="18"/>
        </w:rPr>
        <w:t>.</w:t>
      </w:r>
    </w:p>
    <w:p w14:paraId="6411613C" w14:textId="463803A2" w:rsidR="00A86D0F" w:rsidRPr="00E43B01" w:rsidRDefault="00A86D0F" w:rsidP="00E43B01">
      <w:pPr>
        <w:pStyle w:val="Odstavecseseznamem"/>
        <w:numPr>
          <w:ilvl w:val="0"/>
          <w:numId w:val="4"/>
        </w:numPr>
        <w:jc w:val="both"/>
        <w:rPr>
          <w:rFonts w:ascii="Gloriola Std" w:hAnsi="Gloriola Std"/>
          <w:b/>
          <w:bCs/>
          <w:sz w:val="18"/>
          <w:szCs w:val="18"/>
          <w:u w:val="single"/>
        </w:rPr>
      </w:pPr>
      <w:r w:rsidRPr="00E43B01">
        <w:rPr>
          <w:rFonts w:ascii="Gloriola Std" w:hAnsi="Gloriola Std"/>
          <w:b/>
          <w:bCs/>
          <w:sz w:val="18"/>
          <w:szCs w:val="18"/>
          <w:u w:val="single"/>
        </w:rPr>
        <w:t>Ceník Služeb analýzy snímků očního pozadí:</w:t>
      </w:r>
    </w:p>
    <w:p w14:paraId="6F60F7C1" w14:textId="169D850A" w:rsidR="00F07132" w:rsidRDefault="00FB0301" w:rsidP="00F07132">
      <w:pPr>
        <w:spacing w:line="240" w:lineRule="auto"/>
        <w:ind w:left="709"/>
        <w:jc w:val="both"/>
        <w:rPr>
          <w:rFonts w:ascii="Gloriola Std" w:hAnsi="Gloriola Std"/>
          <w:sz w:val="18"/>
          <w:szCs w:val="18"/>
        </w:rPr>
      </w:pPr>
      <w:r w:rsidRPr="00520B3B">
        <w:rPr>
          <w:rFonts w:ascii="Gloriola Std" w:hAnsi="Gloriola Std"/>
          <w:sz w:val="18"/>
          <w:szCs w:val="18"/>
        </w:rPr>
        <w:t xml:space="preserve">Cena jedné analýzy </w:t>
      </w:r>
      <w:r w:rsidR="002400B6" w:rsidRPr="00520B3B">
        <w:rPr>
          <w:rFonts w:ascii="Gloriola Std" w:hAnsi="Gloriola Std"/>
          <w:sz w:val="18"/>
          <w:szCs w:val="18"/>
        </w:rPr>
        <w:t>(4 snímky oka) pomocí RetC</w:t>
      </w:r>
      <w:r w:rsidR="00A32B6E">
        <w:rPr>
          <w:rFonts w:ascii="Gloriola Std" w:hAnsi="Gloriola Std"/>
          <w:sz w:val="18"/>
          <w:szCs w:val="18"/>
        </w:rPr>
        <w:t>AD</w:t>
      </w:r>
      <w:r w:rsidR="00F07132">
        <w:rPr>
          <w:rFonts w:ascii="Gloriola Std" w:hAnsi="Gloriola Std"/>
          <w:sz w:val="18"/>
          <w:szCs w:val="18"/>
        </w:rPr>
        <w:t>:</w:t>
      </w:r>
    </w:p>
    <w:p w14:paraId="340589E1" w14:textId="1E1B788A" w:rsidR="00F07132" w:rsidRPr="00F07132" w:rsidRDefault="00F07132" w:rsidP="00F0713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loriola Std" w:hAnsi="Gloriola Std"/>
          <w:sz w:val="18"/>
          <w:szCs w:val="18"/>
        </w:rPr>
      </w:pPr>
      <w:r>
        <w:rPr>
          <w:rFonts w:ascii="Gloriola Std" w:hAnsi="Gloriola Std"/>
          <w:sz w:val="18"/>
          <w:szCs w:val="18"/>
        </w:rPr>
        <w:t>1 – 1.200 provedená analýza</w:t>
      </w:r>
      <w:r>
        <w:rPr>
          <w:rFonts w:ascii="Gloriola Std" w:hAnsi="Gloriola Std"/>
          <w:sz w:val="18"/>
          <w:szCs w:val="18"/>
        </w:rPr>
        <w:tab/>
      </w:r>
      <w:r>
        <w:rPr>
          <w:rFonts w:ascii="Gloriola Std" w:hAnsi="Gloriola Std"/>
          <w:sz w:val="18"/>
          <w:szCs w:val="18"/>
        </w:rPr>
        <w:tab/>
      </w:r>
      <w:r>
        <w:rPr>
          <w:rFonts w:ascii="Gloriola Std" w:hAnsi="Gloriola Std"/>
          <w:sz w:val="18"/>
          <w:szCs w:val="18"/>
        </w:rPr>
        <w:tab/>
      </w:r>
      <w:r>
        <w:rPr>
          <w:rFonts w:ascii="Gloriola Std" w:hAnsi="Gloriola Std"/>
          <w:sz w:val="18"/>
          <w:szCs w:val="18"/>
        </w:rPr>
        <w:tab/>
        <w:t>zdarma</w:t>
      </w:r>
    </w:p>
    <w:p w14:paraId="0FDB1DC2" w14:textId="36E68419" w:rsidR="00A86D0F" w:rsidRPr="00F07132" w:rsidRDefault="00F07132" w:rsidP="00F0713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loriola Std" w:hAnsi="Gloriola Std"/>
          <w:sz w:val="18"/>
          <w:szCs w:val="18"/>
        </w:rPr>
      </w:pPr>
      <w:r>
        <w:rPr>
          <w:rFonts w:ascii="Gloriola Std" w:hAnsi="Gloriola Std"/>
          <w:sz w:val="18"/>
          <w:szCs w:val="18"/>
        </w:rPr>
        <w:t xml:space="preserve">Od 1.201 provedené analýzy </w:t>
      </w:r>
      <w:r>
        <w:rPr>
          <w:rFonts w:ascii="Gloriola Std" w:hAnsi="Gloriola Std"/>
          <w:sz w:val="18"/>
          <w:szCs w:val="18"/>
        </w:rPr>
        <w:tab/>
      </w:r>
      <w:r>
        <w:rPr>
          <w:rFonts w:ascii="Gloriola Std" w:hAnsi="Gloriola Std"/>
          <w:sz w:val="18"/>
          <w:szCs w:val="18"/>
        </w:rPr>
        <w:tab/>
      </w:r>
      <w:r>
        <w:rPr>
          <w:rFonts w:ascii="Gloriola Std" w:hAnsi="Gloriola Std"/>
          <w:sz w:val="18"/>
          <w:szCs w:val="18"/>
        </w:rPr>
        <w:tab/>
      </w:r>
      <w:r w:rsidR="002400B6" w:rsidRPr="00F07132">
        <w:rPr>
          <w:rFonts w:ascii="Gloriola Std" w:hAnsi="Gloriola Std"/>
          <w:sz w:val="18"/>
          <w:szCs w:val="18"/>
        </w:rPr>
        <w:t>130 Kč bez DPH</w:t>
      </w:r>
      <w:r w:rsidR="00B45E88" w:rsidRPr="00F07132">
        <w:rPr>
          <w:rFonts w:ascii="Gloriola Std" w:hAnsi="Gloriola Std"/>
          <w:sz w:val="18"/>
          <w:szCs w:val="18"/>
        </w:rPr>
        <w:t>, 157 Kč vč. DPH 21</w:t>
      </w:r>
      <w:r w:rsidR="00A32B6E" w:rsidRPr="00F07132">
        <w:rPr>
          <w:rFonts w:ascii="Gloriola Std" w:hAnsi="Gloriola Std"/>
          <w:sz w:val="18"/>
          <w:szCs w:val="18"/>
        </w:rPr>
        <w:t xml:space="preserve"> </w:t>
      </w:r>
      <w:r w:rsidR="00B45E88" w:rsidRPr="00F07132">
        <w:rPr>
          <w:rFonts w:ascii="Gloriola Std" w:hAnsi="Gloriola Std"/>
          <w:sz w:val="18"/>
          <w:szCs w:val="18"/>
        </w:rPr>
        <w:t>%.</w:t>
      </w:r>
    </w:p>
    <w:sectPr w:rsidR="00A86D0F" w:rsidRPr="00F07132" w:rsidSect="00F13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5C41" w14:textId="77777777" w:rsidR="00054006" w:rsidRDefault="00054006" w:rsidP="00F13FE1">
      <w:pPr>
        <w:spacing w:after="0" w:line="240" w:lineRule="auto"/>
      </w:pPr>
      <w:r>
        <w:separator/>
      </w:r>
    </w:p>
  </w:endnote>
  <w:endnote w:type="continuationSeparator" w:id="0">
    <w:p w14:paraId="45B83420" w14:textId="77777777" w:rsidR="00054006" w:rsidRDefault="00054006" w:rsidP="00F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riola St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60D7" w14:textId="77777777" w:rsidR="005D180C" w:rsidRDefault="005D1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loriola Std" w:hAnsi="Gloriola Std"/>
        <w:sz w:val="18"/>
        <w:szCs w:val="18"/>
      </w:rPr>
      <w:id w:val="-1536266048"/>
      <w:docPartObj>
        <w:docPartGallery w:val="Page Numbers (Bottom of Page)"/>
        <w:docPartUnique/>
      </w:docPartObj>
    </w:sdtPr>
    <w:sdtEndPr/>
    <w:sdtContent>
      <w:p w14:paraId="27070AA8" w14:textId="078230D7" w:rsidR="00F13FE1" w:rsidRPr="005D180C" w:rsidRDefault="005D180C">
        <w:pPr>
          <w:pStyle w:val="Zpat"/>
          <w:jc w:val="center"/>
          <w:rPr>
            <w:rFonts w:ascii="Gloriola Std" w:hAnsi="Gloriola Std"/>
            <w:sz w:val="18"/>
            <w:szCs w:val="18"/>
          </w:rPr>
        </w:pPr>
        <w:r w:rsidRPr="005D180C">
          <w:rPr>
            <w:rFonts w:ascii="Gloriola Std" w:hAnsi="Gloriola Std"/>
            <w:sz w:val="18"/>
            <w:szCs w:val="18"/>
          </w:rPr>
          <w:t>Přílo</w:t>
        </w:r>
        <w:r>
          <w:rPr>
            <w:rFonts w:ascii="Gloriola Std" w:hAnsi="Gloriola Std"/>
            <w:sz w:val="18"/>
            <w:szCs w:val="18"/>
          </w:rPr>
          <w:t xml:space="preserve">ha 1., str. </w:t>
        </w:r>
        <w:r w:rsidR="00F13FE1" w:rsidRPr="005D180C">
          <w:rPr>
            <w:rFonts w:ascii="Gloriola Std" w:hAnsi="Gloriola Std"/>
            <w:sz w:val="18"/>
            <w:szCs w:val="18"/>
          </w:rPr>
          <w:fldChar w:fldCharType="begin"/>
        </w:r>
        <w:r w:rsidR="00F13FE1" w:rsidRPr="005D180C">
          <w:rPr>
            <w:rFonts w:ascii="Gloriola Std" w:hAnsi="Gloriola Std"/>
            <w:sz w:val="18"/>
            <w:szCs w:val="18"/>
          </w:rPr>
          <w:instrText>PAGE   \* MERGEFORMAT</w:instrText>
        </w:r>
        <w:r w:rsidR="00F13FE1" w:rsidRPr="005D180C">
          <w:rPr>
            <w:rFonts w:ascii="Gloriola Std" w:hAnsi="Gloriola Std"/>
            <w:sz w:val="18"/>
            <w:szCs w:val="18"/>
          </w:rPr>
          <w:fldChar w:fldCharType="separate"/>
        </w:r>
        <w:r w:rsidR="00323F0D">
          <w:rPr>
            <w:rFonts w:ascii="Gloriola Std" w:hAnsi="Gloriola Std"/>
            <w:noProof/>
            <w:sz w:val="18"/>
            <w:szCs w:val="18"/>
          </w:rPr>
          <w:t>2</w:t>
        </w:r>
        <w:r w:rsidR="00F13FE1" w:rsidRPr="005D180C">
          <w:rPr>
            <w:rFonts w:ascii="Gloriola Std" w:hAnsi="Gloriola Std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24B5" w14:textId="77777777" w:rsidR="005D180C" w:rsidRDefault="005D1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3EAF" w14:textId="77777777" w:rsidR="00054006" w:rsidRDefault="00054006" w:rsidP="00F13FE1">
      <w:pPr>
        <w:spacing w:after="0" w:line="240" w:lineRule="auto"/>
      </w:pPr>
      <w:r>
        <w:separator/>
      </w:r>
    </w:p>
  </w:footnote>
  <w:footnote w:type="continuationSeparator" w:id="0">
    <w:p w14:paraId="52EA3DCC" w14:textId="77777777" w:rsidR="00054006" w:rsidRDefault="00054006" w:rsidP="00F1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0ACF" w14:textId="77777777" w:rsidR="005D180C" w:rsidRDefault="005D1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C1A3" w14:textId="77777777" w:rsidR="005D180C" w:rsidRDefault="005D18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0868" w14:textId="77777777" w:rsidR="005D180C" w:rsidRDefault="005D1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F4"/>
    <w:multiLevelType w:val="hybridMultilevel"/>
    <w:tmpl w:val="3C90E2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10E6B"/>
    <w:multiLevelType w:val="hybridMultilevel"/>
    <w:tmpl w:val="91C0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CD8"/>
    <w:multiLevelType w:val="hybridMultilevel"/>
    <w:tmpl w:val="23FAAC56"/>
    <w:lvl w:ilvl="0" w:tplc="240AFB60">
      <w:start w:val="1"/>
      <w:numFmt w:val="bullet"/>
      <w:lvlText w:val="-"/>
      <w:lvlJc w:val="left"/>
      <w:pPr>
        <w:ind w:left="1429" w:hanging="360"/>
      </w:pPr>
      <w:rPr>
        <w:rFonts w:ascii="Gloriola Std" w:eastAsiaTheme="minorHAnsi" w:hAnsi="Gloriola St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403DE"/>
    <w:multiLevelType w:val="hybridMultilevel"/>
    <w:tmpl w:val="F9BAF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3D4D"/>
    <w:multiLevelType w:val="hybridMultilevel"/>
    <w:tmpl w:val="966E5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E"/>
    <w:rsid w:val="00017F71"/>
    <w:rsid w:val="00054006"/>
    <w:rsid w:val="000649A3"/>
    <w:rsid w:val="00093A25"/>
    <w:rsid w:val="000A4736"/>
    <w:rsid w:val="001376CC"/>
    <w:rsid w:val="002400B6"/>
    <w:rsid w:val="00323F0D"/>
    <w:rsid w:val="003D4B4E"/>
    <w:rsid w:val="004210B8"/>
    <w:rsid w:val="00520B3B"/>
    <w:rsid w:val="00584012"/>
    <w:rsid w:val="005D180C"/>
    <w:rsid w:val="00666722"/>
    <w:rsid w:val="007F7052"/>
    <w:rsid w:val="009813A0"/>
    <w:rsid w:val="00A32B6E"/>
    <w:rsid w:val="00A5573B"/>
    <w:rsid w:val="00A86D0F"/>
    <w:rsid w:val="00B11DBC"/>
    <w:rsid w:val="00B41FA0"/>
    <w:rsid w:val="00B45E88"/>
    <w:rsid w:val="00B81389"/>
    <w:rsid w:val="00B931B5"/>
    <w:rsid w:val="00BF0BB4"/>
    <w:rsid w:val="00D029E1"/>
    <w:rsid w:val="00DA496D"/>
    <w:rsid w:val="00E43B01"/>
    <w:rsid w:val="00EC5BD2"/>
    <w:rsid w:val="00F07132"/>
    <w:rsid w:val="00F13FE1"/>
    <w:rsid w:val="00F351C7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DF83"/>
  <w15:docId w15:val="{562A433D-4D4B-45ED-B3EC-2772633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0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B0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3B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1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FE1"/>
  </w:style>
  <w:style w:type="paragraph" w:styleId="Zpat">
    <w:name w:val="footer"/>
    <w:basedOn w:val="Normln"/>
    <w:link w:val="ZpatChar"/>
    <w:uiPriority w:val="99"/>
    <w:unhideWhenUsed/>
    <w:rsid w:val="00F1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ideri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Pechar AKMS</dc:creator>
  <cp:lastModifiedBy>Ing. Gabriel Petr</cp:lastModifiedBy>
  <cp:revision>2</cp:revision>
  <dcterms:created xsi:type="dcterms:W3CDTF">2023-03-17T10:41:00Z</dcterms:created>
  <dcterms:modified xsi:type="dcterms:W3CDTF">2023-03-17T10:41:00Z</dcterms:modified>
</cp:coreProperties>
</file>