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D20F" w14:textId="41BEC59C" w:rsidR="00F146D2" w:rsidRPr="00F146D2" w:rsidRDefault="00B35E09" w:rsidP="00F146D2">
      <w:pPr>
        <w:pageBreakBefore/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KUPNÍ A </w:t>
      </w:r>
      <w:r w:rsidR="00F146D2" w:rsidRPr="00F146D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licenční smlouva </w:t>
      </w:r>
    </w:p>
    <w:p w14:paraId="3E832299" w14:textId="7F1D0ECC" w:rsidR="0062078D" w:rsidRDefault="0062078D" w:rsidP="00242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18CDAD69" w14:textId="77777777" w:rsidR="0062078D" w:rsidRDefault="0062078D" w:rsidP="00242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3B6C4325" w14:textId="15C1B52C" w:rsidR="00F146D2" w:rsidRPr="00F146D2" w:rsidRDefault="00F146D2" w:rsidP="00242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TATO </w:t>
      </w:r>
      <w:r w:rsidR="00B35E09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KUPNÍ A 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LICENČNÍ SMLOUVA</w:t>
      </w:r>
      <w:r w:rsidRPr="00F14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46D2">
        <w:rPr>
          <w:rFonts w:ascii="Times New Roman" w:eastAsia="Times New Roman" w:hAnsi="Times New Roman" w:cs="Times New Roman"/>
          <w:sz w:val="24"/>
          <w:szCs w:val="24"/>
        </w:rPr>
        <w:t>(dále označovaná též „</w:t>
      </w:r>
      <w:r w:rsidRPr="00F146D2">
        <w:rPr>
          <w:rFonts w:ascii="Times New Roman" w:eastAsia="Times New Roman" w:hAnsi="Times New Roman" w:cs="Times New Roman"/>
          <w:b/>
          <w:sz w:val="24"/>
          <w:szCs w:val="24"/>
        </w:rPr>
        <w:t>Smlouva</w:t>
      </w:r>
      <w:r w:rsidRPr="00F146D2">
        <w:rPr>
          <w:rFonts w:ascii="Times New Roman" w:eastAsia="Times New Roman" w:hAnsi="Times New Roman" w:cs="Times New Roman"/>
          <w:sz w:val="24"/>
          <w:szCs w:val="24"/>
        </w:rPr>
        <w:t xml:space="preserve">“) se uzavírá podle 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4"/>
        </w:rPr>
        <w:t>§ 2358 a násl. zákona č. 89/2012 Sb., občanského zákoníku, ve znění pozdějších předpisů,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46D2">
        <w:rPr>
          <w:rFonts w:ascii="Times New Roman" w:eastAsia="Times New Roman" w:hAnsi="Times New Roman" w:cs="Times New Roman"/>
          <w:sz w:val="24"/>
          <w:szCs w:val="24"/>
        </w:rPr>
        <w:t>níže uvedeného data mezi:</w:t>
      </w:r>
    </w:p>
    <w:p w14:paraId="4358B709" w14:textId="77777777" w:rsidR="00F146D2" w:rsidRPr="00F146D2" w:rsidRDefault="00F146D2" w:rsidP="00242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72B0E2" w14:textId="77777777" w:rsidR="00F146D2" w:rsidRPr="00F146D2" w:rsidRDefault="00F146D2" w:rsidP="00242753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společnost </w:t>
      </w:r>
      <w:r w:rsidRPr="00F146D2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0"/>
          <w:lang w:eastAsia="cs-CZ"/>
        </w:rPr>
        <w:t xml:space="preserve">Explosia a.s., 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IČO: 252 91 581, se sídlem: Semtín 107, 530 02 Pardubice, zapsána v obchodním rejstříku vedeném Krajským soudem v Hradci Králové pod sp. zn.  B 1828 (dále též „</w:t>
      </w:r>
      <w:r w:rsidRPr="00F146D2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0"/>
          <w:lang w:eastAsia="cs-CZ"/>
        </w:rPr>
        <w:t>Explosia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“); a</w:t>
      </w:r>
      <w:r w:rsidRPr="00F146D2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cs-CZ"/>
        </w:rPr>
        <w:t xml:space="preserve"> </w:t>
      </w:r>
      <w:r w:rsidRPr="00F146D2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cs-CZ"/>
        </w:rPr>
        <w:cr/>
      </w:r>
    </w:p>
    <w:p w14:paraId="73F8950E" w14:textId="743A72AA" w:rsidR="00F146D2" w:rsidRPr="00F146D2" w:rsidRDefault="00F146D2" w:rsidP="00242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146D2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(2)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společností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STV</w:t>
      </w:r>
      <w:r w:rsidR="00270B3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 Group a.s.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, 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IČO: </w:t>
      </w:r>
      <w:r w:rsidR="00270B37" w:rsidRP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261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270B37" w:rsidRP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81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270B37" w:rsidRP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134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, se sídlem: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270B37" w:rsidRP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Dlouhá 730/35, Staré Město, 110 00 Praha 1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,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zapsána v obchodním rejstříku vedeném 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Městs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kým soudem v 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Praze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pod sp. zn.  B </w:t>
      </w:r>
      <w:r w:rsidR="00270B37">
        <w:rPr>
          <w:rFonts w:ascii="Times New Roman" w:eastAsia="Times New Roman" w:hAnsi="Times New Roman" w:cs="Times New Roman"/>
          <w:spacing w:val="-2"/>
          <w:sz w:val="24"/>
          <w:szCs w:val="20"/>
        </w:rPr>
        <w:t>6590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(dále též „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STV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>")</w:t>
      </w:r>
    </w:p>
    <w:p w14:paraId="227B3AD1" w14:textId="77777777" w:rsidR="00F146D2" w:rsidRP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C8C19CC" w14:textId="5F70A2A9" w:rsidR="00F146D2" w:rsidRP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(Explosia a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STV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dále společně též „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Smluvní strany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>“ a každý jednotlivě též „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Smluvní strana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>“)</w:t>
      </w:r>
    </w:p>
    <w:p w14:paraId="55C697F3" w14:textId="47D30E3D" w:rsid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06D61F04" w14:textId="77777777" w:rsidR="0062078D" w:rsidRPr="00F146D2" w:rsidRDefault="0062078D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3EC03465" w14:textId="77777777" w:rsidR="00F146D2" w:rsidRP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VZHLEDEM K TOMU, ŽE</w:t>
      </w:r>
      <w:r w:rsidRPr="00F146D2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</w:p>
    <w:p w14:paraId="6EA6EED7" w14:textId="77777777" w:rsidR="00F146D2" w:rsidRP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37102B07" w14:textId="7FD0DE8C" w:rsidR="00F146D2" w:rsidRPr="00242753" w:rsidRDefault="00F146D2" w:rsidP="00242753">
      <w:pPr>
        <w:pStyle w:val="Odstavecseseznamem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Explosia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na základě vlastního vývoje a zkušeností vytvořil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a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</w:t>
      </w:r>
      <w:r w:rsidR="00474D43" w:rsidRPr="00474D4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know-how (duševní vlastnictví nechráněné zápisem v registru)</w:t>
      </w:r>
      <w:r w:rsidR="00474D4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spočívající v 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technické</w:t>
      </w:r>
      <w:r w:rsidR="00474D4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m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řešení s</w:t>
      </w:r>
      <w:r w:rsid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názvem "</w:t>
      </w:r>
      <w:r w:rsidR="00962366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XXX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" (dále jen „</w:t>
      </w:r>
      <w:r w:rsidRPr="00242753"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0"/>
          <w:lang w:eastAsia="cs-CZ"/>
        </w:rPr>
        <w:t>Technické řešení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“);</w:t>
      </w:r>
    </w:p>
    <w:p w14:paraId="7FFBF7CB" w14:textId="77777777" w:rsidR="00F146D2" w:rsidRDefault="00F146D2" w:rsidP="0024275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</w:p>
    <w:p w14:paraId="020CF249" w14:textId="4F76648F" w:rsidR="00F146D2" w:rsidRPr="00242753" w:rsidRDefault="00F146D2" w:rsidP="00242753">
      <w:pPr>
        <w:pStyle w:val="Odstavecseseznamem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Explosia je vlastníkem know-how vztahujícího se k předmětnému 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T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echnickému řešení</w:t>
      </w:r>
      <w:r w:rsid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a toto know-how je obchodním tajemstvím společnosti Explosia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.</w:t>
      </w:r>
      <w:r w:rsid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Technické řešení je blíže popsáno v </w:t>
      </w:r>
      <w:r w:rsidRP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u w:val="single"/>
          <w:lang w:eastAsia="cs-CZ"/>
        </w:rPr>
        <w:t>Příloze č. 1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této Smlouvy.</w:t>
      </w:r>
    </w:p>
    <w:p w14:paraId="52E8D2F5" w14:textId="77777777" w:rsidR="00F146D2" w:rsidRDefault="00F146D2" w:rsidP="0024275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</w:p>
    <w:p w14:paraId="06C5EE3F" w14:textId="67C1D0F7" w:rsidR="00F146D2" w:rsidRDefault="00F146D2" w:rsidP="00242753">
      <w:pPr>
        <w:pStyle w:val="Odstavecseseznamem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STV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se podrobně seznámil</w:t>
      </w: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a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s výše uvedeným </w:t>
      </w:r>
      <w:r w:rsid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T</w:t>
      </w:r>
      <w:r w:rsidRPr="00F146D2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echnickým řešením a má zájem na</w:t>
      </w:r>
      <w:r w:rsid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převzetí a využívání </w:t>
      </w:r>
      <w:r w:rsid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T</w:t>
      </w:r>
      <w:r w:rsidRPr="00242753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echnického řešení a zkušeností Explosia pro vlastní obchodní činnost;</w:t>
      </w:r>
    </w:p>
    <w:p w14:paraId="018D258A" w14:textId="77777777" w:rsidR="00B35E09" w:rsidRPr="00B35E09" w:rsidRDefault="00B35E09" w:rsidP="00B35E09">
      <w:pPr>
        <w:pStyle w:val="Odstavecseseznamem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</w:p>
    <w:p w14:paraId="4764D005" w14:textId="64A70971" w:rsidR="00B35E09" w:rsidRPr="00242753" w:rsidRDefault="00B35E09" w:rsidP="00242753">
      <w:pPr>
        <w:pStyle w:val="Odstavecseseznamem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Explosia má dále zájem za podmínek níže uvedených odebírat od STV</w:t>
      </w:r>
      <w:r w:rsidRPr="00B35E09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zboží specifikované v </w:t>
      </w:r>
      <w:r w:rsidR="00884411" w:rsidRP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u w:val="single"/>
          <w:lang w:eastAsia="cs-CZ"/>
        </w:rPr>
        <w:t>P</w:t>
      </w:r>
      <w:r w:rsidRP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u w:val="single"/>
          <w:lang w:eastAsia="cs-CZ"/>
        </w:rPr>
        <w:t xml:space="preserve">říloze č. </w:t>
      </w:r>
      <w:r w:rsidR="00884411" w:rsidRPr="00884411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u w:val="single"/>
          <w:lang w:eastAsia="cs-CZ"/>
        </w:rPr>
        <w:t>2</w:t>
      </w:r>
      <w:r w:rsidRPr="00B35E09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této</w:t>
      </w:r>
      <w:r w:rsidR="00F4741D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 xml:space="preserve"> </w:t>
      </w:r>
      <w:r w:rsidRPr="00B35E09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Smlouvy (dále jen „</w:t>
      </w:r>
      <w:r w:rsidRPr="00B35E09">
        <w:rPr>
          <w:rFonts w:ascii="Times New Roman" w:eastAsia="Times New Roman" w:hAnsi="Times New Roman" w:cs="Times New Roman"/>
          <w:b/>
          <w:bCs/>
          <w:snapToGrid w:val="0"/>
          <w:spacing w:val="-2"/>
          <w:sz w:val="24"/>
          <w:szCs w:val="20"/>
          <w:lang w:eastAsia="cs-CZ"/>
        </w:rPr>
        <w:t>Zboží</w:t>
      </w:r>
      <w:r w:rsidRPr="00B35E09"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  <w:t>“),</w:t>
      </w:r>
    </w:p>
    <w:p w14:paraId="73442151" w14:textId="29237A10" w:rsidR="00F146D2" w:rsidRDefault="00F146D2" w:rsidP="0024275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</w:p>
    <w:p w14:paraId="510E80CB" w14:textId="77777777" w:rsidR="0062078D" w:rsidRPr="00F146D2" w:rsidRDefault="0062078D" w:rsidP="0024275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0"/>
          <w:lang w:eastAsia="cs-CZ"/>
        </w:rPr>
      </w:pPr>
    </w:p>
    <w:p w14:paraId="7251AA65" w14:textId="77777777" w:rsidR="00F146D2" w:rsidRPr="00F146D2" w:rsidRDefault="00F146D2" w:rsidP="00242753">
      <w:pPr>
        <w:widowControl w:val="0"/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DOHODLY </w:t>
      </w:r>
      <w:r w:rsidRPr="00F146D2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</w:rPr>
        <w:t>SE Smluvní strany takto:</w:t>
      </w:r>
      <w:r w:rsidRPr="00F146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282C1471" w14:textId="77777777" w:rsidR="00F146D2" w:rsidRPr="0019764E" w:rsidRDefault="00F146D2" w:rsidP="0024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30365" w14:textId="00F6E28E" w:rsidR="0019764E" w:rsidRPr="00242753" w:rsidRDefault="00F146D2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42753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791DA2AE" w14:textId="77777777" w:rsidR="00242753" w:rsidRPr="00242753" w:rsidRDefault="00242753" w:rsidP="00242753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768A3" w14:textId="1B63A44B" w:rsidR="00B35E09" w:rsidRDefault="00B35E09" w:rsidP="00242753">
      <w:pPr>
        <w:pStyle w:val="rove2-slovantext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Předmětem této smlouvy </w:t>
      </w:r>
      <w:r w:rsidRPr="00B35E09">
        <w:rPr>
          <w:rFonts w:ascii="Times New Roman" w:hAnsi="Times New Roman"/>
          <w:sz w:val="24"/>
        </w:rPr>
        <w:t xml:space="preserve">je závazek </w:t>
      </w:r>
      <w:r>
        <w:rPr>
          <w:rFonts w:ascii="Times New Roman" w:hAnsi="Times New Roman"/>
          <w:sz w:val="24"/>
        </w:rPr>
        <w:t>STV jako p</w:t>
      </w:r>
      <w:r w:rsidRPr="00B35E09">
        <w:rPr>
          <w:rFonts w:ascii="Times New Roman" w:hAnsi="Times New Roman"/>
          <w:sz w:val="24"/>
        </w:rPr>
        <w:t xml:space="preserve">rodávajícího, na základě jednotlivých dílčích smluv a za podmínek sjednaných v této Smlouvě dodávat </w:t>
      </w:r>
      <w:r>
        <w:rPr>
          <w:rFonts w:ascii="Times New Roman" w:hAnsi="Times New Roman"/>
          <w:sz w:val="24"/>
        </w:rPr>
        <w:t>Explosii jako k</w:t>
      </w:r>
      <w:r w:rsidRPr="00B35E09">
        <w:rPr>
          <w:rFonts w:ascii="Times New Roman" w:hAnsi="Times New Roman"/>
          <w:sz w:val="24"/>
        </w:rPr>
        <w:t xml:space="preserve">upujícímu </w:t>
      </w:r>
      <w:r>
        <w:rPr>
          <w:rFonts w:ascii="Times New Roman" w:hAnsi="Times New Roman"/>
          <w:sz w:val="24"/>
        </w:rPr>
        <w:t>Z</w:t>
      </w:r>
      <w:r w:rsidRPr="00B35E09">
        <w:rPr>
          <w:rFonts w:ascii="Times New Roman" w:hAnsi="Times New Roman"/>
          <w:sz w:val="24"/>
        </w:rPr>
        <w:t xml:space="preserve">boží specifikované v </w:t>
      </w:r>
      <w:r w:rsidR="00884411" w:rsidRPr="00884411">
        <w:rPr>
          <w:rFonts w:ascii="Times New Roman" w:hAnsi="Times New Roman"/>
          <w:sz w:val="24"/>
          <w:u w:val="single"/>
        </w:rPr>
        <w:t>P</w:t>
      </w:r>
      <w:r w:rsidRPr="00884411">
        <w:rPr>
          <w:rFonts w:ascii="Times New Roman" w:hAnsi="Times New Roman"/>
          <w:sz w:val="24"/>
          <w:u w:val="single"/>
        </w:rPr>
        <w:t xml:space="preserve">říloze č. </w:t>
      </w:r>
      <w:r w:rsidR="00884411">
        <w:rPr>
          <w:rFonts w:ascii="Times New Roman" w:hAnsi="Times New Roman"/>
          <w:sz w:val="24"/>
          <w:u w:val="single"/>
        </w:rPr>
        <w:t>2</w:t>
      </w:r>
      <w:r w:rsidRPr="00B35E09">
        <w:rPr>
          <w:rFonts w:ascii="Times New Roman" w:hAnsi="Times New Roman"/>
          <w:sz w:val="24"/>
        </w:rPr>
        <w:t xml:space="preserve"> této Smlouvy a závazek </w:t>
      </w:r>
      <w:r>
        <w:rPr>
          <w:rFonts w:ascii="Times New Roman" w:hAnsi="Times New Roman"/>
          <w:sz w:val="24"/>
        </w:rPr>
        <w:t>Explosia</w:t>
      </w:r>
      <w:r w:rsidRPr="00B35E09">
        <w:rPr>
          <w:rFonts w:ascii="Times New Roman" w:hAnsi="Times New Roman"/>
          <w:sz w:val="24"/>
        </w:rPr>
        <w:t xml:space="preserve"> objednané zboží od </w:t>
      </w:r>
      <w:r>
        <w:rPr>
          <w:rFonts w:ascii="Times New Roman" w:hAnsi="Times New Roman"/>
          <w:sz w:val="24"/>
        </w:rPr>
        <w:t>STV</w:t>
      </w:r>
      <w:r w:rsidRPr="00B35E09">
        <w:rPr>
          <w:rFonts w:ascii="Times New Roman" w:hAnsi="Times New Roman"/>
          <w:sz w:val="24"/>
        </w:rPr>
        <w:t xml:space="preserve"> odebrat a zaplatit za něj kupní cenu</w:t>
      </w:r>
      <w:r>
        <w:rPr>
          <w:rFonts w:ascii="Times New Roman" w:hAnsi="Times New Roman"/>
          <w:sz w:val="24"/>
        </w:rPr>
        <w:t xml:space="preserve"> (dále jen „</w:t>
      </w:r>
      <w:r w:rsidRPr="00B35E09">
        <w:rPr>
          <w:rFonts w:ascii="Times New Roman" w:hAnsi="Times New Roman"/>
          <w:b/>
          <w:bCs/>
          <w:sz w:val="24"/>
        </w:rPr>
        <w:t>Kupní smlouva</w:t>
      </w:r>
      <w:r>
        <w:rPr>
          <w:rFonts w:ascii="Times New Roman" w:hAnsi="Times New Roman"/>
          <w:sz w:val="24"/>
        </w:rPr>
        <w:t>“)</w:t>
      </w:r>
      <w:r w:rsidRPr="00B35E09">
        <w:rPr>
          <w:rFonts w:ascii="Times New Roman" w:hAnsi="Times New Roman"/>
          <w:sz w:val="24"/>
        </w:rPr>
        <w:t>.</w:t>
      </w:r>
    </w:p>
    <w:p w14:paraId="2A2F8DE6" w14:textId="77777777" w:rsidR="00884411" w:rsidRDefault="00884411" w:rsidP="00884411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04260444" w14:textId="62105F43" w:rsidR="00B35E09" w:rsidRDefault="00B35E09" w:rsidP="00242753">
      <w:pPr>
        <w:pStyle w:val="rove2-slovantext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Předmětem této smlouvy je rovněž úprava podmínek, za kterých Explosia udělí STV oprávnění k výkonu práva duševního </w:t>
      </w:r>
      <w:r w:rsidRPr="00B35E09">
        <w:rPr>
          <w:rFonts w:ascii="Times New Roman" w:hAnsi="Times New Roman"/>
          <w:sz w:val="24"/>
        </w:rPr>
        <w:t>vlastnictví vztahující</w:t>
      </w:r>
      <w:r w:rsidR="0062078D">
        <w:rPr>
          <w:rFonts w:ascii="Times New Roman" w:hAnsi="Times New Roman"/>
          <w:sz w:val="24"/>
        </w:rPr>
        <w:t>ho</w:t>
      </w:r>
      <w:r w:rsidRPr="00B35E09">
        <w:rPr>
          <w:rFonts w:ascii="Times New Roman" w:hAnsi="Times New Roman"/>
          <w:sz w:val="24"/>
        </w:rPr>
        <w:t xml:space="preserve"> se k Technickému řešení</w:t>
      </w:r>
      <w:r>
        <w:rPr>
          <w:rFonts w:ascii="Times New Roman" w:hAnsi="Times New Roman"/>
          <w:sz w:val="24"/>
        </w:rPr>
        <w:t xml:space="preserve"> (dále jen „</w:t>
      </w:r>
      <w:r w:rsidRPr="00B35E09">
        <w:rPr>
          <w:rFonts w:ascii="Times New Roman" w:hAnsi="Times New Roman"/>
          <w:b/>
          <w:bCs/>
          <w:sz w:val="24"/>
        </w:rPr>
        <w:t>Licenční smlouva</w:t>
      </w:r>
      <w:r>
        <w:rPr>
          <w:rFonts w:ascii="Times New Roman" w:hAnsi="Times New Roman"/>
          <w:sz w:val="24"/>
        </w:rPr>
        <w:t>“).</w:t>
      </w:r>
    </w:p>
    <w:p w14:paraId="006974CD" w14:textId="77777777" w:rsidR="00B35E09" w:rsidRDefault="00B35E09" w:rsidP="00B35E09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4240B2D0" w14:textId="1A95CB41" w:rsidR="00B35E09" w:rsidRPr="00B35E09" w:rsidRDefault="00B35E09" w:rsidP="00B35E09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5E0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Kupní smlouva</w:t>
      </w:r>
    </w:p>
    <w:p w14:paraId="277C959B" w14:textId="77777777" w:rsidR="00B35E09" w:rsidRDefault="00B35E09" w:rsidP="00B35E09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33F00B0A" w14:textId="165022B4" w:rsidR="00B35E09" w:rsidRDefault="00B35E09" w:rsidP="00A610C8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STV se zavazuje </w:t>
      </w:r>
      <w:r w:rsidRPr="00B35E09">
        <w:rPr>
          <w:rFonts w:ascii="Times New Roman" w:hAnsi="Times New Roman"/>
          <w:sz w:val="24"/>
        </w:rPr>
        <w:t xml:space="preserve">na základě </w:t>
      </w:r>
      <w:r>
        <w:rPr>
          <w:rFonts w:ascii="Times New Roman" w:hAnsi="Times New Roman"/>
          <w:sz w:val="24"/>
        </w:rPr>
        <w:t>d</w:t>
      </w:r>
      <w:r w:rsidRPr="00B35E09">
        <w:rPr>
          <w:rFonts w:ascii="Times New Roman" w:hAnsi="Times New Roman"/>
          <w:sz w:val="24"/>
        </w:rPr>
        <w:t>ílčích kupních smluv</w:t>
      </w:r>
      <w:r>
        <w:rPr>
          <w:rFonts w:ascii="Times New Roman" w:hAnsi="Times New Roman"/>
          <w:sz w:val="24"/>
        </w:rPr>
        <w:t>/objednávek Explosia</w:t>
      </w:r>
      <w:r w:rsidRPr="00B35E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dodat Explosii Zboží.</w:t>
      </w:r>
    </w:p>
    <w:p w14:paraId="628B5E35" w14:textId="77777777" w:rsidR="0062078D" w:rsidRDefault="0062078D" w:rsidP="0062078D">
      <w:pPr>
        <w:pStyle w:val="rove2-slovantext"/>
        <w:spacing w:after="0" w:line="240" w:lineRule="auto"/>
        <w:ind w:left="360"/>
        <w:rPr>
          <w:rFonts w:ascii="Times New Roman" w:hAnsi="Times New Roman"/>
          <w:sz w:val="24"/>
        </w:rPr>
      </w:pPr>
    </w:p>
    <w:p w14:paraId="09DC38A3" w14:textId="4471AFA2" w:rsidR="00A610C8" w:rsidRPr="00A610C8" w:rsidRDefault="00A610C8" w:rsidP="0062078D">
      <w:pPr>
        <w:pStyle w:val="Odstavecseseznamem"/>
        <w:numPr>
          <w:ilvl w:val="1"/>
          <w:numId w:val="39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bude činěna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Explosií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Explosia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každé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bjednávce uvede celkové množství a druh požadovaného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>boží a termín dodání</w:t>
      </w:r>
      <w:r w:rsidR="00080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nebude kratší než </w:t>
      </w:r>
      <w:r w:rsidR="00962366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080D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20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STV je povinno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bjednávky </w:t>
      </w:r>
      <w:r w:rsidR="006207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akceptovat 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písemným potvrzením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A610C8">
        <w:rPr>
          <w:rFonts w:ascii="Times New Roman" w:eastAsia="Times New Roman" w:hAnsi="Times New Roman" w:cs="Times New Roman"/>
          <w:sz w:val="24"/>
          <w:szCs w:val="24"/>
          <w:lang w:eastAsia="cs-CZ"/>
        </w:rPr>
        <w:t>bjednávky</w:t>
      </w:r>
      <w:r w:rsidR="00080DD1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až do hodnoty objednávek (celkové kupní ceny za Zboží) ve výši odměny za Licenci (čl. 5.1 Smlouvy) (dále jen „</w:t>
      </w:r>
      <w:r w:rsidR="00080DD1" w:rsidRPr="00080D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Limit objednávek</w:t>
      </w:r>
      <w:r w:rsidR="00080DD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9EB69A0" w14:textId="0AF4A9B6" w:rsidR="00B35E09" w:rsidRDefault="00A610C8" w:rsidP="0062078D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A610C8">
        <w:rPr>
          <w:rFonts w:ascii="Times New Roman" w:hAnsi="Times New Roman"/>
          <w:sz w:val="24"/>
        </w:rPr>
        <w:t xml:space="preserve">Dodávky </w:t>
      </w:r>
      <w:r>
        <w:rPr>
          <w:rFonts w:ascii="Times New Roman" w:hAnsi="Times New Roman"/>
          <w:sz w:val="24"/>
        </w:rPr>
        <w:t>Z</w:t>
      </w:r>
      <w:r w:rsidRPr="00A610C8">
        <w:rPr>
          <w:rFonts w:ascii="Times New Roman" w:hAnsi="Times New Roman"/>
          <w:sz w:val="24"/>
        </w:rPr>
        <w:t xml:space="preserve">boží se uskutečňují za kupní ceny </w:t>
      </w:r>
      <w:r>
        <w:rPr>
          <w:rFonts w:ascii="Times New Roman" w:hAnsi="Times New Roman"/>
          <w:sz w:val="24"/>
        </w:rPr>
        <w:t>uvedené v </w:t>
      </w:r>
      <w:r w:rsidRPr="0062078D">
        <w:rPr>
          <w:rFonts w:ascii="Times New Roman" w:hAnsi="Times New Roman"/>
          <w:sz w:val="24"/>
          <w:u w:val="single"/>
        </w:rPr>
        <w:t xml:space="preserve">Příloze č. </w:t>
      </w:r>
      <w:r w:rsidR="0062078D" w:rsidRPr="0062078D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</w:rPr>
        <w:t xml:space="preserve"> této Smlouvy</w:t>
      </w:r>
      <w:r w:rsidR="00080DD1">
        <w:rPr>
          <w:rFonts w:ascii="Times New Roman" w:hAnsi="Times New Roman"/>
          <w:sz w:val="24"/>
        </w:rPr>
        <w:t xml:space="preserve"> s tím, že splatnost kupní ceny je </w:t>
      </w:r>
      <w:r w:rsidR="00962366">
        <w:rPr>
          <w:rFonts w:ascii="Times New Roman" w:hAnsi="Times New Roman"/>
          <w:sz w:val="24"/>
        </w:rPr>
        <w:t>XXX</w:t>
      </w:r>
      <w:r w:rsidR="00080DD1">
        <w:rPr>
          <w:rFonts w:ascii="Times New Roman" w:hAnsi="Times New Roman"/>
          <w:sz w:val="24"/>
        </w:rPr>
        <w:t xml:space="preserve"> dní.</w:t>
      </w:r>
    </w:p>
    <w:p w14:paraId="181D2C31" w14:textId="456BAC49" w:rsidR="00A610C8" w:rsidRDefault="00A610C8" w:rsidP="00A610C8">
      <w:pPr>
        <w:pStyle w:val="rove2-slovantext"/>
        <w:spacing w:after="0" w:line="240" w:lineRule="auto"/>
        <w:ind w:left="1065"/>
        <w:rPr>
          <w:rFonts w:ascii="Times New Roman" w:hAnsi="Times New Roman"/>
          <w:sz w:val="24"/>
        </w:rPr>
      </w:pPr>
    </w:p>
    <w:p w14:paraId="4EBD349A" w14:textId="77777777" w:rsidR="00FB40D5" w:rsidRDefault="00FB40D5" w:rsidP="00A610C8">
      <w:pPr>
        <w:pStyle w:val="rove2-slovantext"/>
        <w:spacing w:after="0" w:line="240" w:lineRule="auto"/>
        <w:ind w:left="1065"/>
        <w:rPr>
          <w:rFonts w:ascii="Times New Roman" w:hAnsi="Times New Roman"/>
          <w:sz w:val="24"/>
        </w:rPr>
      </w:pPr>
    </w:p>
    <w:p w14:paraId="0730E189" w14:textId="1D60D376" w:rsidR="00B35E09" w:rsidRPr="00B35E09" w:rsidRDefault="00B35E09" w:rsidP="0062078D">
      <w:pPr>
        <w:pStyle w:val="rove2-slovantext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/>
          <w:b/>
          <w:bCs/>
          <w:sz w:val="24"/>
        </w:rPr>
      </w:pPr>
      <w:r w:rsidRPr="00B35E09">
        <w:rPr>
          <w:rFonts w:ascii="Times New Roman" w:hAnsi="Times New Roman"/>
          <w:b/>
          <w:bCs/>
          <w:sz w:val="24"/>
        </w:rPr>
        <w:t>LICENČNÍ SMLOUVA</w:t>
      </w:r>
    </w:p>
    <w:p w14:paraId="37200392" w14:textId="77777777" w:rsidR="00A610C8" w:rsidRDefault="00A610C8" w:rsidP="00B35E09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1B949BDE" w14:textId="1EA11B6A" w:rsidR="00242753" w:rsidRDefault="00962B94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Explosia</w:t>
      </w:r>
      <w:r w:rsidR="0019764E" w:rsidRPr="00242753">
        <w:rPr>
          <w:rFonts w:ascii="Times New Roman" w:hAnsi="Times New Roman"/>
          <w:sz w:val="24"/>
        </w:rPr>
        <w:t xml:space="preserve"> uděluje </w:t>
      </w:r>
      <w:r w:rsidRPr="00242753">
        <w:rPr>
          <w:rFonts w:ascii="Times New Roman" w:hAnsi="Times New Roman"/>
          <w:sz w:val="24"/>
        </w:rPr>
        <w:t>STV</w:t>
      </w:r>
      <w:r w:rsidR="0019764E" w:rsidRPr="00242753">
        <w:rPr>
          <w:rFonts w:ascii="Times New Roman" w:hAnsi="Times New Roman"/>
          <w:sz w:val="24"/>
        </w:rPr>
        <w:t xml:space="preserve"> oprávnění k výkonu práva duševního vlastnictví vztahující se k </w:t>
      </w:r>
      <w:r w:rsidRPr="00242753">
        <w:rPr>
          <w:rFonts w:ascii="Times New Roman" w:hAnsi="Times New Roman"/>
          <w:sz w:val="24"/>
        </w:rPr>
        <w:t>Technickému řešení</w:t>
      </w:r>
      <w:r w:rsidR="0019764E" w:rsidRPr="00242753">
        <w:rPr>
          <w:rFonts w:ascii="Times New Roman" w:hAnsi="Times New Roman"/>
          <w:sz w:val="24"/>
        </w:rPr>
        <w:t xml:space="preserve"> </w:t>
      </w:r>
      <w:r w:rsidR="00A90E57" w:rsidRPr="00242753">
        <w:rPr>
          <w:rFonts w:ascii="Times New Roman" w:hAnsi="Times New Roman"/>
          <w:sz w:val="24"/>
        </w:rPr>
        <w:t>(dále jen „</w:t>
      </w:r>
      <w:r w:rsidR="00A90E57" w:rsidRPr="00242753">
        <w:rPr>
          <w:rFonts w:ascii="Times New Roman" w:hAnsi="Times New Roman"/>
          <w:b/>
          <w:bCs/>
          <w:sz w:val="24"/>
        </w:rPr>
        <w:t>Licence</w:t>
      </w:r>
      <w:r w:rsidR="00A90E57" w:rsidRPr="00242753">
        <w:rPr>
          <w:rFonts w:ascii="Times New Roman" w:hAnsi="Times New Roman"/>
          <w:sz w:val="24"/>
        </w:rPr>
        <w:t>“</w:t>
      </w:r>
      <w:r w:rsidR="0062078D">
        <w:rPr>
          <w:rFonts w:ascii="Times New Roman" w:hAnsi="Times New Roman"/>
          <w:sz w:val="24"/>
        </w:rPr>
        <w:t>)</w:t>
      </w:r>
      <w:r w:rsidR="0019764E" w:rsidRPr="00242753">
        <w:rPr>
          <w:rFonts w:ascii="Times New Roman" w:hAnsi="Times New Roman"/>
          <w:sz w:val="24"/>
        </w:rPr>
        <w:t>, která zahrnuje právo:</w:t>
      </w:r>
    </w:p>
    <w:p w14:paraId="56090270" w14:textId="32AF775A" w:rsidR="0062078D" w:rsidRDefault="0062078D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1C4CE1C9" w14:textId="1FE7E74C" w:rsidR="0062078D" w:rsidRDefault="0062078D" w:rsidP="00FB40D5">
      <w:pPr>
        <w:pStyle w:val="rove2-slovantext"/>
        <w:numPr>
          <w:ilvl w:val="1"/>
          <w:numId w:val="32"/>
        </w:numPr>
        <w:spacing w:after="0" w:line="240" w:lineRule="auto"/>
        <w:ind w:left="1418" w:hanging="851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Technické řešení komerčně užít pro potřebu STV</w:t>
      </w:r>
      <w:r w:rsidR="00FB40D5">
        <w:rPr>
          <w:rFonts w:ascii="Times New Roman" w:hAnsi="Times New Roman"/>
          <w:sz w:val="24"/>
        </w:rPr>
        <w:t xml:space="preserve"> (pro potřebu zhotovení zboží vyráběného STV, které bude dodáváno třetím osobám)</w:t>
      </w:r>
      <w:r w:rsidRPr="00242753">
        <w:rPr>
          <w:rFonts w:ascii="Times New Roman" w:hAnsi="Times New Roman"/>
          <w:sz w:val="24"/>
        </w:rPr>
        <w:t xml:space="preserve">, a </w:t>
      </w:r>
      <w:r>
        <w:rPr>
          <w:rFonts w:ascii="Times New Roman" w:hAnsi="Times New Roman"/>
          <w:sz w:val="24"/>
        </w:rPr>
        <w:t>t</w:t>
      </w:r>
      <w:r w:rsidRPr="00242753">
        <w:rPr>
          <w:rFonts w:ascii="Times New Roman" w:hAnsi="Times New Roman"/>
          <w:sz w:val="24"/>
        </w:rPr>
        <w:t>o výhradně způsobem, k němuž je Technické řešení určeno;</w:t>
      </w:r>
    </w:p>
    <w:p w14:paraId="4C7EAFB7" w14:textId="77777777" w:rsidR="0062078D" w:rsidRPr="00242753" w:rsidRDefault="0062078D" w:rsidP="00FB40D5">
      <w:pPr>
        <w:pStyle w:val="rove2-slovantext"/>
        <w:spacing w:after="0" w:line="240" w:lineRule="auto"/>
        <w:ind w:left="1418" w:hanging="851"/>
        <w:rPr>
          <w:rFonts w:ascii="Times New Roman" w:hAnsi="Times New Roman"/>
          <w:sz w:val="24"/>
        </w:rPr>
      </w:pPr>
    </w:p>
    <w:p w14:paraId="3327D533" w14:textId="77777777" w:rsidR="0062078D" w:rsidRDefault="0062078D" w:rsidP="00FB40D5">
      <w:pPr>
        <w:pStyle w:val="rove2-slovantext"/>
        <w:numPr>
          <w:ilvl w:val="1"/>
          <w:numId w:val="32"/>
        </w:numPr>
        <w:spacing w:after="0" w:line="240" w:lineRule="auto"/>
        <w:ind w:left="1418" w:hanging="851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užívat know-how vztahující se k předmětnému Technickému řešení.</w:t>
      </w:r>
    </w:p>
    <w:p w14:paraId="10828A6B" w14:textId="7B04F2B9" w:rsidR="0062078D" w:rsidRDefault="0062078D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6D371C49" w14:textId="5DA58703" w:rsidR="0062078D" w:rsidRDefault="0062078D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Licence se na základě této Smlouvy uděluje jako </w:t>
      </w:r>
      <w:r w:rsidRPr="006A4BC3">
        <w:rPr>
          <w:rFonts w:ascii="Times New Roman" w:hAnsi="Times New Roman"/>
          <w:sz w:val="24"/>
        </w:rPr>
        <w:t>nevýhradní,</w:t>
      </w:r>
      <w:r w:rsidRPr="00242753">
        <w:rPr>
          <w:rFonts w:ascii="Times New Roman" w:hAnsi="Times New Roman"/>
          <w:sz w:val="24"/>
        </w:rPr>
        <w:t xml:space="preserve"> pro území celého světa, </w:t>
      </w:r>
      <w:r>
        <w:rPr>
          <w:rFonts w:ascii="Times New Roman" w:hAnsi="Times New Roman"/>
          <w:sz w:val="24"/>
        </w:rPr>
        <w:t xml:space="preserve">a to výhradně pro realizaci zakázky </w:t>
      </w:r>
      <w:r w:rsidR="00962366">
        <w:rPr>
          <w:rFonts w:ascii="Times New Roman" w:hAnsi="Times New Roman"/>
          <w:sz w:val="24"/>
        </w:rPr>
        <w:t>XXX</w:t>
      </w:r>
      <w:r w:rsidR="00BF4D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(dále jen „</w:t>
      </w:r>
      <w:r w:rsidRPr="006A4BC3">
        <w:rPr>
          <w:rFonts w:ascii="Times New Roman" w:hAnsi="Times New Roman"/>
          <w:b/>
          <w:bCs/>
          <w:sz w:val="24"/>
        </w:rPr>
        <w:t>Projekt</w:t>
      </w:r>
      <w:r>
        <w:rPr>
          <w:rFonts w:ascii="Times New Roman" w:hAnsi="Times New Roman"/>
          <w:sz w:val="24"/>
        </w:rPr>
        <w:t xml:space="preserve">“), tj. </w:t>
      </w:r>
      <w:r w:rsidRPr="00242753">
        <w:rPr>
          <w:rFonts w:ascii="Times New Roman" w:hAnsi="Times New Roman"/>
          <w:sz w:val="24"/>
        </w:rPr>
        <w:t xml:space="preserve">s časovým omezením na dobu </w:t>
      </w:r>
      <w:r>
        <w:rPr>
          <w:rFonts w:ascii="Times New Roman" w:hAnsi="Times New Roman"/>
          <w:sz w:val="24"/>
        </w:rPr>
        <w:t>realizace Projektu</w:t>
      </w:r>
      <w:r w:rsidRPr="00242753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 xml:space="preserve">s </w:t>
      </w:r>
      <w:r w:rsidRPr="00242753">
        <w:rPr>
          <w:rFonts w:ascii="Times New Roman" w:hAnsi="Times New Roman"/>
          <w:sz w:val="24"/>
        </w:rPr>
        <w:t xml:space="preserve">věcným omezením </w:t>
      </w:r>
      <w:r>
        <w:rPr>
          <w:rFonts w:ascii="Times New Roman" w:hAnsi="Times New Roman"/>
          <w:sz w:val="24"/>
        </w:rPr>
        <w:t xml:space="preserve">na daný Projekt, a dále </w:t>
      </w:r>
      <w:r w:rsidR="00FB40D5">
        <w:rPr>
          <w:rFonts w:ascii="Times New Roman" w:hAnsi="Times New Roman"/>
          <w:sz w:val="24"/>
        </w:rPr>
        <w:t xml:space="preserve">v rozsahu a v souladu s dalšími podmínkami </w:t>
      </w:r>
      <w:r w:rsidRPr="00242753">
        <w:rPr>
          <w:rFonts w:ascii="Times New Roman" w:hAnsi="Times New Roman"/>
          <w:sz w:val="24"/>
        </w:rPr>
        <w:t>uvedený</w:t>
      </w:r>
      <w:r w:rsidR="00FB40D5">
        <w:rPr>
          <w:rFonts w:ascii="Times New Roman" w:hAnsi="Times New Roman"/>
          <w:sz w:val="24"/>
        </w:rPr>
        <w:t>mi</w:t>
      </w:r>
      <w:r w:rsidRPr="00242753">
        <w:rPr>
          <w:rFonts w:ascii="Times New Roman" w:hAnsi="Times New Roman"/>
          <w:sz w:val="24"/>
        </w:rPr>
        <w:t xml:space="preserve"> dále v této Smlouvě.</w:t>
      </w:r>
    </w:p>
    <w:p w14:paraId="208FD1FC" w14:textId="77777777" w:rsidR="00FB40D5" w:rsidRDefault="00FB40D5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5AC3D343" w14:textId="06F1DDB9" w:rsidR="0062078D" w:rsidRDefault="0062078D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Smluvní strany se výslovně dohodly, že </w:t>
      </w:r>
      <w:r w:rsidR="00FB40D5">
        <w:rPr>
          <w:rFonts w:ascii="Times New Roman" w:hAnsi="Times New Roman"/>
          <w:sz w:val="24"/>
        </w:rPr>
        <w:t xml:space="preserve">STV </w:t>
      </w:r>
      <w:r w:rsidRPr="00242753">
        <w:rPr>
          <w:rFonts w:ascii="Times New Roman" w:hAnsi="Times New Roman"/>
          <w:sz w:val="24"/>
        </w:rPr>
        <w:t xml:space="preserve">(ani držitel Sublicence dle čl. </w:t>
      </w:r>
      <w:r w:rsidR="00FB40D5">
        <w:rPr>
          <w:rFonts w:ascii="Times New Roman" w:hAnsi="Times New Roman"/>
          <w:sz w:val="24"/>
        </w:rPr>
        <w:t>3</w:t>
      </w:r>
      <w:r w:rsidRPr="00242753">
        <w:rPr>
          <w:rFonts w:ascii="Times New Roman" w:hAnsi="Times New Roman"/>
          <w:sz w:val="24"/>
        </w:rPr>
        <w:t>.4 Smlouvy) není na základě této Smlouvy (nebo na základě smlouvy o Sublicenci) oprávněn</w:t>
      </w:r>
      <w:r w:rsidR="00FB40D5">
        <w:rPr>
          <w:rFonts w:ascii="Times New Roman" w:hAnsi="Times New Roman"/>
          <w:sz w:val="24"/>
        </w:rPr>
        <w:t>o</w:t>
      </w:r>
      <w:r w:rsidRPr="00242753">
        <w:rPr>
          <w:rFonts w:ascii="Times New Roman" w:hAnsi="Times New Roman"/>
          <w:sz w:val="24"/>
        </w:rPr>
        <w:t xml:space="preserve"> bez předchozího písemného souhlasu </w:t>
      </w:r>
      <w:r w:rsidR="00FB40D5">
        <w:rPr>
          <w:rFonts w:ascii="Times New Roman" w:hAnsi="Times New Roman"/>
          <w:sz w:val="24"/>
        </w:rPr>
        <w:t>Explosia</w:t>
      </w:r>
      <w:r>
        <w:rPr>
          <w:rFonts w:ascii="Times New Roman" w:hAnsi="Times New Roman"/>
          <w:sz w:val="24"/>
        </w:rPr>
        <w:t>:</w:t>
      </w:r>
    </w:p>
    <w:p w14:paraId="05512303" w14:textId="77777777" w:rsidR="00FB40D5" w:rsidRDefault="00FB40D5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78841D59" w14:textId="6370E000" w:rsidR="0062078D" w:rsidRDefault="0062078D" w:rsidP="00FB40D5">
      <w:pPr>
        <w:pStyle w:val="rove2-slovantext"/>
        <w:numPr>
          <w:ilvl w:val="1"/>
          <w:numId w:val="40"/>
        </w:numPr>
        <w:spacing w:after="0" w:line="240" w:lineRule="auto"/>
        <w:ind w:left="1418" w:hanging="851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poskytovat či zpřístupňovat Technické řešení jakýmkoli třetím osobám, s výhradou Propojených osob</w:t>
      </w:r>
      <w:r w:rsidR="00FB40D5">
        <w:rPr>
          <w:rFonts w:ascii="Times New Roman" w:hAnsi="Times New Roman"/>
          <w:sz w:val="24"/>
        </w:rPr>
        <w:t xml:space="preserve"> (čl. 3.4)</w:t>
      </w:r>
      <w:r w:rsidRPr="00242753">
        <w:rPr>
          <w:rFonts w:ascii="Times New Roman" w:hAnsi="Times New Roman"/>
          <w:sz w:val="24"/>
        </w:rPr>
        <w:t xml:space="preserve">, a to ani dočasně, </w:t>
      </w:r>
    </w:p>
    <w:p w14:paraId="7F66CED2" w14:textId="77777777" w:rsidR="0062078D" w:rsidRPr="00242753" w:rsidRDefault="0062078D" w:rsidP="00FB40D5">
      <w:pPr>
        <w:pStyle w:val="rove2-slovantext"/>
        <w:spacing w:after="0" w:line="240" w:lineRule="auto"/>
        <w:ind w:left="1418" w:hanging="851"/>
        <w:rPr>
          <w:rFonts w:ascii="Times New Roman" w:hAnsi="Times New Roman"/>
          <w:sz w:val="24"/>
        </w:rPr>
      </w:pPr>
    </w:p>
    <w:p w14:paraId="26195948" w14:textId="77777777" w:rsidR="0062078D" w:rsidRDefault="0062078D" w:rsidP="00FB40D5">
      <w:pPr>
        <w:pStyle w:val="rove2-slovantext"/>
        <w:numPr>
          <w:ilvl w:val="1"/>
          <w:numId w:val="40"/>
        </w:numPr>
        <w:spacing w:after="0" w:line="240" w:lineRule="auto"/>
        <w:ind w:left="1418" w:hanging="851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rozšiřovat Technické řešení jeho prodejem nebo jinou formou převodu, a to včetně bezúplatného nebo dočasného převodu práva jakož i dočasného přenechání Technického řešení třetí osobě,</w:t>
      </w:r>
    </w:p>
    <w:p w14:paraId="3582F6E6" w14:textId="77777777" w:rsidR="0062078D" w:rsidRPr="00242753" w:rsidRDefault="0062078D" w:rsidP="00FB40D5">
      <w:pPr>
        <w:pStyle w:val="rove2-slovantext"/>
        <w:spacing w:after="0" w:line="240" w:lineRule="auto"/>
        <w:ind w:left="1418" w:hanging="851"/>
        <w:rPr>
          <w:rFonts w:ascii="Times New Roman" w:hAnsi="Times New Roman"/>
          <w:sz w:val="24"/>
        </w:rPr>
      </w:pPr>
    </w:p>
    <w:p w14:paraId="7C46A3ED" w14:textId="7C4E4E24" w:rsidR="0062078D" w:rsidRDefault="0062078D" w:rsidP="00FB40D5">
      <w:pPr>
        <w:pStyle w:val="rove2-slovantext"/>
        <w:numPr>
          <w:ilvl w:val="1"/>
          <w:numId w:val="40"/>
        </w:numPr>
        <w:spacing w:after="0" w:line="240" w:lineRule="auto"/>
        <w:ind w:left="1418" w:hanging="851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Technické řešení jakkoli upravovat, měnit či adaptovat či jej včlenit do jiného souborného technického řešení.</w:t>
      </w:r>
    </w:p>
    <w:p w14:paraId="6318BBBA" w14:textId="77777777" w:rsidR="00FB40D5" w:rsidRPr="00242753" w:rsidRDefault="00FB40D5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31FAD0D8" w14:textId="3ECAECBE" w:rsidR="0062078D" w:rsidRDefault="0062078D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STV je oprávněna udělit sublicenci k Technickému řešení (dále jen „</w:t>
      </w:r>
      <w:r w:rsidRPr="00242753">
        <w:rPr>
          <w:rFonts w:ascii="Times New Roman" w:hAnsi="Times New Roman"/>
          <w:b/>
          <w:bCs/>
          <w:sz w:val="24"/>
        </w:rPr>
        <w:t>Sublicence</w:t>
      </w:r>
      <w:r w:rsidRPr="00242753">
        <w:rPr>
          <w:rFonts w:ascii="Times New Roman" w:hAnsi="Times New Roman"/>
          <w:sz w:val="24"/>
        </w:rPr>
        <w:t xml:space="preserve">“) výhradně právnické osobě, která STV ovládá, či která je ovládána STV, nebo </w:t>
      </w:r>
      <w:r w:rsidR="00FB40D5">
        <w:rPr>
          <w:rFonts w:ascii="Times New Roman" w:hAnsi="Times New Roman"/>
          <w:sz w:val="24"/>
        </w:rPr>
        <w:t xml:space="preserve">která je ovládána stejnou osobou, která ovládá STV </w:t>
      </w:r>
      <w:r w:rsidRPr="00242753">
        <w:rPr>
          <w:rFonts w:ascii="Times New Roman" w:hAnsi="Times New Roman"/>
          <w:sz w:val="24"/>
        </w:rPr>
        <w:t>(dále jen „</w:t>
      </w:r>
      <w:r w:rsidRPr="00242753">
        <w:rPr>
          <w:rFonts w:ascii="Times New Roman" w:hAnsi="Times New Roman"/>
          <w:b/>
          <w:bCs/>
          <w:sz w:val="24"/>
        </w:rPr>
        <w:t>Propojená osoba</w:t>
      </w:r>
      <w:r w:rsidRPr="00242753">
        <w:rPr>
          <w:rFonts w:ascii="Times New Roman" w:hAnsi="Times New Roman"/>
          <w:sz w:val="24"/>
        </w:rPr>
        <w:t>“).</w:t>
      </w:r>
    </w:p>
    <w:p w14:paraId="5B2B93E6" w14:textId="77777777" w:rsidR="0062078D" w:rsidRDefault="0062078D" w:rsidP="00FB40D5">
      <w:pPr>
        <w:pStyle w:val="rove2-slovantext"/>
        <w:spacing w:after="0" w:line="240" w:lineRule="auto"/>
        <w:ind w:left="567" w:hanging="567"/>
        <w:rPr>
          <w:rFonts w:ascii="Times New Roman" w:hAnsi="Times New Roman"/>
          <w:sz w:val="24"/>
        </w:rPr>
      </w:pPr>
    </w:p>
    <w:p w14:paraId="4FEF38D8" w14:textId="7755E2F8" w:rsidR="0062078D" w:rsidRPr="00242753" w:rsidRDefault="0062078D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STV se zavazuje </w:t>
      </w:r>
      <w:r>
        <w:rPr>
          <w:rFonts w:ascii="Times New Roman" w:hAnsi="Times New Roman"/>
          <w:sz w:val="24"/>
        </w:rPr>
        <w:t>za</w:t>
      </w:r>
      <w:r w:rsidRPr="00242753">
        <w:rPr>
          <w:rFonts w:ascii="Times New Roman" w:hAnsi="Times New Roman"/>
          <w:sz w:val="24"/>
        </w:rPr>
        <w:t xml:space="preserve">platit Explosii za poskytnutí </w:t>
      </w:r>
      <w:r w:rsidR="00FB40D5">
        <w:rPr>
          <w:rFonts w:ascii="Times New Roman" w:hAnsi="Times New Roman"/>
          <w:sz w:val="24"/>
        </w:rPr>
        <w:t>L</w:t>
      </w:r>
      <w:r w:rsidRPr="00242753">
        <w:rPr>
          <w:rFonts w:ascii="Times New Roman" w:hAnsi="Times New Roman"/>
          <w:sz w:val="24"/>
        </w:rPr>
        <w:t>icence odměnu dle čl. I</w:t>
      </w:r>
      <w:r w:rsidR="00FB40D5">
        <w:rPr>
          <w:rFonts w:ascii="Times New Roman" w:hAnsi="Times New Roman"/>
          <w:sz w:val="24"/>
        </w:rPr>
        <w:t>V</w:t>
      </w:r>
      <w:r w:rsidRPr="00242753">
        <w:rPr>
          <w:rFonts w:ascii="Times New Roman" w:hAnsi="Times New Roman"/>
          <w:sz w:val="24"/>
        </w:rPr>
        <w:t xml:space="preserve"> této Smlouvy</w:t>
      </w:r>
      <w:r>
        <w:rPr>
          <w:rFonts w:ascii="Times New Roman" w:hAnsi="Times New Roman"/>
          <w:sz w:val="24"/>
        </w:rPr>
        <w:t>.</w:t>
      </w:r>
    </w:p>
    <w:p w14:paraId="334D1A7B" w14:textId="77777777" w:rsidR="0062078D" w:rsidRDefault="0062078D" w:rsidP="00FB40D5">
      <w:pPr>
        <w:pStyle w:val="Odstavecseseznamem"/>
        <w:ind w:left="567" w:hanging="567"/>
        <w:rPr>
          <w:rFonts w:ascii="Times New Roman" w:hAnsi="Times New Roman"/>
          <w:sz w:val="24"/>
        </w:rPr>
      </w:pPr>
    </w:p>
    <w:p w14:paraId="42F9C949" w14:textId="77777777" w:rsidR="0038299F" w:rsidRPr="00242753" w:rsidRDefault="0038299F" w:rsidP="00242753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32B457" w14:textId="5723680A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14:paraId="0D88E0C4" w14:textId="77777777" w:rsidR="0032265C" w:rsidRPr="0032265C" w:rsidRDefault="0032265C" w:rsidP="0032265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AA832" w14:textId="3AD4BF92" w:rsidR="00242753" w:rsidRDefault="00FC74C5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Explosia </w:t>
      </w:r>
      <w:r w:rsidR="00DF74BF">
        <w:rPr>
          <w:rFonts w:ascii="Times New Roman" w:hAnsi="Times New Roman"/>
          <w:sz w:val="24"/>
        </w:rPr>
        <w:t xml:space="preserve">poskytne </w:t>
      </w:r>
      <w:r w:rsidRPr="00242753">
        <w:rPr>
          <w:rFonts w:ascii="Times New Roman" w:hAnsi="Times New Roman"/>
          <w:sz w:val="24"/>
        </w:rPr>
        <w:t xml:space="preserve">STV </w:t>
      </w:r>
      <w:r w:rsidR="00DF74BF">
        <w:rPr>
          <w:rFonts w:ascii="Times New Roman" w:hAnsi="Times New Roman"/>
          <w:sz w:val="24"/>
        </w:rPr>
        <w:t xml:space="preserve">Technické řešení formou </w:t>
      </w:r>
      <w:r w:rsidRPr="00242753">
        <w:rPr>
          <w:rFonts w:ascii="Times New Roman" w:hAnsi="Times New Roman"/>
          <w:sz w:val="24"/>
        </w:rPr>
        <w:t>písemn</w:t>
      </w:r>
      <w:r w:rsidR="00DF74BF">
        <w:rPr>
          <w:rFonts w:ascii="Times New Roman" w:hAnsi="Times New Roman"/>
          <w:sz w:val="24"/>
        </w:rPr>
        <w:t>ého</w:t>
      </w:r>
      <w:r w:rsidRPr="00242753">
        <w:rPr>
          <w:rFonts w:ascii="Times New Roman" w:hAnsi="Times New Roman"/>
          <w:sz w:val="24"/>
        </w:rPr>
        <w:t xml:space="preserve"> podklad</w:t>
      </w:r>
      <w:r w:rsidR="00DF74BF">
        <w:rPr>
          <w:rFonts w:ascii="Times New Roman" w:hAnsi="Times New Roman"/>
          <w:sz w:val="24"/>
        </w:rPr>
        <w:t>u</w:t>
      </w:r>
      <w:r w:rsidRPr="00242753">
        <w:rPr>
          <w:rFonts w:ascii="Times New Roman" w:hAnsi="Times New Roman"/>
          <w:sz w:val="24"/>
        </w:rPr>
        <w:t xml:space="preserve"> pro použití Technického</w:t>
      </w:r>
      <w:r>
        <w:rPr>
          <w:rFonts w:ascii="Times New Roman" w:hAnsi="Times New Roman"/>
          <w:sz w:val="24"/>
        </w:rPr>
        <w:t xml:space="preserve"> řešení (dále jen „</w:t>
      </w:r>
      <w:r w:rsidRPr="00FC74C5">
        <w:rPr>
          <w:rFonts w:ascii="Times New Roman" w:hAnsi="Times New Roman"/>
          <w:b/>
          <w:bCs/>
          <w:sz w:val="24"/>
        </w:rPr>
        <w:t>Směrnice</w:t>
      </w:r>
      <w:r>
        <w:rPr>
          <w:rFonts w:ascii="Times New Roman" w:hAnsi="Times New Roman"/>
          <w:sz w:val="24"/>
        </w:rPr>
        <w:t xml:space="preserve">“) nejpozději do </w:t>
      </w:r>
      <w:r w:rsidR="00962366">
        <w:rPr>
          <w:rFonts w:ascii="Times New Roman" w:hAnsi="Times New Roman"/>
          <w:sz w:val="24"/>
        </w:rPr>
        <w:t>XXX</w:t>
      </w:r>
      <w:r>
        <w:rPr>
          <w:rFonts w:ascii="Times New Roman" w:hAnsi="Times New Roman"/>
          <w:sz w:val="24"/>
        </w:rPr>
        <w:t xml:space="preserve"> dnů ode dne podpisu této Smlouvy. Explosia si vyhrazuje právo tuto Směrnici případně upravit či doplnit, a to zejména na základě zkušeností či poznatků z užití Technického řešení v provozu STV</w:t>
      </w:r>
      <w:r w:rsidR="0032265C">
        <w:rPr>
          <w:rFonts w:ascii="Times New Roman" w:hAnsi="Times New Roman"/>
          <w:sz w:val="24"/>
        </w:rPr>
        <w:t>.</w:t>
      </w:r>
    </w:p>
    <w:p w14:paraId="371BB659" w14:textId="77777777" w:rsidR="0032265C" w:rsidRDefault="0032265C" w:rsidP="0032265C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</w:p>
    <w:p w14:paraId="180C41C2" w14:textId="1738F075" w:rsidR="00242753" w:rsidRDefault="00242753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A90E57" w:rsidRPr="00242753">
        <w:rPr>
          <w:rFonts w:ascii="Times New Roman" w:hAnsi="Times New Roman"/>
          <w:sz w:val="24"/>
        </w:rPr>
        <w:t xml:space="preserve">xplosia se dále zavazuje na dobu, na kterou byla udělená Licence dle této Smlouvy, zajistit pro STV (resp. </w:t>
      </w:r>
      <w:r w:rsidR="0032265C">
        <w:rPr>
          <w:rFonts w:ascii="Times New Roman" w:hAnsi="Times New Roman"/>
          <w:sz w:val="24"/>
        </w:rPr>
        <w:t xml:space="preserve">prostřednictvím STV též </w:t>
      </w:r>
      <w:r w:rsidR="00A90E57" w:rsidRPr="00242753">
        <w:rPr>
          <w:rFonts w:ascii="Times New Roman" w:hAnsi="Times New Roman"/>
          <w:sz w:val="24"/>
        </w:rPr>
        <w:t xml:space="preserve">pro jednotlivé držitele Sublicencí) školení ke způsobu využívání Technického řešení. Školení bude poskytováno prostřednictvím určeného pracovníka Explosia, a to maximálně </w:t>
      </w:r>
      <w:r w:rsidR="00A90E57" w:rsidRPr="00DF74BF">
        <w:rPr>
          <w:rFonts w:ascii="Times New Roman" w:hAnsi="Times New Roman"/>
          <w:sz w:val="24"/>
        </w:rPr>
        <w:t xml:space="preserve">v rozsahu </w:t>
      </w:r>
      <w:r w:rsidR="0032265C" w:rsidRPr="00DF74BF">
        <w:rPr>
          <w:rFonts w:ascii="Times New Roman" w:hAnsi="Times New Roman"/>
          <w:sz w:val="24"/>
        </w:rPr>
        <w:t xml:space="preserve">celkem </w:t>
      </w:r>
      <w:r w:rsidR="00883328">
        <w:rPr>
          <w:rFonts w:ascii="Times New Roman" w:hAnsi="Times New Roman"/>
          <w:sz w:val="24"/>
        </w:rPr>
        <w:t>XXX</w:t>
      </w:r>
      <w:r w:rsidR="004E2517">
        <w:rPr>
          <w:rFonts w:ascii="Times New Roman" w:hAnsi="Times New Roman"/>
          <w:sz w:val="24"/>
        </w:rPr>
        <w:t xml:space="preserve"> </w:t>
      </w:r>
      <w:r w:rsidR="00DF74BF">
        <w:rPr>
          <w:rFonts w:ascii="Times New Roman" w:hAnsi="Times New Roman"/>
          <w:sz w:val="24"/>
        </w:rPr>
        <w:t>člověko</w:t>
      </w:r>
      <w:r w:rsidR="00A90E57" w:rsidRPr="00DF74BF">
        <w:rPr>
          <w:rFonts w:ascii="Times New Roman" w:hAnsi="Times New Roman"/>
          <w:sz w:val="24"/>
        </w:rPr>
        <w:t>hodin</w:t>
      </w:r>
      <w:r w:rsidR="00A90E57" w:rsidRPr="00242753">
        <w:rPr>
          <w:rFonts w:ascii="Times New Roman" w:hAnsi="Times New Roman"/>
          <w:sz w:val="24"/>
        </w:rPr>
        <w:t xml:space="preserve">. </w:t>
      </w:r>
      <w:r w:rsidR="00FC74C5" w:rsidRPr="00242753">
        <w:rPr>
          <w:rFonts w:ascii="Times New Roman" w:hAnsi="Times New Roman"/>
          <w:sz w:val="24"/>
        </w:rPr>
        <w:t xml:space="preserve">Školení vyžádaná ze strany STV nad rámec tohoto rozsahu budou účtována hodinovou sazbou ve výši </w:t>
      </w:r>
      <w:r w:rsidR="00883328">
        <w:rPr>
          <w:rFonts w:ascii="Times New Roman" w:hAnsi="Times New Roman"/>
          <w:sz w:val="24"/>
        </w:rPr>
        <w:t>XXXXX</w:t>
      </w:r>
      <w:r w:rsidR="00FC74C5" w:rsidRPr="00DF74BF">
        <w:rPr>
          <w:rFonts w:ascii="Times New Roman" w:hAnsi="Times New Roman"/>
          <w:sz w:val="24"/>
        </w:rPr>
        <w:t>/hodinu</w:t>
      </w:r>
      <w:r>
        <w:rPr>
          <w:rFonts w:ascii="Times New Roman" w:hAnsi="Times New Roman"/>
          <w:sz w:val="24"/>
        </w:rPr>
        <w:t>.</w:t>
      </w:r>
    </w:p>
    <w:p w14:paraId="095D6D4C" w14:textId="77777777" w:rsidR="0032265C" w:rsidRDefault="0032265C" w:rsidP="00242753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</w:p>
    <w:p w14:paraId="2BFBB048" w14:textId="6C81438C" w:rsidR="00242753" w:rsidRDefault="00FC74C5" w:rsidP="00242753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V případě, kdy STV bude požadovat</w:t>
      </w:r>
      <w:r w:rsidR="00A90E57" w:rsidRPr="00242753">
        <w:rPr>
          <w:rFonts w:ascii="Times New Roman" w:hAnsi="Times New Roman"/>
          <w:sz w:val="24"/>
        </w:rPr>
        <w:t xml:space="preserve">, aby školení proběhlo </w:t>
      </w:r>
      <w:r w:rsidRPr="00242753">
        <w:rPr>
          <w:rFonts w:ascii="Times New Roman" w:hAnsi="Times New Roman"/>
          <w:sz w:val="24"/>
        </w:rPr>
        <w:t xml:space="preserve">mimo prostory Explosia, nese </w:t>
      </w:r>
      <w:r w:rsidR="0032265C">
        <w:rPr>
          <w:rFonts w:ascii="Times New Roman" w:hAnsi="Times New Roman"/>
          <w:sz w:val="24"/>
        </w:rPr>
        <w:t xml:space="preserve">STV </w:t>
      </w:r>
      <w:r w:rsidRPr="00242753">
        <w:rPr>
          <w:rFonts w:ascii="Times New Roman" w:hAnsi="Times New Roman"/>
          <w:sz w:val="24"/>
        </w:rPr>
        <w:t>náklady na takové školení (tj. cestovní náklady školitele, příp. ubytování v místě školení, vybavení či pronájem školících prostor apod.)</w:t>
      </w:r>
      <w:r w:rsidR="00242753">
        <w:rPr>
          <w:rFonts w:ascii="Times New Roman" w:hAnsi="Times New Roman"/>
          <w:sz w:val="24"/>
        </w:rPr>
        <w:t>.</w:t>
      </w:r>
    </w:p>
    <w:p w14:paraId="302769F9" w14:textId="77777777" w:rsidR="0032265C" w:rsidRDefault="0032265C" w:rsidP="0032265C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5252B2AC" w14:textId="20F0394B" w:rsidR="00242753" w:rsidRDefault="00DF74BF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 ověření nakládání s Technickým řešením </w:t>
      </w:r>
      <w:r w:rsidR="00B67231">
        <w:rPr>
          <w:rFonts w:ascii="Times New Roman" w:hAnsi="Times New Roman"/>
          <w:sz w:val="24"/>
        </w:rPr>
        <w:t xml:space="preserve">v souladu s touto Smlouvou </w:t>
      </w:r>
      <w:r>
        <w:rPr>
          <w:rFonts w:ascii="Times New Roman" w:hAnsi="Times New Roman"/>
          <w:sz w:val="24"/>
        </w:rPr>
        <w:t xml:space="preserve">se </w:t>
      </w:r>
      <w:r w:rsidR="00FC74C5" w:rsidRPr="00242753">
        <w:rPr>
          <w:rFonts w:ascii="Times New Roman" w:hAnsi="Times New Roman"/>
          <w:sz w:val="24"/>
        </w:rPr>
        <w:t>STV</w:t>
      </w:r>
      <w:r w:rsidR="000F2385" w:rsidRPr="00242753">
        <w:rPr>
          <w:rFonts w:ascii="Times New Roman" w:hAnsi="Times New Roman"/>
          <w:sz w:val="24"/>
        </w:rPr>
        <w:t xml:space="preserve"> zavazuje umožnit zástupcům </w:t>
      </w:r>
      <w:r w:rsidR="00FC74C5" w:rsidRPr="00242753">
        <w:rPr>
          <w:rFonts w:ascii="Times New Roman" w:hAnsi="Times New Roman"/>
          <w:sz w:val="24"/>
        </w:rPr>
        <w:t>Explosia</w:t>
      </w:r>
      <w:r w:rsidR="000F2385" w:rsidRPr="00242753">
        <w:rPr>
          <w:rFonts w:ascii="Times New Roman" w:hAnsi="Times New Roman"/>
          <w:sz w:val="24"/>
        </w:rPr>
        <w:t xml:space="preserve"> přístup do prostor své</w:t>
      </w:r>
      <w:r w:rsidR="0038299F" w:rsidRPr="00242753">
        <w:rPr>
          <w:rFonts w:ascii="Times New Roman" w:hAnsi="Times New Roman"/>
          <w:sz w:val="24"/>
        </w:rPr>
        <w:t xml:space="preserve"> </w:t>
      </w:r>
      <w:r w:rsidR="000F2385" w:rsidRPr="00242753">
        <w:rPr>
          <w:rFonts w:ascii="Times New Roman" w:hAnsi="Times New Roman"/>
          <w:sz w:val="24"/>
        </w:rPr>
        <w:t>organizace, kde užívá předmět</w:t>
      </w:r>
      <w:r w:rsidR="00FC74C5" w:rsidRPr="00242753">
        <w:rPr>
          <w:rFonts w:ascii="Times New Roman" w:hAnsi="Times New Roman"/>
          <w:sz w:val="24"/>
        </w:rPr>
        <w:t xml:space="preserve">né </w:t>
      </w:r>
      <w:r w:rsidR="0032265C">
        <w:rPr>
          <w:rFonts w:ascii="Times New Roman" w:hAnsi="Times New Roman"/>
          <w:sz w:val="24"/>
        </w:rPr>
        <w:t>T</w:t>
      </w:r>
      <w:r w:rsidR="00FC74C5" w:rsidRPr="00242753">
        <w:rPr>
          <w:rFonts w:ascii="Times New Roman" w:hAnsi="Times New Roman"/>
          <w:sz w:val="24"/>
        </w:rPr>
        <w:t>echnické řešení</w:t>
      </w:r>
      <w:r>
        <w:rPr>
          <w:rFonts w:ascii="Times New Roman" w:hAnsi="Times New Roman"/>
          <w:sz w:val="24"/>
        </w:rPr>
        <w:t>, a to</w:t>
      </w:r>
      <w:r w:rsidR="000F2385" w:rsidRPr="00242753">
        <w:rPr>
          <w:rFonts w:ascii="Times New Roman" w:hAnsi="Times New Roman"/>
          <w:sz w:val="24"/>
        </w:rPr>
        <w:t xml:space="preserve"> po předchozí vzájemné dohodě.</w:t>
      </w:r>
    </w:p>
    <w:p w14:paraId="1CAF97CE" w14:textId="77777777" w:rsidR="0032265C" w:rsidRDefault="0032265C" w:rsidP="0032265C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</w:p>
    <w:p w14:paraId="5195E312" w14:textId="7E2E3425" w:rsidR="00242753" w:rsidRPr="0032265C" w:rsidRDefault="00FC74C5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bCs/>
          <w:sz w:val="24"/>
        </w:rPr>
        <w:t>STV</w:t>
      </w:r>
      <w:r w:rsidR="000F2385" w:rsidRPr="00242753">
        <w:rPr>
          <w:rFonts w:ascii="Times New Roman" w:hAnsi="Times New Roman"/>
          <w:bCs/>
          <w:sz w:val="24"/>
        </w:rPr>
        <w:t xml:space="preserve"> se zavazuje na své náklady opatřit veškerá právními předpisy požadovaná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>povolení, souhlasy, jež jsou nezbytné k</w:t>
      </w:r>
      <w:r w:rsidRPr="00242753">
        <w:rPr>
          <w:rFonts w:ascii="Times New Roman" w:hAnsi="Times New Roman"/>
          <w:bCs/>
          <w:sz w:val="24"/>
        </w:rPr>
        <w:t xml:space="preserve">e </w:t>
      </w:r>
      <w:r w:rsidR="000F2385" w:rsidRPr="00242753">
        <w:rPr>
          <w:rFonts w:ascii="Times New Roman" w:hAnsi="Times New Roman"/>
          <w:bCs/>
          <w:sz w:val="24"/>
        </w:rPr>
        <w:t xml:space="preserve">komerčnímu užívání </w:t>
      </w:r>
      <w:r w:rsidRPr="00242753">
        <w:rPr>
          <w:rFonts w:ascii="Times New Roman" w:hAnsi="Times New Roman"/>
          <w:bCs/>
          <w:sz w:val="24"/>
        </w:rPr>
        <w:t>T</w:t>
      </w:r>
      <w:r w:rsidR="000F2385" w:rsidRPr="00242753">
        <w:rPr>
          <w:rFonts w:ascii="Times New Roman" w:hAnsi="Times New Roman"/>
          <w:bCs/>
          <w:sz w:val="24"/>
        </w:rPr>
        <w:t>echni</w:t>
      </w:r>
      <w:r w:rsidRPr="00242753">
        <w:rPr>
          <w:rFonts w:ascii="Times New Roman" w:hAnsi="Times New Roman"/>
          <w:bCs/>
          <w:sz w:val="24"/>
        </w:rPr>
        <w:t>ckého řešení</w:t>
      </w:r>
      <w:r w:rsidR="000F2385" w:rsidRPr="00242753">
        <w:rPr>
          <w:rFonts w:ascii="Times New Roman" w:hAnsi="Times New Roman"/>
          <w:bCs/>
          <w:sz w:val="24"/>
        </w:rPr>
        <w:t xml:space="preserve"> anebo výrobě produktů</w:t>
      </w:r>
      <w:r w:rsidRPr="00242753">
        <w:rPr>
          <w:rFonts w:ascii="Times New Roman" w:hAnsi="Times New Roman"/>
          <w:bCs/>
          <w:sz w:val="24"/>
        </w:rPr>
        <w:t>, jež toto Technické řešení využívají</w:t>
      </w:r>
      <w:r w:rsidR="000F2385" w:rsidRPr="00242753">
        <w:rPr>
          <w:rFonts w:ascii="Times New Roman" w:hAnsi="Times New Roman"/>
          <w:bCs/>
          <w:sz w:val="24"/>
        </w:rPr>
        <w:t>.</w:t>
      </w:r>
    </w:p>
    <w:p w14:paraId="4D936A40" w14:textId="77777777" w:rsidR="0032265C" w:rsidRPr="00242753" w:rsidRDefault="0032265C" w:rsidP="0032265C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54088BCC" w14:textId="1B265A5F" w:rsidR="00242753" w:rsidRPr="0032265C" w:rsidRDefault="00D61486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bCs/>
          <w:sz w:val="24"/>
        </w:rPr>
        <w:t xml:space="preserve">Explosia </w:t>
      </w:r>
      <w:r w:rsidR="000F2385" w:rsidRPr="00242753">
        <w:rPr>
          <w:rFonts w:ascii="Times New Roman" w:hAnsi="Times New Roman"/>
          <w:bCs/>
          <w:sz w:val="24"/>
        </w:rPr>
        <w:t>se zavazuje umožnit označovat produkty</w:t>
      </w:r>
      <w:r w:rsidRPr="00242753">
        <w:rPr>
          <w:rFonts w:ascii="Times New Roman" w:hAnsi="Times New Roman"/>
          <w:bCs/>
          <w:sz w:val="24"/>
        </w:rPr>
        <w:t>, vyrobené za použití dané</w:t>
      </w:r>
      <w:r w:rsidR="0032265C">
        <w:rPr>
          <w:rFonts w:ascii="Times New Roman" w:hAnsi="Times New Roman"/>
          <w:bCs/>
          <w:sz w:val="24"/>
        </w:rPr>
        <w:t>ho</w:t>
      </w:r>
      <w:r w:rsidRPr="00242753">
        <w:rPr>
          <w:rFonts w:ascii="Times New Roman" w:hAnsi="Times New Roman"/>
          <w:bCs/>
          <w:sz w:val="24"/>
        </w:rPr>
        <w:t xml:space="preserve"> </w:t>
      </w:r>
      <w:r w:rsidR="0032265C">
        <w:rPr>
          <w:rFonts w:ascii="Times New Roman" w:hAnsi="Times New Roman"/>
          <w:bCs/>
          <w:sz w:val="24"/>
        </w:rPr>
        <w:t>T</w:t>
      </w:r>
      <w:r w:rsidRPr="00242753">
        <w:rPr>
          <w:rFonts w:ascii="Times New Roman" w:hAnsi="Times New Roman"/>
          <w:bCs/>
          <w:sz w:val="24"/>
        </w:rPr>
        <w:t>echn</w:t>
      </w:r>
      <w:r w:rsidR="0032265C">
        <w:rPr>
          <w:rFonts w:ascii="Times New Roman" w:hAnsi="Times New Roman"/>
          <w:bCs/>
          <w:sz w:val="24"/>
        </w:rPr>
        <w:t>ického řešení</w:t>
      </w:r>
      <w:r w:rsidR="00DF74BF">
        <w:rPr>
          <w:rFonts w:ascii="Times New Roman" w:hAnsi="Times New Roman"/>
          <w:bCs/>
          <w:sz w:val="24"/>
        </w:rPr>
        <w:t>,</w:t>
      </w:r>
      <w:r w:rsidR="000F2385" w:rsidRPr="00242753">
        <w:rPr>
          <w:rFonts w:ascii="Times New Roman" w:hAnsi="Times New Roman"/>
          <w:bCs/>
          <w:sz w:val="24"/>
        </w:rPr>
        <w:t xml:space="preserve"> informacemi o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>původu technologie</w:t>
      </w:r>
      <w:r w:rsidRPr="00242753">
        <w:rPr>
          <w:rFonts w:ascii="Times New Roman" w:hAnsi="Times New Roman"/>
          <w:bCs/>
          <w:sz w:val="24"/>
        </w:rPr>
        <w:t xml:space="preserve"> a</w:t>
      </w:r>
      <w:r w:rsidR="000F2385" w:rsidRPr="00242753">
        <w:rPr>
          <w:rFonts w:ascii="Times New Roman" w:hAnsi="Times New Roman"/>
          <w:bCs/>
          <w:sz w:val="24"/>
        </w:rPr>
        <w:t xml:space="preserve"> o poskytovateli </w:t>
      </w:r>
      <w:r w:rsidR="0032265C">
        <w:rPr>
          <w:rFonts w:ascii="Times New Roman" w:hAnsi="Times New Roman"/>
          <w:bCs/>
          <w:sz w:val="24"/>
        </w:rPr>
        <w:t>L</w:t>
      </w:r>
      <w:r w:rsidR="000F2385" w:rsidRPr="00242753">
        <w:rPr>
          <w:rFonts w:ascii="Times New Roman" w:hAnsi="Times New Roman"/>
          <w:bCs/>
          <w:sz w:val="24"/>
        </w:rPr>
        <w:t xml:space="preserve">icence. </w:t>
      </w:r>
      <w:r w:rsidRPr="00242753">
        <w:rPr>
          <w:rFonts w:ascii="Times New Roman" w:hAnsi="Times New Roman"/>
          <w:bCs/>
          <w:sz w:val="24"/>
        </w:rPr>
        <w:t xml:space="preserve">Explosia </w:t>
      </w:r>
      <w:r w:rsidR="000F2385" w:rsidRPr="00242753">
        <w:rPr>
          <w:rFonts w:ascii="Times New Roman" w:hAnsi="Times New Roman"/>
          <w:bCs/>
          <w:sz w:val="24"/>
        </w:rPr>
        <w:t xml:space="preserve">je </w:t>
      </w:r>
      <w:r w:rsidRPr="00242753">
        <w:rPr>
          <w:rFonts w:ascii="Times New Roman" w:hAnsi="Times New Roman"/>
          <w:bCs/>
          <w:sz w:val="24"/>
        </w:rPr>
        <w:t xml:space="preserve">však </w:t>
      </w:r>
      <w:r w:rsidR="000F2385" w:rsidRPr="00242753">
        <w:rPr>
          <w:rFonts w:ascii="Times New Roman" w:hAnsi="Times New Roman"/>
          <w:bCs/>
          <w:sz w:val="24"/>
        </w:rPr>
        <w:t>oprávněn</w:t>
      </w:r>
      <w:r w:rsidRPr="00242753">
        <w:rPr>
          <w:rFonts w:ascii="Times New Roman" w:hAnsi="Times New Roman"/>
          <w:bCs/>
          <w:sz w:val="24"/>
        </w:rPr>
        <w:t>a</w:t>
      </w:r>
      <w:r w:rsidR="000F2385" w:rsidRPr="00242753">
        <w:rPr>
          <w:rFonts w:ascii="Times New Roman" w:hAnsi="Times New Roman"/>
          <w:bCs/>
          <w:sz w:val="24"/>
        </w:rPr>
        <w:t xml:space="preserve"> požadovat zastavení používání těchto informací ve veškerých informačních a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obchodních </w:t>
      </w:r>
      <w:r w:rsidR="00DF74BF">
        <w:rPr>
          <w:rFonts w:ascii="Times New Roman" w:hAnsi="Times New Roman"/>
          <w:bCs/>
          <w:sz w:val="24"/>
        </w:rPr>
        <w:t xml:space="preserve">a dalších </w:t>
      </w:r>
      <w:r w:rsidR="000F2385" w:rsidRPr="00242753">
        <w:rPr>
          <w:rFonts w:ascii="Times New Roman" w:hAnsi="Times New Roman"/>
          <w:bCs/>
          <w:sz w:val="24"/>
        </w:rPr>
        <w:t xml:space="preserve">materiálech </w:t>
      </w:r>
      <w:r w:rsidR="00DF74BF">
        <w:rPr>
          <w:rFonts w:ascii="Times New Roman" w:hAnsi="Times New Roman"/>
          <w:bCs/>
          <w:sz w:val="24"/>
        </w:rPr>
        <w:t xml:space="preserve">STV </w:t>
      </w:r>
      <w:r w:rsidR="000F2385" w:rsidRPr="00242753">
        <w:rPr>
          <w:rFonts w:ascii="Times New Roman" w:hAnsi="Times New Roman"/>
          <w:bCs/>
          <w:sz w:val="24"/>
        </w:rPr>
        <w:t xml:space="preserve">a na veškerých obalech a výrobcích </w:t>
      </w:r>
      <w:r w:rsidR="00DF74BF">
        <w:rPr>
          <w:rFonts w:ascii="Times New Roman" w:hAnsi="Times New Roman"/>
          <w:bCs/>
          <w:sz w:val="24"/>
        </w:rPr>
        <w:t xml:space="preserve">STV </w:t>
      </w:r>
      <w:r w:rsidR="000F2385" w:rsidRPr="00242753">
        <w:rPr>
          <w:rFonts w:ascii="Times New Roman" w:hAnsi="Times New Roman"/>
          <w:bCs/>
          <w:sz w:val="24"/>
        </w:rPr>
        <w:t>v případě, kdy by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pokračování sdělování těchto informací poškozovalo dobrou pověst </w:t>
      </w:r>
      <w:r w:rsidRPr="00242753">
        <w:rPr>
          <w:rFonts w:ascii="Times New Roman" w:hAnsi="Times New Roman"/>
          <w:bCs/>
          <w:sz w:val="24"/>
        </w:rPr>
        <w:t>Explosia.</w:t>
      </w:r>
      <w:r w:rsidR="000F2385" w:rsidRPr="00242753">
        <w:rPr>
          <w:rFonts w:ascii="Times New Roman" w:hAnsi="Times New Roman"/>
          <w:bCs/>
          <w:sz w:val="24"/>
        </w:rPr>
        <w:t xml:space="preserve"> </w:t>
      </w:r>
      <w:r w:rsidRPr="00242753">
        <w:rPr>
          <w:rFonts w:ascii="Times New Roman" w:hAnsi="Times New Roman"/>
          <w:bCs/>
          <w:sz w:val="24"/>
        </w:rPr>
        <w:t>STV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se zavazuje neprodleně, nejpozději však ve lhůtě </w:t>
      </w:r>
      <w:r w:rsidR="00962366">
        <w:rPr>
          <w:rFonts w:ascii="Times New Roman" w:hAnsi="Times New Roman"/>
          <w:bCs/>
          <w:sz w:val="24"/>
        </w:rPr>
        <w:t>XXX</w:t>
      </w:r>
      <w:r w:rsidR="000F2385" w:rsidRPr="00242753">
        <w:rPr>
          <w:rFonts w:ascii="Times New Roman" w:hAnsi="Times New Roman"/>
          <w:bCs/>
          <w:sz w:val="24"/>
        </w:rPr>
        <w:t xml:space="preserve"> měsíců od doručení písemného požadavku,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>aby dále nepoužíval výše uvedené informace, odstranit tyto informace ze všech výrobků,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>marketingových a dalších informačních materiálů, obalů a výrobků.</w:t>
      </w:r>
    </w:p>
    <w:p w14:paraId="51B8834C" w14:textId="77777777" w:rsidR="0032265C" w:rsidRPr="00242753" w:rsidRDefault="0032265C" w:rsidP="0032265C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4F015BC8" w14:textId="42BEAC7C" w:rsidR="00242753" w:rsidRPr="0032265C" w:rsidRDefault="00D61486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bCs/>
          <w:sz w:val="24"/>
        </w:rPr>
        <w:t>STV</w:t>
      </w:r>
      <w:r w:rsidR="000F2385" w:rsidRPr="00242753">
        <w:rPr>
          <w:rFonts w:ascii="Times New Roman" w:hAnsi="Times New Roman"/>
          <w:bCs/>
          <w:sz w:val="24"/>
        </w:rPr>
        <w:t xml:space="preserve"> se zavazuje </w:t>
      </w:r>
      <w:r w:rsidR="00B70342">
        <w:rPr>
          <w:rFonts w:ascii="Times New Roman" w:hAnsi="Times New Roman"/>
          <w:bCs/>
          <w:sz w:val="24"/>
        </w:rPr>
        <w:t xml:space="preserve">zdržet se </w:t>
      </w:r>
      <w:r w:rsidR="000F2385" w:rsidRPr="00242753">
        <w:rPr>
          <w:rFonts w:ascii="Times New Roman" w:hAnsi="Times New Roman"/>
          <w:bCs/>
          <w:sz w:val="24"/>
        </w:rPr>
        <w:t xml:space="preserve">užívání </w:t>
      </w:r>
      <w:r w:rsidRPr="00242753">
        <w:rPr>
          <w:rFonts w:ascii="Times New Roman" w:hAnsi="Times New Roman"/>
          <w:bCs/>
          <w:sz w:val="24"/>
        </w:rPr>
        <w:t>T</w:t>
      </w:r>
      <w:r w:rsidR="000F2385" w:rsidRPr="00242753">
        <w:rPr>
          <w:rFonts w:ascii="Times New Roman" w:hAnsi="Times New Roman"/>
          <w:bCs/>
          <w:sz w:val="24"/>
        </w:rPr>
        <w:t>echn</w:t>
      </w:r>
      <w:r w:rsidR="0032265C">
        <w:rPr>
          <w:rFonts w:ascii="Times New Roman" w:hAnsi="Times New Roman"/>
          <w:bCs/>
          <w:sz w:val="24"/>
        </w:rPr>
        <w:t>i</w:t>
      </w:r>
      <w:r w:rsidRPr="00242753">
        <w:rPr>
          <w:rFonts w:ascii="Times New Roman" w:hAnsi="Times New Roman"/>
          <w:bCs/>
          <w:sz w:val="24"/>
        </w:rPr>
        <w:t>ckého řešení</w:t>
      </w:r>
      <w:r w:rsidR="000F2385" w:rsidRPr="00242753">
        <w:rPr>
          <w:rFonts w:ascii="Times New Roman" w:hAnsi="Times New Roman"/>
          <w:bCs/>
          <w:sz w:val="24"/>
        </w:rPr>
        <w:t xml:space="preserve"> a vrátit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Pr="00242753">
        <w:rPr>
          <w:rFonts w:ascii="Times New Roman" w:hAnsi="Times New Roman"/>
          <w:bCs/>
          <w:sz w:val="24"/>
        </w:rPr>
        <w:t xml:space="preserve">Explosii </w:t>
      </w:r>
      <w:r w:rsidR="00143371">
        <w:rPr>
          <w:rFonts w:ascii="Times New Roman" w:hAnsi="Times New Roman"/>
          <w:bCs/>
          <w:sz w:val="24"/>
        </w:rPr>
        <w:t>veškeré</w:t>
      </w:r>
      <w:r w:rsidR="0032265C">
        <w:rPr>
          <w:rFonts w:ascii="Times New Roman" w:hAnsi="Times New Roman"/>
          <w:bCs/>
          <w:sz w:val="24"/>
        </w:rPr>
        <w:t xml:space="preserve"> materiály </w:t>
      </w:r>
      <w:r w:rsidR="000F2385" w:rsidRPr="00242753">
        <w:rPr>
          <w:rFonts w:ascii="Times New Roman" w:hAnsi="Times New Roman"/>
          <w:bCs/>
          <w:sz w:val="24"/>
        </w:rPr>
        <w:t xml:space="preserve">vztahující se k </w:t>
      </w:r>
      <w:r w:rsidR="00DF74BF" w:rsidRPr="00242753">
        <w:rPr>
          <w:rFonts w:ascii="Times New Roman" w:hAnsi="Times New Roman"/>
          <w:bCs/>
          <w:sz w:val="24"/>
        </w:rPr>
        <w:t>Techn</w:t>
      </w:r>
      <w:r w:rsidR="00DF74BF">
        <w:rPr>
          <w:rFonts w:ascii="Times New Roman" w:hAnsi="Times New Roman"/>
          <w:bCs/>
          <w:sz w:val="24"/>
        </w:rPr>
        <w:t>i</w:t>
      </w:r>
      <w:r w:rsidR="00DF74BF" w:rsidRPr="00242753">
        <w:rPr>
          <w:rFonts w:ascii="Times New Roman" w:hAnsi="Times New Roman"/>
          <w:bCs/>
          <w:sz w:val="24"/>
        </w:rPr>
        <w:t>cké</w:t>
      </w:r>
      <w:r w:rsidR="00DF74BF">
        <w:rPr>
          <w:rFonts w:ascii="Times New Roman" w:hAnsi="Times New Roman"/>
          <w:bCs/>
          <w:sz w:val="24"/>
        </w:rPr>
        <w:t>mu</w:t>
      </w:r>
      <w:r w:rsidR="00DF74BF" w:rsidRPr="00242753">
        <w:rPr>
          <w:rFonts w:ascii="Times New Roman" w:hAnsi="Times New Roman"/>
          <w:bCs/>
          <w:sz w:val="24"/>
        </w:rPr>
        <w:t xml:space="preserve"> </w:t>
      </w:r>
      <w:r w:rsidRPr="00242753">
        <w:rPr>
          <w:rFonts w:ascii="Times New Roman" w:hAnsi="Times New Roman"/>
          <w:bCs/>
          <w:sz w:val="24"/>
        </w:rPr>
        <w:t xml:space="preserve">řešení </w:t>
      </w:r>
      <w:r w:rsidR="000F2385" w:rsidRPr="00242753">
        <w:rPr>
          <w:rFonts w:ascii="Times New Roman" w:hAnsi="Times New Roman"/>
          <w:bCs/>
          <w:sz w:val="24"/>
        </w:rPr>
        <w:t xml:space="preserve">po </w:t>
      </w:r>
      <w:r w:rsidR="00B70342">
        <w:rPr>
          <w:rFonts w:ascii="Times New Roman" w:hAnsi="Times New Roman"/>
          <w:bCs/>
          <w:sz w:val="24"/>
        </w:rPr>
        <w:t xml:space="preserve">vyčerpání časového a věcného omezení Licence (čl. 3.2 této Smlouvy), podle toho, které omezení nastane dříve, nejpozději však ke dni </w:t>
      </w:r>
      <w:r w:rsidR="000F2385" w:rsidRPr="00242753">
        <w:rPr>
          <w:rFonts w:ascii="Times New Roman" w:hAnsi="Times New Roman"/>
          <w:bCs/>
          <w:sz w:val="24"/>
        </w:rPr>
        <w:t>ukončení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této </w:t>
      </w: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>mlouvy, nebude-li dohodnuto jinak.</w:t>
      </w:r>
    </w:p>
    <w:p w14:paraId="2D7699D0" w14:textId="77777777" w:rsidR="0032265C" w:rsidRPr="00242753" w:rsidRDefault="0032265C" w:rsidP="0032265C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46C80BCD" w14:textId="1C664A2B" w:rsidR="00474D43" w:rsidRDefault="00474D43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Explosia </w:t>
      </w:r>
      <w:r w:rsidRPr="00474D43">
        <w:rPr>
          <w:rFonts w:ascii="Times New Roman" w:hAnsi="Times New Roman"/>
          <w:sz w:val="24"/>
        </w:rPr>
        <w:t xml:space="preserve">po celou dobu platnosti této </w:t>
      </w:r>
      <w:r>
        <w:rPr>
          <w:rFonts w:ascii="Times New Roman" w:hAnsi="Times New Roman"/>
          <w:sz w:val="24"/>
        </w:rPr>
        <w:t>S</w:t>
      </w:r>
      <w:r w:rsidRPr="00474D43">
        <w:rPr>
          <w:rFonts w:ascii="Times New Roman" w:hAnsi="Times New Roman"/>
          <w:sz w:val="24"/>
        </w:rPr>
        <w:t xml:space="preserve">mlouvy i po ukončení této platnosti zůstává výhradním vlastníkem </w:t>
      </w:r>
      <w:r>
        <w:rPr>
          <w:rFonts w:ascii="Times New Roman" w:hAnsi="Times New Roman"/>
          <w:sz w:val="24"/>
        </w:rPr>
        <w:t>Technického řešení</w:t>
      </w:r>
      <w:r w:rsidRPr="00474D43">
        <w:rPr>
          <w:rFonts w:ascii="Times New Roman" w:hAnsi="Times New Roman"/>
          <w:sz w:val="24"/>
        </w:rPr>
        <w:t>.</w:t>
      </w:r>
    </w:p>
    <w:p w14:paraId="0793133D" w14:textId="77777777" w:rsidR="00474D43" w:rsidRPr="00474D43" w:rsidRDefault="00474D43" w:rsidP="00474D43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17E3D31C" w14:textId="38D68AE2" w:rsidR="000F2385" w:rsidRDefault="00D61486" w:rsidP="00FB40D5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>mluvní strany se zavazují zachovávat mlčenlivost o veškerých důvěrných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údajích, které získaly v souvislosti s jednáním o uzavření této </w:t>
      </w: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>mlouvy, s uzavřením této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 xml:space="preserve">mlouvy, s plněním uzavřené </w:t>
      </w: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 xml:space="preserve">mlouvy, </w:t>
      </w:r>
      <w:r w:rsidRPr="00242753">
        <w:rPr>
          <w:rFonts w:ascii="Times New Roman" w:hAnsi="Times New Roman"/>
          <w:bCs/>
          <w:sz w:val="24"/>
        </w:rPr>
        <w:t>a</w:t>
      </w:r>
      <w:r w:rsidR="000F2385" w:rsidRPr="00242753">
        <w:rPr>
          <w:rFonts w:ascii="Times New Roman" w:hAnsi="Times New Roman"/>
          <w:bCs/>
          <w:sz w:val="24"/>
        </w:rPr>
        <w:t xml:space="preserve"> zavazují </w:t>
      </w:r>
      <w:r w:rsidRPr="00242753">
        <w:rPr>
          <w:rFonts w:ascii="Times New Roman" w:hAnsi="Times New Roman"/>
          <w:bCs/>
          <w:sz w:val="24"/>
        </w:rPr>
        <w:t xml:space="preserve">se </w:t>
      </w:r>
      <w:r w:rsidR="000F2385" w:rsidRPr="00242753">
        <w:rPr>
          <w:rFonts w:ascii="Times New Roman" w:hAnsi="Times New Roman"/>
          <w:bCs/>
          <w:sz w:val="24"/>
        </w:rPr>
        <w:t>zachovávat</w:t>
      </w:r>
      <w:r w:rsidR="0038299F" w:rsidRPr="00242753">
        <w:rPr>
          <w:rFonts w:ascii="Times New Roman" w:hAnsi="Times New Roman"/>
          <w:bCs/>
          <w:sz w:val="24"/>
        </w:rPr>
        <w:t xml:space="preserve"> </w:t>
      </w:r>
      <w:r w:rsidR="000F2385" w:rsidRPr="00242753">
        <w:rPr>
          <w:rFonts w:ascii="Times New Roman" w:hAnsi="Times New Roman"/>
          <w:bCs/>
          <w:sz w:val="24"/>
        </w:rPr>
        <w:t xml:space="preserve">mlčenlivost i po ukončení platnosti </w:t>
      </w:r>
      <w:r w:rsidR="000F2385" w:rsidRPr="00242753">
        <w:rPr>
          <w:rFonts w:ascii="Times New Roman" w:hAnsi="Times New Roman"/>
          <w:bCs/>
          <w:sz w:val="24"/>
        </w:rPr>
        <w:lastRenderedPageBreak/>
        <w:t xml:space="preserve">této </w:t>
      </w:r>
      <w:r w:rsidRPr="00242753">
        <w:rPr>
          <w:rFonts w:ascii="Times New Roman" w:hAnsi="Times New Roman"/>
          <w:bCs/>
          <w:sz w:val="24"/>
        </w:rPr>
        <w:t>S</w:t>
      </w:r>
      <w:r w:rsidR="000F2385" w:rsidRPr="00242753">
        <w:rPr>
          <w:rFonts w:ascii="Times New Roman" w:hAnsi="Times New Roman"/>
          <w:bCs/>
          <w:sz w:val="24"/>
        </w:rPr>
        <w:t>mlouvy</w:t>
      </w:r>
      <w:r w:rsidRPr="00242753">
        <w:rPr>
          <w:rFonts w:ascii="Times New Roman" w:hAnsi="Times New Roman"/>
          <w:bCs/>
          <w:sz w:val="24"/>
        </w:rPr>
        <w:t>, to vše dále za podmínek stanovených v separátní smlouvě o mlčenlivosti.</w:t>
      </w:r>
      <w:r w:rsidR="0032265C">
        <w:rPr>
          <w:rFonts w:ascii="Times New Roman" w:hAnsi="Times New Roman"/>
          <w:bCs/>
          <w:sz w:val="24"/>
        </w:rPr>
        <w:br/>
      </w:r>
    </w:p>
    <w:p w14:paraId="1A268C80" w14:textId="1A68BBF2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ODM</w:t>
      </w:r>
      <w:r w:rsidR="0038299F" w:rsidRPr="0032265C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32265C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14:paraId="762F94B4" w14:textId="77777777" w:rsidR="0032265C" w:rsidRPr="0032265C" w:rsidRDefault="0032265C" w:rsidP="00322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8540C" w14:textId="3BC2750C" w:rsidR="00242753" w:rsidRPr="00AE3D19" w:rsidRDefault="000F2385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D19">
        <w:rPr>
          <w:rFonts w:ascii="Times New Roman" w:hAnsi="Times New Roman" w:cs="Times New Roman"/>
          <w:sz w:val="24"/>
          <w:szCs w:val="24"/>
        </w:rPr>
        <w:t xml:space="preserve">Za poskytnutí </w:t>
      </w:r>
      <w:r w:rsidR="00D61486" w:rsidRPr="00AE3D19">
        <w:rPr>
          <w:rFonts w:ascii="Times New Roman" w:hAnsi="Times New Roman" w:cs="Times New Roman"/>
          <w:sz w:val="24"/>
          <w:szCs w:val="24"/>
        </w:rPr>
        <w:t>Licence</w:t>
      </w:r>
      <w:r w:rsidRPr="00AE3D19">
        <w:rPr>
          <w:rFonts w:ascii="Times New Roman" w:hAnsi="Times New Roman" w:cs="Times New Roman"/>
          <w:sz w:val="24"/>
          <w:szCs w:val="24"/>
        </w:rPr>
        <w:t xml:space="preserve"> k</w:t>
      </w:r>
      <w:r w:rsidR="00D61486" w:rsidRPr="00AE3D19">
        <w:rPr>
          <w:rFonts w:ascii="Times New Roman" w:hAnsi="Times New Roman" w:cs="Times New Roman"/>
          <w:sz w:val="24"/>
          <w:szCs w:val="24"/>
        </w:rPr>
        <w:t>e</w:t>
      </w:r>
      <w:r w:rsidRPr="00AE3D19">
        <w:rPr>
          <w:rFonts w:ascii="Times New Roman" w:hAnsi="Times New Roman" w:cs="Times New Roman"/>
          <w:sz w:val="24"/>
          <w:szCs w:val="24"/>
        </w:rPr>
        <w:t xml:space="preserve"> komerčnímu užívání </w:t>
      </w:r>
      <w:r w:rsidR="00D61486" w:rsidRPr="00AE3D19">
        <w:rPr>
          <w:rFonts w:ascii="Times New Roman" w:hAnsi="Times New Roman" w:cs="Times New Roman"/>
          <w:sz w:val="24"/>
          <w:szCs w:val="24"/>
        </w:rPr>
        <w:t>T</w:t>
      </w:r>
      <w:r w:rsidRPr="00AE3D19">
        <w:rPr>
          <w:rFonts w:ascii="Times New Roman" w:hAnsi="Times New Roman" w:cs="Times New Roman"/>
          <w:sz w:val="24"/>
          <w:szCs w:val="24"/>
        </w:rPr>
        <w:t>echni</w:t>
      </w:r>
      <w:r w:rsidR="00D61486" w:rsidRPr="00AE3D19">
        <w:rPr>
          <w:rFonts w:ascii="Times New Roman" w:hAnsi="Times New Roman" w:cs="Times New Roman"/>
          <w:sz w:val="24"/>
          <w:szCs w:val="24"/>
        </w:rPr>
        <w:t>ckého řešení</w:t>
      </w:r>
      <w:r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6A4BC3" w:rsidRPr="00AE3D19">
        <w:rPr>
          <w:rFonts w:ascii="Times New Roman" w:hAnsi="Times New Roman" w:cs="Times New Roman"/>
          <w:sz w:val="24"/>
          <w:szCs w:val="24"/>
        </w:rPr>
        <w:t xml:space="preserve">pro Projekt </w:t>
      </w:r>
      <w:r w:rsidRPr="00AE3D19">
        <w:rPr>
          <w:rFonts w:ascii="Times New Roman" w:hAnsi="Times New Roman" w:cs="Times New Roman"/>
          <w:sz w:val="24"/>
          <w:szCs w:val="24"/>
        </w:rPr>
        <w:t xml:space="preserve">se </w:t>
      </w:r>
      <w:r w:rsidR="00D61486" w:rsidRPr="00AE3D19">
        <w:rPr>
          <w:rFonts w:ascii="Times New Roman" w:hAnsi="Times New Roman" w:cs="Times New Roman"/>
          <w:sz w:val="24"/>
          <w:szCs w:val="24"/>
        </w:rPr>
        <w:t>STV</w:t>
      </w:r>
      <w:r w:rsidRPr="00AE3D19">
        <w:rPr>
          <w:rFonts w:ascii="Times New Roman" w:hAnsi="Times New Roman" w:cs="Times New Roman"/>
          <w:sz w:val="24"/>
          <w:szCs w:val="24"/>
        </w:rPr>
        <w:t xml:space="preserve"> zavazuje </w:t>
      </w:r>
      <w:r w:rsidR="006A4BC3" w:rsidRPr="00AE3D19">
        <w:rPr>
          <w:rFonts w:ascii="Times New Roman" w:hAnsi="Times New Roman" w:cs="Times New Roman"/>
          <w:sz w:val="24"/>
          <w:szCs w:val="24"/>
        </w:rPr>
        <w:t>za</w:t>
      </w:r>
      <w:r w:rsidRPr="00AE3D19">
        <w:rPr>
          <w:rFonts w:ascii="Times New Roman" w:hAnsi="Times New Roman" w:cs="Times New Roman"/>
          <w:sz w:val="24"/>
          <w:szCs w:val="24"/>
        </w:rPr>
        <w:t xml:space="preserve">platit </w:t>
      </w:r>
      <w:r w:rsidR="0032265C" w:rsidRPr="00AE3D19">
        <w:rPr>
          <w:rFonts w:ascii="Times New Roman" w:hAnsi="Times New Roman" w:cs="Times New Roman"/>
          <w:sz w:val="24"/>
          <w:szCs w:val="24"/>
        </w:rPr>
        <w:t xml:space="preserve">Explosii </w:t>
      </w:r>
      <w:r w:rsidRPr="00AE3D19">
        <w:rPr>
          <w:rFonts w:ascii="Times New Roman" w:hAnsi="Times New Roman" w:cs="Times New Roman"/>
          <w:sz w:val="24"/>
          <w:szCs w:val="24"/>
        </w:rPr>
        <w:t>odměnu ve výši</w:t>
      </w:r>
      <w:r w:rsidR="00134AD4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962366">
        <w:rPr>
          <w:rFonts w:ascii="Times New Roman" w:hAnsi="Times New Roman" w:cs="Times New Roman"/>
          <w:sz w:val="24"/>
          <w:szCs w:val="24"/>
        </w:rPr>
        <w:t>XXX</w:t>
      </w:r>
      <w:r w:rsidR="00134AD4" w:rsidRPr="00AE3D19">
        <w:rPr>
          <w:rFonts w:ascii="Times New Roman" w:hAnsi="Times New Roman" w:cs="Times New Roman"/>
          <w:sz w:val="24"/>
          <w:szCs w:val="24"/>
        </w:rPr>
        <w:t xml:space="preserve"> Kč</w:t>
      </w:r>
      <w:r w:rsidR="00AE3D19">
        <w:rPr>
          <w:rFonts w:ascii="Times New Roman" w:hAnsi="Times New Roman" w:cs="Times New Roman"/>
          <w:sz w:val="24"/>
          <w:szCs w:val="24"/>
        </w:rPr>
        <w:t xml:space="preserve"> (bez DPH)</w:t>
      </w:r>
      <w:r w:rsidR="00134AD4" w:rsidRPr="00AE3D19">
        <w:rPr>
          <w:rFonts w:ascii="Times New Roman" w:hAnsi="Times New Roman" w:cs="Times New Roman"/>
          <w:sz w:val="24"/>
          <w:szCs w:val="24"/>
        </w:rPr>
        <w:t xml:space="preserve">. Odměna zahrnuje též poplatek za školení v základním rozsahu dle čl. </w:t>
      </w:r>
      <w:r w:rsidR="00AE3D19">
        <w:rPr>
          <w:rFonts w:ascii="Times New Roman" w:hAnsi="Times New Roman" w:cs="Times New Roman"/>
          <w:sz w:val="24"/>
          <w:szCs w:val="24"/>
        </w:rPr>
        <w:t>4</w:t>
      </w:r>
      <w:r w:rsidR="00134AD4" w:rsidRPr="00AE3D19">
        <w:rPr>
          <w:rFonts w:ascii="Times New Roman" w:hAnsi="Times New Roman" w:cs="Times New Roman"/>
          <w:sz w:val="24"/>
          <w:szCs w:val="24"/>
        </w:rPr>
        <w:t>.2 Smlouvy.</w:t>
      </w:r>
    </w:p>
    <w:p w14:paraId="4689DD0C" w14:textId="77777777" w:rsidR="00242753" w:rsidRPr="00134AD4" w:rsidRDefault="00242753" w:rsidP="0013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513B" w14:textId="5EB15A75" w:rsidR="00242753" w:rsidRDefault="00D61486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2753">
        <w:rPr>
          <w:rFonts w:ascii="Times New Roman" w:hAnsi="Times New Roman" w:cs="Times New Roman"/>
          <w:sz w:val="24"/>
          <w:szCs w:val="24"/>
        </w:rPr>
        <w:t xml:space="preserve">Odměna </w:t>
      </w:r>
      <w:r w:rsidR="006A4BC3">
        <w:rPr>
          <w:rFonts w:ascii="Times New Roman" w:hAnsi="Times New Roman" w:cs="Times New Roman"/>
          <w:sz w:val="24"/>
          <w:szCs w:val="24"/>
        </w:rPr>
        <w:t xml:space="preserve">bude uhrazena ve dvou splátkách, první se splatností </w:t>
      </w:r>
      <w:r w:rsidRPr="00242753">
        <w:rPr>
          <w:rFonts w:ascii="Times New Roman" w:hAnsi="Times New Roman" w:cs="Times New Roman"/>
          <w:sz w:val="24"/>
          <w:szCs w:val="24"/>
        </w:rPr>
        <w:t>do</w:t>
      </w:r>
      <w:r w:rsidR="000F2385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="00962366">
        <w:rPr>
          <w:rFonts w:ascii="Times New Roman" w:hAnsi="Times New Roman" w:cs="Times New Roman"/>
          <w:sz w:val="24"/>
          <w:szCs w:val="24"/>
        </w:rPr>
        <w:t>XXX</w:t>
      </w:r>
      <w:r w:rsidR="006A4BC3">
        <w:rPr>
          <w:rFonts w:ascii="Times New Roman" w:hAnsi="Times New Roman" w:cs="Times New Roman"/>
          <w:sz w:val="24"/>
          <w:szCs w:val="24"/>
        </w:rPr>
        <w:t xml:space="preserve"> měsíců ode dne podpisu této Smlouvy a druhá se splatností do </w:t>
      </w:r>
      <w:r w:rsidR="00962366">
        <w:rPr>
          <w:rFonts w:ascii="Times New Roman" w:hAnsi="Times New Roman" w:cs="Times New Roman"/>
          <w:sz w:val="24"/>
          <w:szCs w:val="24"/>
        </w:rPr>
        <w:t>XXX</w:t>
      </w:r>
      <w:r w:rsidR="006A4BC3">
        <w:rPr>
          <w:rFonts w:ascii="Times New Roman" w:hAnsi="Times New Roman" w:cs="Times New Roman"/>
          <w:sz w:val="24"/>
          <w:szCs w:val="24"/>
        </w:rPr>
        <w:t xml:space="preserve"> měsíců ode dne podpisu této Smlouvy.</w:t>
      </w:r>
      <w:r w:rsidR="000F2385" w:rsidRPr="00242753">
        <w:rPr>
          <w:rFonts w:ascii="Times New Roman" w:hAnsi="Times New Roman" w:cs="Times New Roman"/>
          <w:sz w:val="24"/>
          <w:szCs w:val="24"/>
        </w:rPr>
        <w:t xml:space="preserve"> K odměně bude vždy účtováno DPH dle platných právních předpisů.</w:t>
      </w:r>
    </w:p>
    <w:p w14:paraId="297DC8AF" w14:textId="77777777" w:rsidR="00242753" w:rsidRPr="00242753" w:rsidRDefault="00242753" w:rsidP="0024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6034A" w14:textId="4E533A17" w:rsidR="00970534" w:rsidRPr="00242753" w:rsidRDefault="00970534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2753">
        <w:rPr>
          <w:rFonts w:ascii="Times New Roman" w:hAnsi="Times New Roman" w:cs="Times New Roman"/>
          <w:sz w:val="24"/>
          <w:szCs w:val="24"/>
        </w:rPr>
        <w:t>Nárok na odměnu vzniká Explosii bez ohledu na to, zda STV Licenci využívá, či nikoli.</w:t>
      </w:r>
    </w:p>
    <w:p w14:paraId="763B710E" w14:textId="77777777" w:rsidR="0038299F" w:rsidRPr="0019764E" w:rsidRDefault="0038299F" w:rsidP="00242753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A92A22" w14:textId="2F7BA61C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ZDOKONALENÍ A ZM</w:t>
      </w:r>
      <w:r w:rsidR="0038299F" w:rsidRPr="0032265C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32265C">
        <w:rPr>
          <w:rFonts w:ascii="Times New Roman" w:hAnsi="Times New Roman" w:cs="Times New Roman"/>
          <w:b/>
          <w:bCs/>
          <w:sz w:val="24"/>
          <w:szCs w:val="24"/>
        </w:rPr>
        <w:t>NY</w:t>
      </w:r>
    </w:p>
    <w:p w14:paraId="7654D4FB" w14:textId="77777777" w:rsidR="0032265C" w:rsidRPr="0032265C" w:rsidRDefault="0032265C" w:rsidP="00322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4E23" w14:textId="01337227" w:rsidR="00242753" w:rsidRPr="00AE3D19" w:rsidRDefault="00970534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D19">
        <w:rPr>
          <w:rFonts w:ascii="Times New Roman" w:hAnsi="Times New Roman" w:cs="Times New Roman"/>
          <w:sz w:val="24"/>
          <w:szCs w:val="24"/>
        </w:rPr>
        <w:t>Explosia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se zavazuje sdělit </w:t>
      </w:r>
      <w:r w:rsidRPr="00AE3D19">
        <w:rPr>
          <w:rFonts w:ascii="Times New Roman" w:hAnsi="Times New Roman" w:cs="Times New Roman"/>
          <w:sz w:val="24"/>
          <w:szCs w:val="24"/>
        </w:rPr>
        <w:t>STV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podstatné změny, úpravy nebo zdokonalení,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která v době trvání </w:t>
      </w:r>
      <w:r w:rsidRPr="00AE3D19">
        <w:rPr>
          <w:rFonts w:ascii="Times New Roman" w:hAnsi="Times New Roman" w:cs="Times New Roman"/>
          <w:sz w:val="24"/>
          <w:szCs w:val="24"/>
        </w:rPr>
        <w:t>S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mlouvy na předmětu </w:t>
      </w:r>
      <w:r w:rsidRPr="00AE3D19">
        <w:rPr>
          <w:rFonts w:ascii="Times New Roman" w:hAnsi="Times New Roman" w:cs="Times New Roman"/>
          <w:sz w:val="24"/>
          <w:szCs w:val="24"/>
        </w:rPr>
        <w:t>S</w:t>
      </w:r>
      <w:r w:rsidR="000F2385" w:rsidRPr="00AE3D19">
        <w:rPr>
          <w:rFonts w:ascii="Times New Roman" w:hAnsi="Times New Roman" w:cs="Times New Roman"/>
          <w:sz w:val="24"/>
          <w:szCs w:val="24"/>
        </w:rPr>
        <w:t>mlouvy provedl</w:t>
      </w:r>
      <w:r w:rsidRPr="00AE3D19">
        <w:rPr>
          <w:rFonts w:ascii="Times New Roman" w:hAnsi="Times New Roman" w:cs="Times New Roman"/>
          <w:sz w:val="24"/>
          <w:szCs w:val="24"/>
        </w:rPr>
        <w:t>a</w:t>
      </w:r>
      <w:r w:rsidR="000F2385" w:rsidRPr="00AE3D19">
        <w:rPr>
          <w:rFonts w:ascii="Times New Roman" w:hAnsi="Times New Roman" w:cs="Times New Roman"/>
          <w:sz w:val="24"/>
          <w:szCs w:val="24"/>
        </w:rPr>
        <w:t>. Taková zlepšení a zdokonalení je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Pr="00AE3D19">
        <w:rPr>
          <w:rFonts w:ascii="Times New Roman" w:hAnsi="Times New Roman" w:cs="Times New Roman"/>
          <w:sz w:val="24"/>
          <w:szCs w:val="24"/>
        </w:rPr>
        <w:t>Explosia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povin</w:t>
      </w:r>
      <w:r w:rsidRPr="00AE3D19">
        <w:rPr>
          <w:rFonts w:ascii="Times New Roman" w:hAnsi="Times New Roman" w:cs="Times New Roman"/>
          <w:sz w:val="24"/>
          <w:szCs w:val="24"/>
        </w:rPr>
        <w:t>na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Pr="00AE3D19">
        <w:rPr>
          <w:rFonts w:ascii="Times New Roman" w:hAnsi="Times New Roman" w:cs="Times New Roman"/>
          <w:sz w:val="24"/>
          <w:szCs w:val="24"/>
        </w:rPr>
        <w:t>nabídnout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Pr="00AE3D19">
        <w:rPr>
          <w:rFonts w:ascii="Times New Roman" w:hAnsi="Times New Roman" w:cs="Times New Roman"/>
          <w:sz w:val="24"/>
          <w:szCs w:val="24"/>
        </w:rPr>
        <w:t>STV v rámci stávající Licence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, pokud </w:t>
      </w:r>
      <w:r w:rsidRPr="00AE3D19">
        <w:rPr>
          <w:rFonts w:ascii="Times New Roman" w:hAnsi="Times New Roman" w:cs="Times New Roman"/>
          <w:sz w:val="24"/>
          <w:szCs w:val="24"/>
        </w:rPr>
        <w:t xml:space="preserve">tato zdokonalení či změny </w:t>
      </w:r>
      <w:r w:rsidR="000F2385" w:rsidRPr="00AE3D19">
        <w:rPr>
          <w:rFonts w:ascii="Times New Roman" w:hAnsi="Times New Roman" w:cs="Times New Roman"/>
          <w:sz w:val="24"/>
          <w:szCs w:val="24"/>
        </w:rPr>
        <w:t>nebudou předmětem nového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>patentu a/nebo vzorové ochrany, případně odpovídajících přihlášek vynálezu a/nebo užitného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>vzoru.</w:t>
      </w:r>
    </w:p>
    <w:p w14:paraId="4D0E8668" w14:textId="77777777" w:rsidR="00242753" w:rsidRDefault="00242753" w:rsidP="00242753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028230" w14:textId="2CD548F5" w:rsidR="0038299F" w:rsidRDefault="00970534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2753">
        <w:rPr>
          <w:rFonts w:ascii="Times New Roman" w:hAnsi="Times New Roman" w:cs="Times New Roman"/>
          <w:sz w:val="24"/>
          <w:szCs w:val="24"/>
        </w:rPr>
        <w:t xml:space="preserve">Práva duševního vlastnictví k jakýmkoli úpravám Technického řešení, včetně práv ke zlepšovacím návrhům, </w:t>
      </w:r>
      <w:r w:rsidR="000F2385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>náleží vždy Explosii, nebude-li v konkrétním případě dohodnuto jinak</w:t>
      </w:r>
      <w:r w:rsidR="000F2385" w:rsidRPr="00242753">
        <w:rPr>
          <w:rFonts w:ascii="Times New Roman" w:hAnsi="Times New Roman" w:cs="Times New Roman"/>
          <w:sz w:val="24"/>
          <w:szCs w:val="24"/>
        </w:rPr>
        <w:t>.</w:t>
      </w:r>
      <w:r w:rsidRPr="00242753">
        <w:rPr>
          <w:rFonts w:ascii="Times New Roman" w:hAnsi="Times New Roman" w:cs="Times New Roman"/>
          <w:sz w:val="24"/>
          <w:szCs w:val="24"/>
        </w:rPr>
        <w:t xml:space="preserve"> STV je povinna vždy podniknout veškeré potřebné úkony k realizaci a zajištění těchto práv pro Explosi</w:t>
      </w:r>
      <w:r w:rsidR="0032265C">
        <w:rPr>
          <w:rFonts w:ascii="Times New Roman" w:hAnsi="Times New Roman" w:cs="Times New Roman"/>
          <w:sz w:val="24"/>
          <w:szCs w:val="24"/>
        </w:rPr>
        <w:t>i</w:t>
      </w:r>
      <w:r w:rsidRPr="00242753">
        <w:rPr>
          <w:rFonts w:ascii="Times New Roman" w:hAnsi="Times New Roman" w:cs="Times New Roman"/>
          <w:sz w:val="24"/>
          <w:szCs w:val="24"/>
        </w:rPr>
        <w:t>.</w:t>
      </w:r>
    </w:p>
    <w:p w14:paraId="22D76E96" w14:textId="77777777" w:rsidR="0032265C" w:rsidRPr="0032265C" w:rsidRDefault="0032265C" w:rsidP="0032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CC189" w14:textId="55382F37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ODPOV</w:t>
      </w:r>
      <w:r w:rsidR="0038299F" w:rsidRPr="0032265C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32265C">
        <w:rPr>
          <w:rFonts w:ascii="Times New Roman" w:hAnsi="Times New Roman" w:cs="Times New Roman"/>
          <w:b/>
          <w:bCs/>
          <w:sz w:val="24"/>
          <w:szCs w:val="24"/>
        </w:rPr>
        <w:t>DNOST</w:t>
      </w:r>
    </w:p>
    <w:p w14:paraId="35CDAEF0" w14:textId="77777777" w:rsidR="0032265C" w:rsidRPr="0032265C" w:rsidRDefault="0032265C" w:rsidP="00322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3A73E" w14:textId="4FDB9F5A" w:rsidR="00242753" w:rsidRPr="00AE3D19" w:rsidRDefault="00970534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D19">
        <w:rPr>
          <w:rFonts w:ascii="Times New Roman" w:hAnsi="Times New Roman" w:cs="Times New Roman"/>
          <w:sz w:val="24"/>
          <w:szCs w:val="24"/>
        </w:rPr>
        <w:t>Explosia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AE3D19">
        <w:rPr>
          <w:rFonts w:ascii="Times New Roman" w:hAnsi="Times New Roman" w:cs="Times New Roman"/>
          <w:sz w:val="24"/>
          <w:szCs w:val="24"/>
        </w:rPr>
        <w:t xml:space="preserve">nezaručuje funkčnost Technického řešení ani za vhodnost jeho použití v provozu STV a </w:t>
      </w:r>
      <w:r w:rsidR="00AE3D19" w:rsidRPr="00242753">
        <w:rPr>
          <w:rFonts w:ascii="Times New Roman" w:hAnsi="Times New Roman" w:cs="Times New Roman"/>
          <w:sz w:val="24"/>
          <w:szCs w:val="24"/>
        </w:rPr>
        <w:t xml:space="preserve">neodpovídá vůči STV za případné faktické </w:t>
      </w:r>
      <w:r w:rsidR="00AE3D19">
        <w:rPr>
          <w:rFonts w:ascii="Times New Roman" w:hAnsi="Times New Roman" w:cs="Times New Roman"/>
          <w:sz w:val="24"/>
          <w:szCs w:val="24"/>
        </w:rPr>
        <w:t xml:space="preserve">vady </w:t>
      </w:r>
      <w:r w:rsidR="00AE3D19" w:rsidRPr="00242753">
        <w:rPr>
          <w:rFonts w:ascii="Times New Roman" w:hAnsi="Times New Roman" w:cs="Times New Roman"/>
          <w:sz w:val="24"/>
          <w:szCs w:val="24"/>
        </w:rPr>
        <w:t>(kvalita, vlastnosti, vhodnost užití pro určitý účel) Technického řešení</w:t>
      </w:r>
      <w:r w:rsidR="00AE3D19">
        <w:rPr>
          <w:rFonts w:ascii="Times New Roman" w:hAnsi="Times New Roman" w:cs="Times New Roman"/>
          <w:sz w:val="24"/>
          <w:szCs w:val="24"/>
        </w:rPr>
        <w:t>.</w:t>
      </w:r>
    </w:p>
    <w:p w14:paraId="0F24806A" w14:textId="77777777" w:rsidR="00242753" w:rsidRDefault="00242753" w:rsidP="00242753">
      <w:pPr>
        <w:pStyle w:val="Odstavecseseznamem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9E4E120" w14:textId="05B83F45" w:rsidR="000F2385" w:rsidRDefault="00270B37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2753">
        <w:rPr>
          <w:rFonts w:ascii="Times New Roman" w:hAnsi="Times New Roman" w:cs="Times New Roman"/>
          <w:sz w:val="24"/>
          <w:szCs w:val="24"/>
        </w:rPr>
        <w:t xml:space="preserve">Celková </w:t>
      </w:r>
      <w:r w:rsidR="00AE3D19">
        <w:rPr>
          <w:rFonts w:ascii="Times New Roman" w:hAnsi="Times New Roman" w:cs="Times New Roman"/>
          <w:sz w:val="24"/>
          <w:szCs w:val="24"/>
        </w:rPr>
        <w:t xml:space="preserve">odpovědnost </w:t>
      </w:r>
      <w:r w:rsidRPr="00242753">
        <w:rPr>
          <w:rFonts w:ascii="Times New Roman" w:hAnsi="Times New Roman" w:cs="Times New Roman"/>
          <w:sz w:val="24"/>
          <w:szCs w:val="24"/>
        </w:rPr>
        <w:t>Explosi</w:t>
      </w:r>
      <w:r w:rsidR="00AE3D19">
        <w:rPr>
          <w:rFonts w:ascii="Times New Roman" w:hAnsi="Times New Roman" w:cs="Times New Roman"/>
          <w:sz w:val="24"/>
          <w:szCs w:val="24"/>
        </w:rPr>
        <w:t>e</w:t>
      </w:r>
      <w:r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="00AE3D19">
        <w:rPr>
          <w:rFonts w:ascii="Times New Roman" w:hAnsi="Times New Roman" w:cs="Times New Roman"/>
          <w:sz w:val="24"/>
          <w:szCs w:val="24"/>
        </w:rPr>
        <w:t xml:space="preserve">případně </w:t>
      </w:r>
      <w:r w:rsidRPr="00242753">
        <w:rPr>
          <w:rFonts w:ascii="Times New Roman" w:hAnsi="Times New Roman" w:cs="Times New Roman"/>
          <w:sz w:val="24"/>
          <w:szCs w:val="24"/>
        </w:rPr>
        <w:t xml:space="preserve">vyplývající z této Smlouvy nepřekročí v žádném případě ani v součtu za celé období trvání této Smlouvy částku odpovídající výši </w:t>
      </w:r>
      <w:r w:rsidR="00962366">
        <w:rPr>
          <w:rFonts w:ascii="Times New Roman" w:hAnsi="Times New Roman" w:cs="Times New Roman"/>
          <w:sz w:val="24"/>
          <w:szCs w:val="24"/>
        </w:rPr>
        <w:t>XXX</w:t>
      </w:r>
      <w:r w:rsidRPr="00242753">
        <w:rPr>
          <w:rFonts w:ascii="Times New Roman" w:hAnsi="Times New Roman" w:cs="Times New Roman"/>
          <w:sz w:val="24"/>
          <w:szCs w:val="24"/>
        </w:rPr>
        <w:t xml:space="preserve"> % odměny za udělení </w:t>
      </w:r>
      <w:r w:rsidR="00AE3D19">
        <w:rPr>
          <w:rFonts w:ascii="Times New Roman" w:hAnsi="Times New Roman" w:cs="Times New Roman"/>
          <w:sz w:val="24"/>
          <w:szCs w:val="24"/>
        </w:rPr>
        <w:t>L</w:t>
      </w:r>
      <w:r w:rsidRPr="00242753">
        <w:rPr>
          <w:rFonts w:ascii="Times New Roman" w:hAnsi="Times New Roman" w:cs="Times New Roman"/>
          <w:sz w:val="24"/>
          <w:szCs w:val="24"/>
        </w:rPr>
        <w:t xml:space="preserve">icence podle čl. </w:t>
      </w:r>
      <w:r w:rsidR="00AE3D19">
        <w:rPr>
          <w:rFonts w:ascii="Times New Roman" w:hAnsi="Times New Roman" w:cs="Times New Roman"/>
          <w:sz w:val="24"/>
          <w:szCs w:val="24"/>
        </w:rPr>
        <w:t>V</w:t>
      </w:r>
      <w:r w:rsidRPr="00242753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14:paraId="1AE8A4AC" w14:textId="77777777" w:rsidR="0032265C" w:rsidRPr="00242753" w:rsidRDefault="0032265C" w:rsidP="0032265C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9D48D7" w14:textId="6E473DC4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SANKCE</w:t>
      </w:r>
    </w:p>
    <w:p w14:paraId="64781840" w14:textId="77777777" w:rsidR="0032265C" w:rsidRPr="0032265C" w:rsidRDefault="0032265C" w:rsidP="00322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27359" w14:textId="33929B74" w:rsidR="00242753" w:rsidRPr="00AE3D19" w:rsidRDefault="008D7D24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D19">
        <w:rPr>
          <w:rFonts w:ascii="Times New Roman" w:hAnsi="Times New Roman" w:cs="Times New Roman"/>
          <w:sz w:val="24"/>
          <w:szCs w:val="24"/>
        </w:rPr>
        <w:t>Závazek Explosia zaplatit kupní cenu Zboží a z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ávazek </w:t>
      </w:r>
      <w:r w:rsidR="00270B37" w:rsidRPr="00AE3D19">
        <w:rPr>
          <w:rFonts w:ascii="Times New Roman" w:hAnsi="Times New Roman" w:cs="Times New Roman"/>
          <w:sz w:val="24"/>
          <w:szCs w:val="24"/>
        </w:rPr>
        <w:t>STV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zaplatit odměnu </w:t>
      </w:r>
      <w:r w:rsidRPr="00AE3D19">
        <w:rPr>
          <w:rFonts w:ascii="Times New Roman" w:hAnsi="Times New Roman" w:cs="Times New Roman"/>
          <w:sz w:val="24"/>
          <w:szCs w:val="24"/>
        </w:rPr>
        <w:t>za poskytnutí Licence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se utvrzuje smluvní pokutou ve výši </w:t>
      </w:r>
      <w:r w:rsidR="00C266C6">
        <w:rPr>
          <w:rFonts w:ascii="Times New Roman" w:hAnsi="Times New Roman" w:cs="Times New Roman"/>
          <w:sz w:val="24"/>
          <w:szCs w:val="24"/>
        </w:rPr>
        <w:t>XXX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% z dlužné částky za každý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den prodlení. Tímto není dotčeno právo </w:t>
      </w:r>
      <w:r w:rsidRPr="00AE3D19">
        <w:rPr>
          <w:rFonts w:ascii="Times New Roman" w:hAnsi="Times New Roman" w:cs="Times New Roman"/>
          <w:sz w:val="24"/>
          <w:szCs w:val="24"/>
        </w:rPr>
        <w:t>druhé Smluvní strany</w:t>
      </w:r>
      <w:r w:rsidR="000F2385" w:rsidRPr="00AE3D19">
        <w:rPr>
          <w:rFonts w:ascii="Times New Roman" w:hAnsi="Times New Roman" w:cs="Times New Roman"/>
          <w:sz w:val="24"/>
          <w:szCs w:val="24"/>
        </w:rPr>
        <w:t xml:space="preserve"> na náhradu škody. Smluvní pokuta se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>na náhradu škody nezapočítává a je splatná do tří dnů od doručení písemné výzvy k</w:t>
      </w:r>
      <w:r w:rsidR="0038299F" w:rsidRPr="00AE3D19">
        <w:rPr>
          <w:rFonts w:ascii="Times New Roman" w:hAnsi="Times New Roman" w:cs="Times New Roman"/>
          <w:sz w:val="24"/>
          <w:szCs w:val="24"/>
        </w:rPr>
        <w:t> </w:t>
      </w:r>
      <w:r w:rsidR="000F2385" w:rsidRPr="00AE3D19">
        <w:rPr>
          <w:rFonts w:ascii="Times New Roman" w:hAnsi="Times New Roman" w:cs="Times New Roman"/>
          <w:sz w:val="24"/>
          <w:szCs w:val="24"/>
        </w:rPr>
        <w:t>její</w:t>
      </w:r>
      <w:r w:rsidR="0038299F"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0F2385" w:rsidRPr="00AE3D19">
        <w:rPr>
          <w:rFonts w:ascii="Times New Roman" w:hAnsi="Times New Roman" w:cs="Times New Roman"/>
          <w:sz w:val="24"/>
          <w:szCs w:val="24"/>
        </w:rPr>
        <w:t>úhradě.</w:t>
      </w:r>
    </w:p>
    <w:p w14:paraId="46459FE3" w14:textId="77777777" w:rsidR="00242753" w:rsidRDefault="00242753" w:rsidP="00242753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00DB04" w14:textId="68C3CE00" w:rsidR="00867F80" w:rsidRPr="00867F80" w:rsidRDefault="00867F80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F80">
        <w:rPr>
          <w:rFonts w:ascii="Times New Roman" w:hAnsi="Times New Roman" w:cs="Times New Roman"/>
          <w:sz w:val="24"/>
          <w:szCs w:val="24"/>
        </w:rPr>
        <w:t xml:space="preserve">Odmítne-li STV z důvodů na své straně </w:t>
      </w:r>
      <w:r w:rsidR="00080DD1">
        <w:rPr>
          <w:rFonts w:ascii="Times New Roman" w:hAnsi="Times New Roman" w:cs="Times New Roman"/>
          <w:sz w:val="24"/>
          <w:szCs w:val="24"/>
        </w:rPr>
        <w:t>akceptovat objednávky Z</w:t>
      </w:r>
      <w:r w:rsidRPr="00867F80">
        <w:rPr>
          <w:rFonts w:ascii="Times New Roman" w:hAnsi="Times New Roman" w:cs="Times New Roman"/>
          <w:sz w:val="24"/>
          <w:szCs w:val="24"/>
        </w:rPr>
        <w:t xml:space="preserve">boží </w:t>
      </w:r>
      <w:r w:rsidR="00080DD1" w:rsidRPr="00867F80">
        <w:rPr>
          <w:rFonts w:ascii="Times New Roman" w:hAnsi="Times New Roman" w:cs="Times New Roman"/>
          <w:sz w:val="24"/>
          <w:szCs w:val="24"/>
        </w:rPr>
        <w:t>Explosi</w:t>
      </w:r>
      <w:r w:rsidR="00080DD1">
        <w:rPr>
          <w:rFonts w:ascii="Times New Roman" w:hAnsi="Times New Roman" w:cs="Times New Roman"/>
          <w:sz w:val="24"/>
          <w:szCs w:val="24"/>
        </w:rPr>
        <w:t xml:space="preserve">í učiněné </w:t>
      </w:r>
      <w:r w:rsidRPr="00867F80">
        <w:rPr>
          <w:rFonts w:ascii="Times New Roman" w:hAnsi="Times New Roman" w:cs="Times New Roman"/>
          <w:sz w:val="24"/>
          <w:szCs w:val="24"/>
        </w:rPr>
        <w:t xml:space="preserve">dle čl. II této Smlouvy v rozsahu nejméně </w:t>
      </w:r>
      <w:r w:rsidR="00080DD1">
        <w:rPr>
          <w:rFonts w:ascii="Times New Roman" w:hAnsi="Times New Roman" w:cs="Times New Roman"/>
          <w:sz w:val="24"/>
          <w:szCs w:val="24"/>
        </w:rPr>
        <w:t xml:space="preserve">Limitu objednávek (čl. 2.2 této Smlouvy), </w:t>
      </w:r>
      <w:r w:rsidRPr="00867F80">
        <w:rPr>
          <w:rFonts w:ascii="Times New Roman" w:hAnsi="Times New Roman" w:cs="Times New Roman"/>
          <w:sz w:val="24"/>
          <w:szCs w:val="24"/>
        </w:rPr>
        <w:t xml:space="preserve">je Explosia oprávněna požadovat po STV zaplacení smluvní pokuty ve výši </w:t>
      </w:r>
      <w:r w:rsidR="00C266C6">
        <w:rPr>
          <w:rFonts w:ascii="Times New Roman" w:hAnsi="Times New Roman" w:cs="Times New Roman"/>
          <w:sz w:val="24"/>
          <w:szCs w:val="24"/>
        </w:rPr>
        <w:t xml:space="preserve">XXX </w:t>
      </w:r>
      <w:r w:rsidR="00080DD1" w:rsidRPr="00080DD1">
        <w:rPr>
          <w:rFonts w:ascii="Times New Roman" w:hAnsi="Times New Roman" w:cs="Times New Roman"/>
          <w:sz w:val="24"/>
          <w:szCs w:val="24"/>
        </w:rPr>
        <w:t>%</w:t>
      </w:r>
      <w:r w:rsidR="00080DD1">
        <w:rPr>
          <w:rFonts w:ascii="Times New Roman" w:hAnsi="Times New Roman" w:cs="Times New Roman"/>
          <w:sz w:val="24"/>
          <w:szCs w:val="24"/>
        </w:rPr>
        <w:t xml:space="preserve"> kupní ceny </w:t>
      </w:r>
      <w:r w:rsidRPr="00867F80">
        <w:rPr>
          <w:rFonts w:ascii="Times New Roman" w:hAnsi="Times New Roman" w:cs="Times New Roman"/>
          <w:sz w:val="24"/>
          <w:szCs w:val="24"/>
        </w:rPr>
        <w:t xml:space="preserve">za </w:t>
      </w:r>
      <w:r w:rsidR="00080DD1">
        <w:rPr>
          <w:rFonts w:ascii="Times New Roman" w:hAnsi="Times New Roman" w:cs="Times New Roman"/>
          <w:sz w:val="24"/>
          <w:szCs w:val="24"/>
        </w:rPr>
        <w:t>takto neakceptované objednávky</w:t>
      </w:r>
      <w:r w:rsidRPr="00867F80">
        <w:rPr>
          <w:rFonts w:ascii="Times New Roman" w:hAnsi="Times New Roman" w:cs="Times New Roman"/>
          <w:sz w:val="24"/>
          <w:szCs w:val="24"/>
        </w:rPr>
        <w:t>.</w:t>
      </w:r>
    </w:p>
    <w:p w14:paraId="30DF249C" w14:textId="77777777" w:rsidR="00867F80" w:rsidRPr="00867F80" w:rsidRDefault="00867F80" w:rsidP="00867F8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FC29A5F" w14:textId="7D257E0A" w:rsidR="000F2385" w:rsidRDefault="000F2385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F80">
        <w:rPr>
          <w:rFonts w:ascii="Times New Roman" w:hAnsi="Times New Roman" w:cs="Times New Roman"/>
          <w:sz w:val="24"/>
          <w:szCs w:val="24"/>
        </w:rPr>
        <w:lastRenderedPageBreak/>
        <w:t xml:space="preserve">Závazek </w:t>
      </w:r>
      <w:r w:rsidR="00270B37" w:rsidRPr="00867F80">
        <w:rPr>
          <w:rFonts w:ascii="Times New Roman" w:hAnsi="Times New Roman" w:cs="Times New Roman"/>
          <w:sz w:val="24"/>
          <w:szCs w:val="24"/>
        </w:rPr>
        <w:t>STV</w:t>
      </w:r>
      <w:r w:rsidRPr="00867F80">
        <w:rPr>
          <w:rFonts w:ascii="Times New Roman" w:hAnsi="Times New Roman" w:cs="Times New Roman"/>
          <w:sz w:val="24"/>
          <w:szCs w:val="24"/>
        </w:rPr>
        <w:t xml:space="preserve"> neposkytovat sublicence třetím osobám </w:t>
      </w:r>
      <w:r w:rsidR="00270B37" w:rsidRPr="00867F80">
        <w:rPr>
          <w:rFonts w:ascii="Times New Roman" w:hAnsi="Times New Roman" w:cs="Times New Roman"/>
          <w:sz w:val="24"/>
          <w:szCs w:val="24"/>
        </w:rPr>
        <w:t>mimo Propojené osoby</w:t>
      </w:r>
      <w:r w:rsidR="0038299F" w:rsidRPr="00867F80">
        <w:rPr>
          <w:rFonts w:ascii="Times New Roman" w:hAnsi="Times New Roman" w:cs="Times New Roman"/>
          <w:sz w:val="24"/>
          <w:szCs w:val="24"/>
        </w:rPr>
        <w:t xml:space="preserve"> </w:t>
      </w:r>
      <w:r w:rsidRPr="00867F80">
        <w:rPr>
          <w:rFonts w:ascii="Times New Roman" w:hAnsi="Times New Roman" w:cs="Times New Roman"/>
          <w:sz w:val="24"/>
          <w:szCs w:val="24"/>
        </w:rPr>
        <w:t>se zajišťuje</w:t>
      </w:r>
      <w:r w:rsidRPr="00242753">
        <w:rPr>
          <w:rFonts w:ascii="Times New Roman" w:hAnsi="Times New Roman" w:cs="Times New Roman"/>
          <w:sz w:val="24"/>
          <w:szCs w:val="24"/>
        </w:rPr>
        <w:t xml:space="preserve"> smluvní pokutou ve výši </w:t>
      </w:r>
      <w:r w:rsidR="00C266C6">
        <w:rPr>
          <w:rFonts w:ascii="Times New Roman" w:hAnsi="Times New Roman" w:cs="Times New Roman"/>
          <w:sz w:val="24"/>
          <w:szCs w:val="24"/>
        </w:rPr>
        <w:t>XXX</w:t>
      </w:r>
      <w:r w:rsidR="001278C0">
        <w:rPr>
          <w:rFonts w:ascii="Times New Roman" w:hAnsi="Times New Roman" w:cs="Times New Roman"/>
          <w:sz w:val="24"/>
          <w:szCs w:val="24"/>
        </w:rPr>
        <w:t xml:space="preserve"> </w:t>
      </w:r>
      <w:r w:rsidR="00270B37" w:rsidRPr="00242753">
        <w:rPr>
          <w:rFonts w:ascii="Times New Roman" w:hAnsi="Times New Roman" w:cs="Times New Roman"/>
          <w:sz w:val="24"/>
          <w:szCs w:val="24"/>
        </w:rPr>
        <w:t>Kč</w:t>
      </w:r>
      <w:r w:rsidRPr="00242753">
        <w:rPr>
          <w:rFonts w:ascii="Times New Roman" w:hAnsi="Times New Roman" w:cs="Times New Roman"/>
          <w:sz w:val="24"/>
          <w:szCs w:val="24"/>
        </w:rPr>
        <w:t xml:space="preserve"> za každý případ porušení smluvní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 xml:space="preserve">povinnosti. Tímto není dotčeno právo </w:t>
      </w:r>
      <w:r w:rsidR="00270B37" w:rsidRPr="00242753">
        <w:rPr>
          <w:rFonts w:ascii="Times New Roman" w:hAnsi="Times New Roman" w:cs="Times New Roman"/>
          <w:sz w:val="24"/>
          <w:szCs w:val="24"/>
        </w:rPr>
        <w:t>Explosia</w:t>
      </w:r>
      <w:r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="00270B37" w:rsidRPr="00242753">
        <w:rPr>
          <w:rFonts w:ascii="Times New Roman" w:hAnsi="Times New Roman" w:cs="Times New Roman"/>
          <w:sz w:val="24"/>
          <w:szCs w:val="24"/>
        </w:rPr>
        <w:t>požadovat</w:t>
      </w:r>
      <w:r w:rsidRPr="00242753">
        <w:rPr>
          <w:rFonts w:ascii="Times New Roman" w:hAnsi="Times New Roman" w:cs="Times New Roman"/>
          <w:sz w:val="24"/>
          <w:szCs w:val="24"/>
        </w:rPr>
        <w:t xml:space="preserve"> náhradu škody</w:t>
      </w:r>
      <w:r w:rsidR="00B70342">
        <w:rPr>
          <w:rFonts w:ascii="Times New Roman" w:hAnsi="Times New Roman" w:cs="Times New Roman"/>
          <w:sz w:val="24"/>
          <w:szCs w:val="24"/>
        </w:rPr>
        <w:t>, jakož i vydání prospěchu, které z tohoto porušení STV mělo</w:t>
      </w:r>
      <w:r w:rsidRPr="00242753">
        <w:rPr>
          <w:rFonts w:ascii="Times New Roman" w:hAnsi="Times New Roman" w:cs="Times New Roman"/>
          <w:sz w:val="24"/>
          <w:szCs w:val="24"/>
        </w:rPr>
        <w:t>. Smluvní pokuta se na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>náhradu škody nezapočítává. Smluvní pokuta je splatná do tří dnů od doručení písemné výzvy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>k její úhradě.</w:t>
      </w:r>
    </w:p>
    <w:p w14:paraId="0A6E3FCA" w14:textId="77777777" w:rsidR="00786A11" w:rsidRPr="00786A11" w:rsidRDefault="00786A11" w:rsidP="00786A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5C6105B" w14:textId="74E23735" w:rsidR="00786A11" w:rsidRDefault="00786A11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případ, že STV poruší podmínky Licence, případně bude Technické řešení využívat bez řádného oprávnění i po skončení </w:t>
      </w:r>
      <w:r w:rsidR="00B70342">
        <w:rPr>
          <w:rFonts w:ascii="Times New Roman" w:hAnsi="Times New Roman" w:cs="Times New Roman"/>
          <w:sz w:val="24"/>
          <w:szCs w:val="24"/>
        </w:rPr>
        <w:t>oprávnění k užívání Technického řešení (čl. 4.6 této Smlouvy)</w:t>
      </w:r>
      <w:r>
        <w:rPr>
          <w:rFonts w:ascii="Times New Roman" w:hAnsi="Times New Roman" w:cs="Times New Roman"/>
          <w:sz w:val="24"/>
          <w:szCs w:val="24"/>
        </w:rPr>
        <w:t xml:space="preserve">, je Explosia oprávněna žádat smluvní pokutu ve výši, jež bude určena jako součet částky </w:t>
      </w:r>
      <w:r w:rsidR="00C266C6">
        <w:rPr>
          <w:rFonts w:ascii="Times New Roman" w:hAnsi="Times New Roman" w:cs="Times New Roman"/>
          <w:sz w:val="24"/>
          <w:szCs w:val="24"/>
        </w:rPr>
        <w:t>XXX</w:t>
      </w:r>
      <w:r w:rsidR="0012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Kč a částky </w:t>
      </w:r>
      <w:r w:rsidR="00C266C6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Technického řešení nad nebo mimo rámec Licence. Smluvní strany berou na vědomí, že ujednání o této smluvní pokutě zavazuje Smluvní strany i po skončení této Licenční smlouvy.</w:t>
      </w:r>
    </w:p>
    <w:p w14:paraId="351DF9BA" w14:textId="77777777" w:rsidR="0032265C" w:rsidRPr="0032265C" w:rsidRDefault="0032265C" w:rsidP="00322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020E" w14:textId="7A7512A9" w:rsidR="000F2385" w:rsidRPr="0032265C" w:rsidRDefault="000F2385" w:rsidP="0032265C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32265C">
        <w:rPr>
          <w:rFonts w:ascii="Times New Roman" w:hAnsi="Times New Roman" w:cs="Times New Roman"/>
          <w:b/>
          <w:bCs/>
          <w:sz w:val="24"/>
          <w:szCs w:val="24"/>
        </w:rPr>
        <w:t>DOBA PLATNOSTI SMLOUVY</w:t>
      </w:r>
    </w:p>
    <w:p w14:paraId="4695C360" w14:textId="77777777" w:rsidR="0032265C" w:rsidRPr="0032265C" w:rsidRDefault="0032265C" w:rsidP="003226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C4A68" w14:textId="4D1697F3" w:rsidR="00242753" w:rsidRPr="00AE3D19" w:rsidRDefault="00270B37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3D19">
        <w:rPr>
          <w:rFonts w:ascii="Times New Roman" w:hAnsi="Times New Roman" w:cs="Times New Roman"/>
          <w:sz w:val="24"/>
          <w:szCs w:val="24"/>
        </w:rPr>
        <w:t>Tato S</w:t>
      </w:r>
      <w:r w:rsidR="000F2385" w:rsidRPr="00AE3D19">
        <w:rPr>
          <w:rFonts w:ascii="Times New Roman" w:hAnsi="Times New Roman" w:cs="Times New Roman"/>
          <w:sz w:val="24"/>
          <w:szCs w:val="24"/>
        </w:rPr>
        <w:t>mlouva se uzavírá na dobu určitou</w:t>
      </w:r>
      <w:r w:rsidRPr="00AE3D19">
        <w:rPr>
          <w:rFonts w:ascii="Times New Roman" w:hAnsi="Times New Roman" w:cs="Times New Roman"/>
          <w:sz w:val="24"/>
          <w:szCs w:val="24"/>
        </w:rPr>
        <w:t xml:space="preserve">, a to </w:t>
      </w:r>
      <w:r w:rsidR="008D7D24" w:rsidRPr="00AE3D19">
        <w:rPr>
          <w:rFonts w:ascii="Times New Roman" w:hAnsi="Times New Roman" w:cs="Times New Roman"/>
          <w:sz w:val="24"/>
          <w:szCs w:val="24"/>
        </w:rPr>
        <w:t>na dobu trvání Projektu, maximálně však na dobu jednoho roku</w:t>
      </w:r>
      <w:r w:rsidRPr="00AE3D19">
        <w:rPr>
          <w:rFonts w:ascii="Times New Roman" w:hAnsi="Times New Roman" w:cs="Times New Roman"/>
          <w:sz w:val="24"/>
          <w:szCs w:val="24"/>
        </w:rPr>
        <w:t xml:space="preserve">, pokud </w:t>
      </w:r>
      <w:r w:rsidR="008D7D24" w:rsidRPr="00AE3D19">
        <w:rPr>
          <w:rFonts w:ascii="Times New Roman" w:hAnsi="Times New Roman" w:cs="Times New Roman"/>
          <w:sz w:val="24"/>
          <w:szCs w:val="24"/>
        </w:rPr>
        <w:t>s</w:t>
      </w:r>
      <w:r w:rsidRPr="00AE3D19">
        <w:rPr>
          <w:rFonts w:ascii="Times New Roman" w:hAnsi="Times New Roman" w:cs="Times New Roman"/>
          <w:sz w:val="24"/>
          <w:szCs w:val="24"/>
        </w:rPr>
        <w:t>e Smluvní stran</w:t>
      </w:r>
      <w:r w:rsidR="008D7D24" w:rsidRPr="00AE3D19">
        <w:rPr>
          <w:rFonts w:ascii="Times New Roman" w:hAnsi="Times New Roman" w:cs="Times New Roman"/>
          <w:sz w:val="24"/>
          <w:szCs w:val="24"/>
        </w:rPr>
        <w:t>y</w:t>
      </w:r>
      <w:r w:rsidRPr="00AE3D19">
        <w:rPr>
          <w:rFonts w:ascii="Times New Roman" w:hAnsi="Times New Roman" w:cs="Times New Roman"/>
          <w:sz w:val="24"/>
          <w:szCs w:val="24"/>
        </w:rPr>
        <w:t xml:space="preserve"> </w:t>
      </w:r>
      <w:r w:rsidR="008D7D24" w:rsidRPr="00AE3D19">
        <w:rPr>
          <w:rFonts w:ascii="Times New Roman" w:hAnsi="Times New Roman" w:cs="Times New Roman"/>
          <w:sz w:val="24"/>
          <w:szCs w:val="24"/>
        </w:rPr>
        <w:t>nedohodnou jinak.</w:t>
      </w:r>
    </w:p>
    <w:p w14:paraId="3545CF12" w14:textId="77777777" w:rsidR="00242753" w:rsidRDefault="00242753" w:rsidP="00242753">
      <w:pPr>
        <w:pStyle w:val="Odstavecseseznamem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828D41" w14:textId="63DF22B0" w:rsidR="00242753" w:rsidRDefault="000F2385" w:rsidP="00AE3D19">
      <w:pPr>
        <w:pStyle w:val="Odstavecseseznamem"/>
        <w:numPr>
          <w:ilvl w:val="1"/>
          <w:numId w:val="3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2753">
        <w:rPr>
          <w:rFonts w:ascii="Times New Roman" w:hAnsi="Times New Roman" w:cs="Times New Roman"/>
          <w:sz w:val="24"/>
          <w:szCs w:val="24"/>
        </w:rPr>
        <w:t xml:space="preserve">Kterákoliv ze smluvních stran může od </w:t>
      </w:r>
      <w:r w:rsidR="00B70342">
        <w:rPr>
          <w:rFonts w:ascii="Times New Roman" w:hAnsi="Times New Roman" w:cs="Times New Roman"/>
          <w:sz w:val="24"/>
          <w:szCs w:val="24"/>
        </w:rPr>
        <w:t>této S</w:t>
      </w:r>
      <w:r w:rsidRPr="00242753">
        <w:rPr>
          <w:rFonts w:ascii="Times New Roman" w:hAnsi="Times New Roman" w:cs="Times New Roman"/>
          <w:sz w:val="24"/>
          <w:szCs w:val="24"/>
        </w:rPr>
        <w:t>mlouvy písemně odstoupit v případě,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 xml:space="preserve">že druhá strana nedostojí povinnostem v této </w:t>
      </w:r>
      <w:r w:rsidR="00B70342">
        <w:rPr>
          <w:rFonts w:ascii="Times New Roman" w:hAnsi="Times New Roman" w:cs="Times New Roman"/>
          <w:sz w:val="24"/>
          <w:szCs w:val="24"/>
        </w:rPr>
        <w:t>S</w:t>
      </w:r>
      <w:r w:rsidRPr="00242753">
        <w:rPr>
          <w:rFonts w:ascii="Times New Roman" w:hAnsi="Times New Roman" w:cs="Times New Roman"/>
          <w:sz w:val="24"/>
          <w:szCs w:val="24"/>
        </w:rPr>
        <w:t>mlouvě stanoveným</w:t>
      </w:r>
      <w:r w:rsidR="00B67231">
        <w:rPr>
          <w:rFonts w:ascii="Times New Roman" w:hAnsi="Times New Roman" w:cs="Times New Roman"/>
          <w:sz w:val="24"/>
          <w:szCs w:val="24"/>
        </w:rPr>
        <w:t xml:space="preserve"> a porušení neodstraní ani po písemné výzvy s poskytnutím dodatečné lhůty k odstranění porušení</w:t>
      </w:r>
      <w:r w:rsidRPr="00242753">
        <w:rPr>
          <w:rFonts w:ascii="Times New Roman" w:hAnsi="Times New Roman" w:cs="Times New Roman"/>
          <w:sz w:val="24"/>
          <w:szCs w:val="24"/>
        </w:rPr>
        <w:t xml:space="preserve">. V tomto případě </w:t>
      </w:r>
      <w:r w:rsidR="00B70342">
        <w:rPr>
          <w:rFonts w:ascii="Times New Roman" w:hAnsi="Times New Roman" w:cs="Times New Roman"/>
          <w:sz w:val="24"/>
          <w:szCs w:val="24"/>
        </w:rPr>
        <w:t>s</w:t>
      </w:r>
      <w:r w:rsidRPr="00242753">
        <w:rPr>
          <w:rFonts w:ascii="Times New Roman" w:hAnsi="Times New Roman" w:cs="Times New Roman"/>
          <w:sz w:val="24"/>
          <w:szCs w:val="24"/>
        </w:rPr>
        <w:t>končí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 xml:space="preserve">platnost této </w:t>
      </w:r>
      <w:r w:rsidR="00B70342">
        <w:rPr>
          <w:rFonts w:ascii="Times New Roman" w:hAnsi="Times New Roman" w:cs="Times New Roman"/>
          <w:sz w:val="24"/>
          <w:szCs w:val="24"/>
        </w:rPr>
        <w:t>S</w:t>
      </w:r>
      <w:r w:rsidRPr="00242753">
        <w:rPr>
          <w:rFonts w:ascii="Times New Roman" w:hAnsi="Times New Roman" w:cs="Times New Roman"/>
          <w:sz w:val="24"/>
          <w:szCs w:val="24"/>
        </w:rPr>
        <w:t xml:space="preserve">mlouvy uplynutím měsíce následujícího po doručení odstoupení druhé </w:t>
      </w:r>
      <w:r w:rsidR="00B70342">
        <w:rPr>
          <w:rFonts w:ascii="Times New Roman" w:hAnsi="Times New Roman" w:cs="Times New Roman"/>
          <w:sz w:val="24"/>
          <w:szCs w:val="24"/>
        </w:rPr>
        <w:t>S</w:t>
      </w:r>
      <w:r w:rsidRPr="00242753">
        <w:rPr>
          <w:rFonts w:ascii="Times New Roman" w:hAnsi="Times New Roman" w:cs="Times New Roman"/>
          <w:sz w:val="24"/>
          <w:szCs w:val="24"/>
        </w:rPr>
        <w:t>mluvní</w:t>
      </w:r>
      <w:r w:rsidR="0038299F" w:rsidRPr="00242753">
        <w:rPr>
          <w:rFonts w:ascii="Times New Roman" w:hAnsi="Times New Roman" w:cs="Times New Roman"/>
          <w:sz w:val="24"/>
          <w:szCs w:val="24"/>
        </w:rPr>
        <w:t xml:space="preserve"> </w:t>
      </w:r>
      <w:r w:rsidRPr="00242753">
        <w:rPr>
          <w:rFonts w:ascii="Times New Roman" w:hAnsi="Times New Roman" w:cs="Times New Roman"/>
          <w:sz w:val="24"/>
          <w:szCs w:val="24"/>
        </w:rPr>
        <w:t>straně.</w:t>
      </w:r>
    </w:p>
    <w:p w14:paraId="4771D5FF" w14:textId="77777777" w:rsidR="00242753" w:rsidRPr="00242753" w:rsidRDefault="00242753" w:rsidP="00867F80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302EDE5" w14:textId="53D8BE32" w:rsidR="00786A11" w:rsidRPr="00F16F89" w:rsidRDefault="00786A11" w:rsidP="00F16F89">
      <w:pPr>
        <w:pStyle w:val="Odstavecseseznamem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16F89">
        <w:rPr>
          <w:rFonts w:ascii="Times New Roman" w:hAnsi="Times New Roman" w:cs="Times New Roman"/>
          <w:b/>
          <w:bCs/>
          <w:sz w:val="24"/>
          <w:szCs w:val="24"/>
        </w:rPr>
        <w:t>ZVLÁŠTNÍ UJEDNÁNÍ</w:t>
      </w:r>
    </w:p>
    <w:p w14:paraId="3F6ED0B4" w14:textId="77777777" w:rsidR="00786A11" w:rsidRDefault="00786A11" w:rsidP="00867F80">
      <w:pPr>
        <w:spacing w:after="0" w:line="240" w:lineRule="auto"/>
        <w:rPr>
          <w:lang w:eastAsia="cs-CZ"/>
        </w:rPr>
      </w:pPr>
    </w:p>
    <w:p w14:paraId="7C4487DE" w14:textId="19067086" w:rsidR="00786A11" w:rsidRDefault="00786A11" w:rsidP="00AE3D19">
      <w:pPr>
        <w:pStyle w:val="Odstavecseseznamem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E3D19">
        <w:rPr>
          <w:rFonts w:ascii="Times New Roman" w:hAnsi="Times New Roman" w:cs="Times New Roman"/>
          <w:sz w:val="24"/>
          <w:szCs w:val="24"/>
          <w:lang w:eastAsia="cs-CZ"/>
        </w:rPr>
        <w:t xml:space="preserve">Smluvní strany </w:t>
      </w:r>
      <w:r w:rsidR="00080DD1">
        <w:rPr>
          <w:rFonts w:ascii="Times New Roman" w:hAnsi="Times New Roman" w:cs="Times New Roman"/>
          <w:sz w:val="24"/>
          <w:szCs w:val="24"/>
          <w:lang w:eastAsia="cs-CZ"/>
        </w:rPr>
        <w:t xml:space="preserve">se dohodly, že pohledávka Explosia za STV na úhradu odměny za Licenci podle čl. V této Smlouvy a pohledávky STV na úhradu kupní ceny za Zboží podle Kupních smluv jsou vzájemně započitatelné, a to i tehdy, pokud některá nebo všechny z těchto pohledávek nejsou dosud splatné. </w:t>
      </w:r>
    </w:p>
    <w:p w14:paraId="271785A5" w14:textId="77777777" w:rsidR="00080DD1" w:rsidRPr="00080DD1" w:rsidRDefault="00080DD1" w:rsidP="0008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2386850" w14:textId="2DD5682C" w:rsidR="00080DD1" w:rsidRPr="00AE3D19" w:rsidRDefault="00080DD1" w:rsidP="00AE3D19">
      <w:pPr>
        <w:pStyle w:val="Odstavecseseznamem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Započtení jiných pohledávek STV proti pohledávce Explosia za STV na úhradu odměny za Licenci podle čl. V této Smlouvy, než je pohledávek uvedených v čl. 10.1 této Smlouvy, je vyloučeno. </w:t>
      </w:r>
    </w:p>
    <w:p w14:paraId="1483AF07" w14:textId="77777777" w:rsidR="00867F80" w:rsidRPr="00867F80" w:rsidRDefault="00867F80" w:rsidP="00867F80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02EA6D9" w14:textId="0489EE49" w:rsidR="0038299F" w:rsidRPr="0019764E" w:rsidRDefault="0038299F" w:rsidP="00F16F89">
      <w:pPr>
        <w:pStyle w:val="rove1-slovannadpis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19764E">
        <w:rPr>
          <w:rFonts w:ascii="Times New Roman" w:hAnsi="Times New Roman"/>
          <w:sz w:val="24"/>
        </w:rPr>
        <w:t>závěrečná ustanovení</w:t>
      </w:r>
    </w:p>
    <w:p w14:paraId="08C3942C" w14:textId="77777777" w:rsidR="0038299F" w:rsidRPr="0019764E" w:rsidRDefault="0038299F" w:rsidP="0086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0A7A5" w14:textId="7F983FE3" w:rsidR="00242753" w:rsidRDefault="0038299F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19764E">
        <w:rPr>
          <w:rFonts w:ascii="Times New Roman" w:hAnsi="Times New Roman"/>
          <w:sz w:val="24"/>
        </w:rPr>
        <w:t xml:space="preserve">Tato Smlouva byla uzavřena v souladu s českým právem a řídí se platnými právními předpisy České republiky, zejména pak občanským zákoníkem. Rozhodování veškerých sporů vyplývajících z této Smlouvy anebo s touto Smlouvou souvisejících náleží obecným soudům České republiky, místní příslušnost bude určena dle sídla </w:t>
      </w:r>
      <w:r w:rsidR="00242753">
        <w:rPr>
          <w:rFonts w:ascii="Times New Roman" w:hAnsi="Times New Roman"/>
          <w:sz w:val="24"/>
        </w:rPr>
        <w:t>Explosia</w:t>
      </w:r>
      <w:r w:rsidRPr="0019764E">
        <w:rPr>
          <w:rFonts w:ascii="Times New Roman" w:hAnsi="Times New Roman"/>
          <w:sz w:val="24"/>
        </w:rPr>
        <w:t>.</w:t>
      </w:r>
    </w:p>
    <w:p w14:paraId="6EB08314" w14:textId="77777777" w:rsidR="00242753" w:rsidRDefault="00242753" w:rsidP="00242753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</w:p>
    <w:p w14:paraId="3BB4C2D0" w14:textId="09993BE1" w:rsidR="00242753" w:rsidRDefault="0038299F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V případě, že se jakékoli ustanovení stane zcela či z části neplatným, neúčinným nebo nevymahatelným, ale bylo by platné, účinné a vymahatelné, kdyby byla jeho část vymazána, bude toto ustanovení nebo jeho část považováno za vymazané v rozsahu, který je potřebný pro platnost, účinnost a vymahatelnost této Smlouvy jako celku, při zachování co možná největšího původního ekonomického významu daného ustanovení. V takovém případě Smluvní strany nahradí do patnácti dnů od výzvy kterékoliv ze Smluvních stran takovéto neplatné, neúčinné nebo nevymahatelné ustanovení ustanovením, které bude </w:t>
      </w:r>
      <w:r w:rsidRPr="00242753">
        <w:rPr>
          <w:rFonts w:ascii="Times New Roman" w:hAnsi="Times New Roman"/>
          <w:sz w:val="24"/>
        </w:rPr>
        <w:lastRenderedPageBreak/>
        <w:t>nejlépe splňovat smysl takového neplatného, neúčinného nebo nevymahatelného ustanovení.</w:t>
      </w:r>
    </w:p>
    <w:p w14:paraId="569AEEF8" w14:textId="77777777" w:rsidR="00242753" w:rsidRPr="00242753" w:rsidRDefault="00242753" w:rsidP="00242753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1E629561" w14:textId="6DFECA5E" w:rsidR="00242753" w:rsidRPr="00242753" w:rsidRDefault="0019764E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Tuto Smlouvu lze měnit pouze písemně v podobě dodatků, které budou označeny jako dodatky této Smlouvy a podepsány oprávněnými zástupci Smluvních stran. Za písemnou formu není považována výměna e-mailových či jiných elektronických zpráv. V této souvislosti vylučují Smluvní strany aplikaci ustanovení § 582 odst. 2 občanského zákoníku.</w:t>
      </w:r>
      <w:r w:rsidR="00242753">
        <w:rPr>
          <w:rFonts w:ascii="Times New Roman" w:hAnsi="Times New Roman"/>
          <w:sz w:val="24"/>
        </w:rPr>
        <w:br/>
      </w:r>
    </w:p>
    <w:p w14:paraId="1EE1C909" w14:textId="3DB984F8" w:rsidR="00242753" w:rsidRDefault="0019764E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Tato Smlouva se vyhotovuje ve dvou stejnopisech, po jednom pro každou ze Smluvních stran.</w:t>
      </w:r>
    </w:p>
    <w:p w14:paraId="112F0413" w14:textId="77777777" w:rsidR="00242753" w:rsidRPr="00242753" w:rsidRDefault="00242753" w:rsidP="00242753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</w:p>
    <w:p w14:paraId="7D306573" w14:textId="7A86C7EE" w:rsidR="00242753" w:rsidRDefault="0019764E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>Tato Smlouva nahrazuje jakékoli případné dřívější dohody mezi Smluvními stranami týkající se předmětu Smlouvy</w:t>
      </w:r>
      <w:r w:rsidR="00242753">
        <w:rPr>
          <w:rFonts w:ascii="Times New Roman" w:hAnsi="Times New Roman"/>
          <w:sz w:val="24"/>
        </w:rPr>
        <w:t>.</w:t>
      </w:r>
    </w:p>
    <w:p w14:paraId="1FB0E7E1" w14:textId="77777777" w:rsidR="00242753" w:rsidRPr="00242753" w:rsidRDefault="00242753" w:rsidP="00242753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7370A1BB" w14:textId="77E3D626" w:rsidR="00884411" w:rsidRDefault="0019764E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t xml:space="preserve">Tato Smlouva </w:t>
      </w:r>
      <w:r w:rsidRPr="00242753">
        <w:rPr>
          <w:rFonts w:ascii="Times New Roman" w:hAnsi="Times New Roman"/>
          <w:color w:val="000000" w:themeColor="text1"/>
          <w:sz w:val="24"/>
        </w:rPr>
        <w:t>je uzavřena a nabývá účinnosti okamžikem podpisu této Smlouvy oprávněnými zástupci Smluvních stran</w:t>
      </w:r>
      <w:r w:rsidRPr="00242753">
        <w:rPr>
          <w:rFonts w:ascii="Times New Roman" w:hAnsi="Times New Roman"/>
          <w:sz w:val="24"/>
        </w:rPr>
        <w:t xml:space="preserve">. </w:t>
      </w:r>
    </w:p>
    <w:p w14:paraId="3536904E" w14:textId="77777777" w:rsidR="00884411" w:rsidRDefault="00884411" w:rsidP="00884411">
      <w:pPr>
        <w:pStyle w:val="Odstavecseseznamem"/>
        <w:rPr>
          <w:rFonts w:ascii="Times New Roman" w:hAnsi="Times New Roman"/>
          <w:sz w:val="24"/>
        </w:rPr>
      </w:pPr>
    </w:p>
    <w:p w14:paraId="7A9B5C73" w14:textId="1E053CE6" w:rsidR="00884411" w:rsidRDefault="00884411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Součástí této Smlouvy jsou následující přílohy:</w:t>
      </w:r>
    </w:p>
    <w:p w14:paraId="32F731AB" w14:textId="77777777" w:rsidR="00884411" w:rsidRDefault="00884411" w:rsidP="00884411">
      <w:pPr>
        <w:pStyle w:val="Odstavecseseznamem"/>
        <w:rPr>
          <w:rFonts w:ascii="Times New Roman" w:hAnsi="Times New Roman"/>
          <w:sz w:val="24"/>
        </w:rPr>
      </w:pPr>
    </w:p>
    <w:p w14:paraId="49FE11A1" w14:textId="1547DC54" w:rsidR="00884411" w:rsidRPr="00884411" w:rsidRDefault="00884411" w:rsidP="00884411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  <w:r w:rsidRPr="00884411">
        <w:rPr>
          <w:rFonts w:ascii="Times New Roman" w:hAnsi="Times New Roman"/>
          <w:sz w:val="24"/>
        </w:rPr>
        <w:t xml:space="preserve">Příloha č. 1: </w:t>
      </w:r>
      <w:r w:rsidRPr="00884411">
        <w:rPr>
          <w:rFonts w:ascii="Times New Roman" w:hAnsi="Times New Roman"/>
          <w:sz w:val="24"/>
        </w:rPr>
        <w:tab/>
        <w:t>Technické řešení – popis</w:t>
      </w:r>
    </w:p>
    <w:p w14:paraId="256F02A2" w14:textId="77777777" w:rsidR="00884411" w:rsidRPr="00884411" w:rsidRDefault="00884411" w:rsidP="00884411">
      <w:pPr>
        <w:pStyle w:val="rove2-slovantext"/>
        <w:spacing w:after="0" w:line="240" w:lineRule="auto"/>
        <w:ind w:left="567"/>
        <w:rPr>
          <w:rFonts w:ascii="Times New Roman" w:hAnsi="Times New Roman"/>
          <w:snapToGrid w:val="0"/>
          <w:spacing w:val="-2"/>
          <w:sz w:val="24"/>
          <w:szCs w:val="20"/>
        </w:rPr>
      </w:pPr>
    </w:p>
    <w:p w14:paraId="61089666" w14:textId="39748734" w:rsidR="00884411" w:rsidRPr="00884411" w:rsidRDefault="00884411" w:rsidP="00884411">
      <w:pPr>
        <w:pStyle w:val="rove2-slovantext"/>
        <w:spacing w:after="0" w:line="240" w:lineRule="auto"/>
        <w:ind w:left="567"/>
        <w:rPr>
          <w:rFonts w:ascii="Times New Roman" w:hAnsi="Times New Roman"/>
          <w:sz w:val="24"/>
        </w:rPr>
      </w:pPr>
      <w:r w:rsidRPr="00884411">
        <w:rPr>
          <w:rFonts w:ascii="Times New Roman" w:hAnsi="Times New Roman"/>
          <w:snapToGrid w:val="0"/>
          <w:spacing w:val="-2"/>
          <w:sz w:val="24"/>
          <w:szCs w:val="20"/>
        </w:rPr>
        <w:t>Příloze č. 2:</w:t>
      </w:r>
      <w:r>
        <w:rPr>
          <w:rFonts w:ascii="Times New Roman" w:hAnsi="Times New Roman"/>
          <w:snapToGrid w:val="0"/>
          <w:spacing w:val="-2"/>
          <w:sz w:val="24"/>
          <w:szCs w:val="20"/>
        </w:rPr>
        <w:tab/>
        <w:t xml:space="preserve">Specifikace </w:t>
      </w:r>
      <w:r w:rsidR="0062078D">
        <w:rPr>
          <w:rFonts w:ascii="Times New Roman" w:hAnsi="Times New Roman"/>
          <w:snapToGrid w:val="0"/>
          <w:spacing w:val="-2"/>
          <w:sz w:val="24"/>
          <w:szCs w:val="20"/>
        </w:rPr>
        <w:t xml:space="preserve">a kupní ceny </w:t>
      </w:r>
      <w:r w:rsidR="00437BFA">
        <w:rPr>
          <w:rFonts w:ascii="Times New Roman" w:hAnsi="Times New Roman"/>
          <w:snapToGrid w:val="0"/>
          <w:spacing w:val="-2"/>
          <w:sz w:val="24"/>
          <w:szCs w:val="20"/>
        </w:rPr>
        <w:t>z</w:t>
      </w:r>
      <w:r>
        <w:rPr>
          <w:rFonts w:ascii="Times New Roman" w:hAnsi="Times New Roman"/>
          <w:snapToGrid w:val="0"/>
          <w:spacing w:val="-2"/>
          <w:sz w:val="24"/>
          <w:szCs w:val="20"/>
        </w:rPr>
        <w:t xml:space="preserve">boží </w:t>
      </w:r>
      <w:r w:rsidR="00437BFA">
        <w:rPr>
          <w:rFonts w:ascii="Times New Roman" w:hAnsi="Times New Roman"/>
          <w:snapToGrid w:val="0"/>
          <w:spacing w:val="-2"/>
          <w:sz w:val="24"/>
          <w:szCs w:val="20"/>
        </w:rPr>
        <w:t xml:space="preserve">od </w:t>
      </w:r>
      <w:r>
        <w:rPr>
          <w:rFonts w:ascii="Times New Roman" w:hAnsi="Times New Roman"/>
          <w:snapToGrid w:val="0"/>
          <w:spacing w:val="-2"/>
          <w:sz w:val="24"/>
          <w:szCs w:val="20"/>
        </w:rPr>
        <w:t>STV</w:t>
      </w:r>
    </w:p>
    <w:p w14:paraId="42F97AAB" w14:textId="77777777" w:rsidR="00884411" w:rsidRPr="00884411" w:rsidRDefault="00884411" w:rsidP="00884411">
      <w:pPr>
        <w:pStyle w:val="Odstavecseseznamem"/>
        <w:rPr>
          <w:rFonts w:ascii="Times New Roman" w:hAnsi="Times New Roman"/>
          <w:sz w:val="24"/>
        </w:rPr>
      </w:pPr>
    </w:p>
    <w:p w14:paraId="0D1B91CF" w14:textId="1DAC3B6E" w:rsidR="0019764E" w:rsidRPr="00242753" w:rsidRDefault="0019764E" w:rsidP="00F16F89">
      <w:pPr>
        <w:pStyle w:val="rove2-slovantext"/>
        <w:numPr>
          <w:ilvl w:val="1"/>
          <w:numId w:val="39"/>
        </w:numPr>
        <w:spacing w:after="0" w:line="240" w:lineRule="auto"/>
        <w:ind w:left="567" w:hanging="567"/>
        <w:rPr>
          <w:rFonts w:ascii="Times New Roman" w:hAnsi="Times New Roman"/>
          <w:sz w:val="24"/>
        </w:rPr>
      </w:pPr>
      <w:r w:rsidRPr="00242753">
        <w:rPr>
          <w:rFonts w:ascii="Times New Roman" w:hAnsi="Times New Roman"/>
          <w:sz w:val="24"/>
        </w:rPr>
        <w:br w:type="page"/>
      </w:r>
    </w:p>
    <w:p w14:paraId="75B562D3" w14:textId="77777777" w:rsidR="0019764E" w:rsidRPr="0019764E" w:rsidRDefault="0019764E" w:rsidP="0019764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1976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lastRenderedPageBreak/>
        <w:t>POTÉ, CO SI SMLOUVU PŘEČETLY A POROZUMĚLY JEJÍMU OBSAHU</w:t>
      </w:r>
      <w:r w:rsidRPr="0019764E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,</w:t>
      </w:r>
      <w:r w:rsidRPr="0019764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19764E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Smluvní strany prohlašují, že její obsah, závazky v ní sjednané, prohlášení v ní učiněná i práva a povinnosti jí založené jsou projevem jejich pravé, vážné a svobodné vůle a že Smlouvu uzavřely po vzájemném jednání a nikoli v tísni ani za podmínek nevýhodných pro kteroukoli ze Smluvních stran.</w:t>
      </w:r>
    </w:p>
    <w:p w14:paraId="4A9D346F" w14:textId="77777777" w:rsidR="0019764E" w:rsidRPr="0019764E" w:rsidRDefault="0019764E" w:rsidP="0019764E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9764E" w:rsidRPr="0019764E" w14:paraId="26F2090D" w14:textId="77777777" w:rsidTr="007C55D6">
        <w:tc>
          <w:tcPr>
            <w:tcW w:w="4583" w:type="dxa"/>
            <w:vAlign w:val="center"/>
          </w:tcPr>
          <w:p w14:paraId="0BF162DD" w14:textId="2A54D6CE" w:rsidR="0019764E" w:rsidRPr="0019764E" w:rsidRDefault="0019764E" w:rsidP="0019764E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D3147">
              <w:rPr>
                <w:rFonts w:ascii="Times New Roman" w:hAnsi="Times New Roman" w:cs="Times New Roman"/>
                <w:sz w:val="24"/>
                <w:szCs w:val="24"/>
              </w:rPr>
              <w:t xml:space="preserve"> Semtíně 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0D3147">
              <w:rPr>
                <w:rFonts w:ascii="Times New Roman" w:hAnsi="Times New Roman" w:cs="Times New Roman"/>
                <w:sz w:val="24"/>
                <w:szCs w:val="24"/>
              </w:rPr>
              <w:t>17. 4.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7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14:paraId="466A7846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4F3E9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33B8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30045" w14:textId="6B287971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437BF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635E3C84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Ing. Radomír Krejča</w:t>
            </w:r>
          </w:p>
          <w:p w14:paraId="3144920F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předseda představenstva</w:t>
            </w:r>
          </w:p>
          <w:p w14:paraId="2EA417D3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Explosia a.s.</w:t>
            </w:r>
          </w:p>
          <w:p w14:paraId="6832D357" w14:textId="77777777" w:rsidR="0019764E" w:rsidRPr="0019764E" w:rsidRDefault="0019764E" w:rsidP="0019764E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</w:p>
        </w:tc>
        <w:tc>
          <w:tcPr>
            <w:tcW w:w="4583" w:type="dxa"/>
            <w:vAlign w:val="center"/>
          </w:tcPr>
          <w:p w14:paraId="00E29AB5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5CD07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2CA8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0755" w14:textId="47A122BF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78C0">
              <w:rPr>
                <w:rFonts w:ascii="Times New Roman" w:hAnsi="Times New Roman" w:cs="Times New Roman"/>
                <w:sz w:val="24"/>
                <w:szCs w:val="24"/>
              </w:rPr>
              <w:t xml:space="preserve"> Praze 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dne </w:t>
            </w:r>
            <w:r w:rsidR="001278C0">
              <w:rPr>
                <w:rFonts w:ascii="Times New Roman" w:hAnsi="Times New Roman" w:cs="Times New Roman"/>
                <w:sz w:val="24"/>
                <w:szCs w:val="24"/>
              </w:rPr>
              <w:t>20. 4.</w:t>
            </w: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7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4AFF06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67D65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55AF7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9651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4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24565A13" w14:textId="07A2F97D" w:rsidR="0019764E" w:rsidRPr="0019764E" w:rsidRDefault="000D3147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B37">
              <w:rPr>
                <w:rFonts w:ascii="Times New Roman" w:hAnsi="Times New Roman" w:cs="Times New Roman"/>
                <w:sz w:val="24"/>
                <w:szCs w:val="24"/>
              </w:rPr>
              <w:t>avid Hác</w:t>
            </w:r>
          </w:p>
          <w:p w14:paraId="1FCA4AAB" w14:textId="08B1E165" w:rsidR="0019764E" w:rsidRPr="0019764E" w:rsidRDefault="00242753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0B37">
              <w:rPr>
                <w:rFonts w:ascii="Times New Roman" w:hAnsi="Times New Roman" w:cs="Times New Roman"/>
                <w:sz w:val="24"/>
                <w:szCs w:val="24"/>
              </w:rPr>
              <w:t>ředseda správní rady</w:t>
            </w:r>
          </w:p>
          <w:p w14:paraId="2E9F4BB4" w14:textId="06EF6FFE" w:rsidR="0019764E" w:rsidRPr="0019764E" w:rsidRDefault="00270B37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 Group a.s.</w:t>
            </w:r>
          </w:p>
          <w:p w14:paraId="3027FA1B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9CC1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43B68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CD76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9764E" w:rsidRPr="0019764E" w14:paraId="1DD32169" w14:textId="77777777" w:rsidTr="007C55D6">
        <w:tc>
          <w:tcPr>
            <w:tcW w:w="4583" w:type="dxa"/>
            <w:vAlign w:val="center"/>
          </w:tcPr>
          <w:p w14:paraId="2E5201C1" w14:textId="77777777" w:rsidR="0019764E" w:rsidRPr="0019764E" w:rsidRDefault="0019764E" w:rsidP="001976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0E46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6001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F8A1" w14:textId="615DC6D0" w:rsidR="0019764E" w:rsidRPr="0019764E" w:rsidRDefault="00437BFA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9764E" w:rsidRPr="0019764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79D41266" w14:textId="7EB2D5EF" w:rsidR="0019764E" w:rsidRPr="0019764E" w:rsidRDefault="00DC2D9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Kamil Dudek, Ph.D.</w:t>
            </w:r>
          </w:p>
          <w:p w14:paraId="57D2D20F" w14:textId="3E91881A" w:rsidR="0019764E" w:rsidRPr="0019764E" w:rsidRDefault="00DC2D9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  <w:r w:rsidR="0019764E" w:rsidRPr="0019764E">
              <w:rPr>
                <w:rFonts w:ascii="Times New Roman" w:hAnsi="Times New Roman" w:cs="Times New Roman"/>
                <w:sz w:val="24"/>
                <w:szCs w:val="24"/>
              </w:rPr>
              <w:t xml:space="preserve"> představenstva</w:t>
            </w:r>
          </w:p>
          <w:p w14:paraId="4DD15ECB" w14:textId="77777777" w:rsidR="0019764E" w:rsidRPr="0019764E" w:rsidRDefault="0019764E" w:rsidP="0019764E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Explosia a.s.</w:t>
            </w:r>
          </w:p>
        </w:tc>
        <w:tc>
          <w:tcPr>
            <w:tcW w:w="4583" w:type="dxa"/>
            <w:vAlign w:val="center"/>
          </w:tcPr>
          <w:p w14:paraId="742E6750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E5289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2FF4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989D7" w14:textId="77777777" w:rsidR="0019764E" w:rsidRPr="0019764E" w:rsidRDefault="0019764E" w:rsidP="001976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9F404" w14:textId="77777777" w:rsidR="0019764E" w:rsidRPr="0019764E" w:rsidRDefault="0019764E" w:rsidP="0019764E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</w:p>
        </w:tc>
      </w:tr>
    </w:tbl>
    <w:p w14:paraId="575A97BA" w14:textId="77777777" w:rsidR="0038299F" w:rsidRPr="00A14BF3" w:rsidRDefault="0038299F" w:rsidP="0038299F">
      <w:pPr>
        <w:pStyle w:val="rove2-slovantext"/>
        <w:spacing w:after="0" w:line="240" w:lineRule="auto"/>
        <w:rPr>
          <w:rFonts w:ascii="Times New Roman" w:hAnsi="Times New Roman"/>
          <w:sz w:val="24"/>
        </w:rPr>
      </w:pPr>
    </w:p>
    <w:p w14:paraId="497B9D1A" w14:textId="77777777" w:rsidR="0038299F" w:rsidRPr="00A14BF3" w:rsidRDefault="0038299F" w:rsidP="0038299F">
      <w:pPr>
        <w:spacing w:after="0" w:line="240" w:lineRule="auto"/>
        <w:rPr>
          <w:rFonts w:ascii="Times New Roman" w:hAnsi="Times New Roman"/>
          <w:sz w:val="24"/>
        </w:rPr>
      </w:pPr>
    </w:p>
    <w:p w14:paraId="7934335A" w14:textId="4A5EC169" w:rsidR="00656D0D" w:rsidRDefault="00656D0D" w:rsidP="000F2385"/>
    <w:sectPr w:rsidR="00656D0D" w:rsidSect="0062078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7C10" w16cex:dateUtc="2023-01-27T1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A2BD0C" w16cid:durableId="277E7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68E2" w14:textId="77777777" w:rsidR="002536EB" w:rsidRDefault="002536EB" w:rsidP="0062078D">
      <w:pPr>
        <w:spacing w:after="0" w:line="240" w:lineRule="auto"/>
      </w:pPr>
      <w:r>
        <w:separator/>
      </w:r>
    </w:p>
  </w:endnote>
  <w:endnote w:type="continuationSeparator" w:id="0">
    <w:p w14:paraId="05FB22F8" w14:textId="77777777" w:rsidR="002536EB" w:rsidRDefault="002536EB" w:rsidP="0062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618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BB2091" w14:textId="5FDBB867" w:rsidR="0062078D" w:rsidRPr="0062078D" w:rsidRDefault="0062078D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7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7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07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66C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207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08FF4B" w14:textId="77777777" w:rsidR="0062078D" w:rsidRDefault="006207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D8F4" w14:textId="77777777" w:rsidR="002536EB" w:rsidRDefault="002536EB" w:rsidP="0062078D">
      <w:pPr>
        <w:spacing w:after="0" w:line="240" w:lineRule="auto"/>
      </w:pPr>
      <w:r>
        <w:separator/>
      </w:r>
    </w:p>
  </w:footnote>
  <w:footnote w:type="continuationSeparator" w:id="0">
    <w:p w14:paraId="202DBA93" w14:textId="77777777" w:rsidR="002536EB" w:rsidRDefault="002536EB" w:rsidP="0062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80AD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hint="default"/>
        <w:sz w:val="22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2702D9E"/>
    <w:multiLevelType w:val="hybridMultilevel"/>
    <w:tmpl w:val="61F45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7E9"/>
    <w:multiLevelType w:val="hybridMultilevel"/>
    <w:tmpl w:val="85547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A30"/>
    <w:multiLevelType w:val="hybridMultilevel"/>
    <w:tmpl w:val="FD7ACBDA"/>
    <w:lvl w:ilvl="0" w:tplc="E1BA604C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62339"/>
    <w:multiLevelType w:val="hybridMultilevel"/>
    <w:tmpl w:val="E19E2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6DE"/>
    <w:multiLevelType w:val="hybridMultilevel"/>
    <w:tmpl w:val="951CF8A0"/>
    <w:lvl w:ilvl="0" w:tplc="94DC46F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121"/>
    <w:multiLevelType w:val="hybridMultilevel"/>
    <w:tmpl w:val="033C4E66"/>
    <w:lvl w:ilvl="0" w:tplc="32BA7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5CC4"/>
    <w:multiLevelType w:val="hybridMultilevel"/>
    <w:tmpl w:val="AA340F0E"/>
    <w:lvl w:ilvl="0" w:tplc="FFFFFFFF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55B75"/>
    <w:multiLevelType w:val="hybridMultilevel"/>
    <w:tmpl w:val="299A4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1BEA"/>
    <w:multiLevelType w:val="multilevel"/>
    <w:tmpl w:val="42787D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932AC0"/>
    <w:multiLevelType w:val="multilevel"/>
    <w:tmpl w:val="915866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6D6B9B"/>
    <w:multiLevelType w:val="multilevel"/>
    <w:tmpl w:val="25405A0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360572"/>
    <w:multiLevelType w:val="hybridMultilevel"/>
    <w:tmpl w:val="C6984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9B0"/>
    <w:multiLevelType w:val="hybridMultilevel"/>
    <w:tmpl w:val="6D4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1FB0"/>
    <w:multiLevelType w:val="hybridMultilevel"/>
    <w:tmpl w:val="A2D428D0"/>
    <w:lvl w:ilvl="0" w:tplc="94DC46F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44E9"/>
    <w:multiLevelType w:val="multilevel"/>
    <w:tmpl w:val="CA1407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F362A0"/>
    <w:multiLevelType w:val="hybridMultilevel"/>
    <w:tmpl w:val="CDAE19C0"/>
    <w:lvl w:ilvl="0" w:tplc="3DC872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B44EC"/>
    <w:multiLevelType w:val="multilevel"/>
    <w:tmpl w:val="944C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8C4B53"/>
    <w:multiLevelType w:val="hybridMultilevel"/>
    <w:tmpl w:val="E4F08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00E1D"/>
    <w:multiLevelType w:val="hybridMultilevel"/>
    <w:tmpl w:val="DF845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1AEF"/>
    <w:multiLevelType w:val="multilevel"/>
    <w:tmpl w:val="E4CE5A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F5459C5"/>
    <w:multiLevelType w:val="hybridMultilevel"/>
    <w:tmpl w:val="391C4BCE"/>
    <w:lvl w:ilvl="0" w:tplc="94DC46FE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12403"/>
    <w:multiLevelType w:val="multilevel"/>
    <w:tmpl w:val="786E8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615E70"/>
    <w:multiLevelType w:val="hybridMultilevel"/>
    <w:tmpl w:val="1D2682D4"/>
    <w:lvl w:ilvl="0" w:tplc="84D8D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968"/>
    <w:multiLevelType w:val="multilevel"/>
    <w:tmpl w:val="A266C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A4B600E"/>
    <w:multiLevelType w:val="multilevel"/>
    <w:tmpl w:val="13FC1B50"/>
    <w:lvl w:ilvl="0">
      <w:start w:val="4"/>
      <w:numFmt w:val="decimal"/>
      <w:pStyle w:val="rove1-slovan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rove3-slovantex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dstrike w:val="0"/>
        <w:color w:val="auto"/>
      </w:rPr>
    </w:lvl>
    <w:lvl w:ilvl="3">
      <w:start w:val="1"/>
      <w:numFmt w:val="lowerLetter"/>
      <w:pStyle w:val="rove4-slovantext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pStyle w:val="rove5-slovantext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18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19"/>
  </w:num>
  <w:num w:numId="15">
    <w:abstractNumId w:val="25"/>
  </w:num>
  <w:num w:numId="16">
    <w:abstractNumId w:val="25"/>
    <w:lvlOverride w:ilvl="0">
      <w:startOverride w:val="2"/>
    </w:lvlOverride>
    <w:lvlOverride w:ilvl="1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3"/>
    </w:lvlOverride>
    <w:lvlOverride w:ilvl="1">
      <w:startOverride w:val="1"/>
    </w:lvlOverride>
  </w:num>
  <w:num w:numId="22">
    <w:abstractNumId w:val="25"/>
  </w:num>
  <w:num w:numId="2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>
      <w:startOverride w:val="4"/>
    </w:lvlOverride>
    <w:lvlOverride w:ilvl="1">
      <w:startOverride w:val="1"/>
    </w:lvlOverride>
  </w:num>
  <w:num w:numId="26">
    <w:abstractNumId w:val="25"/>
    <w:lvlOverride w:ilvl="0">
      <w:startOverride w:val="4"/>
    </w:lvlOverride>
    <w:lvlOverride w:ilvl="1">
      <w:startOverride w:val="1"/>
    </w:lvlOverride>
  </w:num>
  <w:num w:numId="27">
    <w:abstractNumId w:val="25"/>
    <w:lvlOverride w:ilvl="0">
      <w:startOverride w:val="4"/>
    </w:lvlOverride>
    <w:lvlOverride w:ilvl="1">
      <w:startOverride w:val="1"/>
    </w:lvlOverride>
  </w:num>
  <w:num w:numId="28">
    <w:abstractNumId w:val="25"/>
    <w:lvlOverride w:ilvl="0">
      <w:startOverride w:val="4"/>
    </w:lvlOverride>
    <w:lvlOverride w:ilvl="1">
      <w:startOverride w:val="1"/>
    </w:lvlOverride>
  </w:num>
  <w:num w:numId="29">
    <w:abstractNumId w:val="25"/>
    <w:lvlOverride w:ilvl="0">
      <w:startOverride w:val="4"/>
    </w:lvlOverride>
    <w:lvlOverride w:ilvl="1">
      <w:startOverride w:val="1"/>
    </w:lvlOverride>
  </w:num>
  <w:num w:numId="30">
    <w:abstractNumId w:val="25"/>
    <w:lvlOverride w:ilvl="0">
      <w:startOverride w:val="4"/>
    </w:lvlOverride>
    <w:lvlOverride w:ilvl="1">
      <w:startOverride w:val="1"/>
    </w:lvlOverride>
  </w:num>
  <w:num w:numId="31">
    <w:abstractNumId w:val="25"/>
    <w:lvlOverride w:ilvl="0">
      <w:startOverride w:val="4"/>
    </w:lvlOverride>
    <w:lvlOverride w:ilvl="1">
      <w:startOverride w:val="1"/>
    </w:lvlOverride>
  </w:num>
  <w:num w:numId="32">
    <w:abstractNumId w:val="5"/>
  </w:num>
  <w:num w:numId="33">
    <w:abstractNumId w:val="24"/>
  </w:num>
  <w:num w:numId="34">
    <w:abstractNumId w:val="22"/>
  </w:num>
  <w:num w:numId="35">
    <w:abstractNumId w:val="17"/>
  </w:num>
  <w:num w:numId="36">
    <w:abstractNumId w:val="20"/>
  </w:num>
  <w:num w:numId="37">
    <w:abstractNumId w:val="15"/>
  </w:num>
  <w:num w:numId="38">
    <w:abstractNumId w:val="11"/>
  </w:num>
  <w:num w:numId="39">
    <w:abstractNumId w:val="10"/>
  </w:num>
  <w:num w:numId="40">
    <w:abstractNumId w:val="7"/>
  </w:num>
  <w:num w:numId="41">
    <w:abstractNumId w:val="14"/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85"/>
    <w:rsid w:val="00054E4D"/>
    <w:rsid w:val="00080DD1"/>
    <w:rsid w:val="000D3147"/>
    <w:rsid w:val="000F2385"/>
    <w:rsid w:val="001272D8"/>
    <w:rsid w:val="001278C0"/>
    <w:rsid w:val="00134AD4"/>
    <w:rsid w:val="00143371"/>
    <w:rsid w:val="0019764E"/>
    <w:rsid w:val="00242753"/>
    <w:rsid w:val="002536EB"/>
    <w:rsid w:val="00270B37"/>
    <w:rsid w:val="0032265C"/>
    <w:rsid w:val="003323D1"/>
    <w:rsid w:val="00341084"/>
    <w:rsid w:val="0038299F"/>
    <w:rsid w:val="003D2AF7"/>
    <w:rsid w:val="00437BFA"/>
    <w:rsid w:val="00474D43"/>
    <w:rsid w:val="004D61BA"/>
    <w:rsid w:val="004E2517"/>
    <w:rsid w:val="00600867"/>
    <w:rsid w:val="0062078D"/>
    <w:rsid w:val="00656D0D"/>
    <w:rsid w:val="006A4BC3"/>
    <w:rsid w:val="007263EA"/>
    <w:rsid w:val="00786A11"/>
    <w:rsid w:val="007F44F8"/>
    <w:rsid w:val="00867F80"/>
    <w:rsid w:val="00883328"/>
    <w:rsid w:val="00884411"/>
    <w:rsid w:val="008B4297"/>
    <w:rsid w:val="008D7D24"/>
    <w:rsid w:val="00962366"/>
    <w:rsid w:val="00962B94"/>
    <w:rsid w:val="00970534"/>
    <w:rsid w:val="00995E35"/>
    <w:rsid w:val="009F25A3"/>
    <w:rsid w:val="00A610C8"/>
    <w:rsid w:val="00A90E57"/>
    <w:rsid w:val="00AE3D19"/>
    <w:rsid w:val="00B35E09"/>
    <w:rsid w:val="00B67231"/>
    <w:rsid w:val="00B70342"/>
    <w:rsid w:val="00BF419B"/>
    <w:rsid w:val="00BF4D6C"/>
    <w:rsid w:val="00C039FD"/>
    <w:rsid w:val="00C266C6"/>
    <w:rsid w:val="00D61486"/>
    <w:rsid w:val="00D66246"/>
    <w:rsid w:val="00DC2D9E"/>
    <w:rsid w:val="00DF74BF"/>
    <w:rsid w:val="00E647A8"/>
    <w:rsid w:val="00EB4D47"/>
    <w:rsid w:val="00F146D2"/>
    <w:rsid w:val="00F16F89"/>
    <w:rsid w:val="00F4741D"/>
    <w:rsid w:val="00FB1018"/>
    <w:rsid w:val="00FB40D5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5807"/>
  <w15:chartTrackingRefBased/>
  <w15:docId w15:val="{CA9DF2F8-1A73-4C26-A06E-8BB4A4A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adpis2"/>
    <w:link w:val="Nadpis1Char"/>
    <w:qFormat/>
    <w:rsid w:val="00F146D2"/>
    <w:pPr>
      <w:keepNext/>
      <w:widowControl w:val="0"/>
      <w:numPr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adpis2">
    <w:name w:val="heading 2"/>
    <w:basedOn w:val="Normln"/>
    <w:link w:val="Nadpis2Char"/>
    <w:qFormat/>
    <w:rsid w:val="00F146D2"/>
    <w:pPr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link w:val="Nadpis3Char"/>
    <w:qFormat/>
    <w:rsid w:val="00F146D2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dpis4">
    <w:name w:val="heading 4"/>
    <w:basedOn w:val="Normln"/>
    <w:link w:val="Nadpis4Char"/>
    <w:qFormat/>
    <w:rsid w:val="00F146D2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link w:val="Nadpis5Char"/>
    <w:qFormat/>
    <w:rsid w:val="00F146D2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F146D2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F146D2"/>
    <w:pPr>
      <w:widowControl w:val="0"/>
      <w:numPr>
        <w:ilvl w:val="6"/>
        <w:numId w:val="1"/>
      </w:numPr>
      <w:tabs>
        <w:tab w:val="left" w:pos="3915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F146D2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F146D2"/>
    <w:pPr>
      <w:widowControl w:val="0"/>
      <w:numPr>
        <w:ilvl w:val="8"/>
        <w:numId w:val="1"/>
      </w:numPr>
      <w:tabs>
        <w:tab w:val="left" w:pos="3544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46D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Standardnpsmoodstavce"/>
    <w:link w:val="Nadpis7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8Char">
    <w:name w:val="Nadpis 8 Char"/>
    <w:basedOn w:val="Standardnpsmoodstavce"/>
    <w:link w:val="Nadpis8"/>
    <w:rsid w:val="00F146D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F146D2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F146D2"/>
    <w:pPr>
      <w:ind w:left="720"/>
      <w:contextualSpacing/>
    </w:pPr>
  </w:style>
  <w:style w:type="paragraph" w:customStyle="1" w:styleId="rove1-slovannadpis">
    <w:name w:val="Úroveň 1 - číslovaný nadpis"/>
    <w:basedOn w:val="Odstavecseseznamem"/>
    <w:next w:val="Normln"/>
    <w:link w:val="rove1-slovannadpisCharChar"/>
    <w:qFormat/>
    <w:rsid w:val="0038299F"/>
    <w:pPr>
      <w:keepNext/>
      <w:numPr>
        <w:numId w:val="2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b/>
      <w:caps/>
      <w:sz w:val="21"/>
      <w:szCs w:val="24"/>
      <w:lang w:eastAsia="cs-CZ"/>
    </w:rPr>
  </w:style>
  <w:style w:type="character" w:customStyle="1" w:styleId="rove1-slovannadpisCharChar">
    <w:name w:val="Úroveň 1 - číslovaný nadpis Char Char"/>
    <w:link w:val="rove1-slovannadpis"/>
    <w:rsid w:val="0038299F"/>
    <w:rPr>
      <w:rFonts w:ascii="Arial" w:eastAsia="Times New Roman" w:hAnsi="Arial" w:cs="Times New Roman"/>
      <w:b/>
      <w:caps/>
      <w:sz w:val="21"/>
      <w:szCs w:val="24"/>
      <w:lang w:eastAsia="cs-CZ"/>
    </w:rPr>
  </w:style>
  <w:style w:type="paragraph" w:customStyle="1" w:styleId="rove2-slovantext">
    <w:name w:val="Úroveň 2 - číslovaný text"/>
    <w:basedOn w:val="Odstavecseseznamem"/>
    <w:link w:val="rove2-slovantextChar"/>
    <w:qFormat/>
    <w:rsid w:val="0038299F"/>
    <w:pPr>
      <w:spacing w:after="210" w:line="300" w:lineRule="auto"/>
      <w:ind w:left="0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customStyle="1" w:styleId="rove2-slovantextChar">
    <w:name w:val="Úroveň 2 - číslovaný text Char"/>
    <w:link w:val="rove2-slovantext"/>
    <w:rsid w:val="0038299F"/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3-slovantext">
    <w:name w:val="Úroveň 3 - číslovaný text"/>
    <w:basedOn w:val="Odstavecseseznamem"/>
    <w:qFormat/>
    <w:rsid w:val="0038299F"/>
    <w:pPr>
      <w:numPr>
        <w:ilvl w:val="2"/>
        <w:numId w:val="2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4-slovantext">
    <w:name w:val="Úroveň 4 - číslovaný text"/>
    <w:basedOn w:val="Odstavecseseznamem"/>
    <w:qFormat/>
    <w:rsid w:val="0038299F"/>
    <w:pPr>
      <w:numPr>
        <w:ilvl w:val="3"/>
        <w:numId w:val="2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paragraph" w:customStyle="1" w:styleId="rove5-slovantext">
    <w:name w:val="Úroveň 5 - číslovaný text"/>
    <w:basedOn w:val="Odstavecseseznamem"/>
    <w:qFormat/>
    <w:rsid w:val="0038299F"/>
    <w:pPr>
      <w:numPr>
        <w:ilvl w:val="4"/>
        <w:numId w:val="24"/>
      </w:numPr>
      <w:spacing w:after="210" w:line="300" w:lineRule="auto"/>
      <w:contextualSpacing w:val="0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3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33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3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37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78D"/>
  </w:style>
  <w:style w:type="paragraph" w:styleId="Zpat">
    <w:name w:val="footer"/>
    <w:basedOn w:val="Normln"/>
    <w:link w:val="ZpatChar"/>
    <w:uiPriority w:val="99"/>
    <w:unhideWhenUsed/>
    <w:rsid w:val="0062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78D"/>
  </w:style>
  <w:style w:type="paragraph" w:styleId="Textbubliny">
    <w:name w:val="Balloon Text"/>
    <w:basedOn w:val="Normln"/>
    <w:link w:val="TextbublinyChar"/>
    <w:uiPriority w:val="99"/>
    <w:semiHidden/>
    <w:unhideWhenUsed/>
    <w:rsid w:val="004E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6031a2-f642-4c09-965b-d73895ff568b" xsi:nil="true"/>
    <lcf76f155ced4ddcb4097134ff3c332f xmlns="f1db8c83-5a8d-407c-a640-d726e3a5ab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D13DF8F50846AB6A3343CA3C8C5C" ma:contentTypeVersion="17" ma:contentTypeDescription="Vytvoří nový dokument" ma:contentTypeScope="" ma:versionID="c6b66aaeb847445407b7d8f49dd3d251">
  <xsd:schema xmlns:xsd="http://www.w3.org/2001/XMLSchema" xmlns:xs="http://www.w3.org/2001/XMLSchema" xmlns:p="http://schemas.microsoft.com/office/2006/metadata/properties" xmlns:ns2="df6031a2-f642-4c09-965b-d73895ff568b" xmlns:ns3="f1db8c83-5a8d-407c-a640-d726e3a5ab51" targetNamespace="http://schemas.microsoft.com/office/2006/metadata/properties" ma:root="true" ma:fieldsID="0ac250b27023994fdfbcb61170573852" ns2:_="" ns3:_="">
    <xsd:import namespace="df6031a2-f642-4c09-965b-d73895ff568b"/>
    <xsd:import namespace="f1db8c83-5a8d-407c-a640-d726e3a5a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31a2-f642-4c09-965b-d73895ff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2edfce4f-5604-47b3-aa3f-c08460ff6fb4}" ma:internalName="TaxCatchAll" ma:showField="CatchAllData" ma:web="df6031a2-f642-4c09-965b-d73895ff5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8c83-5a8d-407c-a640-d726e3a5a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a06fbd31-06d0-40a2-be9b-3fa4f50d0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6972B-A998-4834-A680-20EBE865AD52}">
  <ds:schemaRefs>
    <ds:schemaRef ds:uri="http://schemas.microsoft.com/office/2006/metadata/properties"/>
    <ds:schemaRef ds:uri="http://schemas.microsoft.com/office/infopath/2007/PartnerControls"/>
    <ds:schemaRef ds:uri="df6031a2-f642-4c09-965b-d73895ff568b"/>
    <ds:schemaRef ds:uri="f1db8c83-5a8d-407c-a640-d726e3a5ab51"/>
  </ds:schemaRefs>
</ds:datastoreItem>
</file>

<file path=customXml/itemProps2.xml><?xml version="1.0" encoding="utf-8"?>
<ds:datastoreItem xmlns:ds="http://schemas.openxmlformats.org/officeDocument/2006/customXml" ds:itemID="{E6578790-CE97-40BB-A0FD-4558DF06B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56953-ECA2-443A-A11E-E6F9E5EB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31a2-f642-4c09-965b-d73895ff568b"/>
    <ds:schemaRef ds:uri="f1db8c83-5a8d-407c-a640-d726e3a5a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2038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Kreuzová</dc:creator>
  <cp:keywords/>
  <dc:description/>
  <cp:lastModifiedBy>Lucie Kasalová</cp:lastModifiedBy>
  <cp:revision>3</cp:revision>
  <cp:lastPrinted>2023-04-18T05:36:00Z</cp:lastPrinted>
  <dcterms:created xsi:type="dcterms:W3CDTF">2023-04-24T08:50:00Z</dcterms:created>
  <dcterms:modified xsi:type="dcterms:W3CDTF">2023-04-24T09:03:00Z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0x0101004F35D13DF8F50846AB6A3343CA3C8C5C</vt:lpwstr>
  </property>
</Properties>
</file>