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80BC" w14:textId="77777777" w:rsidR="008C4FBD" w:rsidRPr="008D64B9" w:rsidRDefault="008C4FBD" w:rsidP="008C4FBD">
      <w:pPr>
        <w:pStyle w:val="Nadpis1"/>
        <w:jc w:val="center"/>
        <w:rPr>
          <w:rFonts w:ascii="Calibri" w:hAnsi="Calibri"/>
        </w:rPr>
      </w:pPr>
      <w:r w:rsidRPr="008D64B9">
        <w:rPr>
          <w:rFonts w:ascii="Calibri" w:hAnsi="Calibri"/>
        </w:rPr>
        <w:t>RÁMCOVÁ SMLOUVA O PLAVECKÉ VÝUCE</w:t>
      </w:r>
    </w:p>
    <w:p w14:paraId="4DE58862" w14:textId="77777777" w:rsidR="008C4FBD" w:rsidRPr="00667BBC" w:rsidRDefault="008C4FBD" w:rsidP="008C4FBD">
      <w:pPr>
        <w:spacing w:line="240" w:lineRule="auto"/>
        <w:jc w:val="center"/>
        <w:rPr>
          <w:b/>
          <w:sz w:val="24"/>
          <w:szCs w:val="24"/>
        </w:rPr>
      </w:pPr>
    </w:p>
    <w:p w14:paraId="79ADFA81" w14:textId="77777777" w:rsidR="008C4FBD" w:rsidRPr="00667BBC" w:rsidRDefault="008C4FBD" w:rsidP="008C4FBD">
      <w:pPr>
        <w:spacing w:line="240" w:lineRule="auto"/>
        <w:jc w:val="center"/>
        <w:rPr>
          <w:b/>
          <w:sz w:val="24"/>
          <w:szCs w:val="24"/>
        </w:rPr>
      </w:pPr>
    </w:p>
    <w:p w14:paraId="22701E14" w14:textId="77777777" w:rsidR="008C4FBD" w:rsidRPr="00C41D28" w:rsidRDefault="008C4FBD" w:rsidP="008C4FBD">
      <w:pPr>
        <w:spacing w:after="0" w:line="240" w:lineRule="auto"/>
        <w:jc w:val="both"/>
        <w:rPr>
          <w:b/>
          <w:bCs/>
          <w:sz w:val="28"/>
          <w:szCs w:val="28"/>
        </w:rPr>
      </w:pPr>
      <w:r w:rsidRPr="00C41D28">
        <w:rPr>
          <w:b/>
          <w:bCs/>
          <w:sz w:val="28"/>
          <w:szCs w:val="28"/>
        </w:rPr>
        <w:t>Maternity care s.r.o.</w:t>
      </w:r>
    </w:p>
    <w:p w14:paraId="423E9871" w14:textId="77777777" w:rsidR="008C4FBD" w:rsidRPr="00667BBC" w:rsidRDefault="008C4FBD" w:rsidP="008C4FBD">
      <w:pPr>
        <w:spacing w:after="0" w:line="240" w:lineRule="auto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667BBC">
        <w:rPr>
          <w:sz w:val="24"/>
          <w:szCs w:val="24"/>
        </w:rPr>
        <w:t xml:space="preserve"> Křivenická 450/21, </w:t>
      </w:r>
      <w:r>
        <w:rPr>
          <w:sz w:val="24"/>
          <w:szCs w:val="24"/>
        </w:rPr>
        <w:t xml:space="preserve">Čimice, 181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8</w:t>
      </w:r>
    </w:p>
    <w:p w14:paraId="766B0336" w14:textId="77777777" w:rsidR="008C4FBD" w:rsidRPr="00667BBC" w:rsidRDefault="008C4FBD" w:rsidP="008C4FBD">
      <w:pPr>
        <w:spacing w:after="0" w:line="240" w:lineRule="auto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IČ: 29009022, DIČ: CZ29009022</w:t>
      </w:r>
    </w:p>
    <w:p w14:paraId="0267187F" w14:textId="77777777" w:rsidR="008C4FBD" w:rsidRPr="00667BBC" w:rsidRDefault="008C4FBD" w:rsidP="008C4FBD">
      <w:pPr>
        <w:spacing w:after="0" w:line="240" w:lineRule="auto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zastoupená Mgr. Lucií Markovou, DiS.</w:t>
      </w:r>
      <w:r>
        <w:rPr>
          <w:sz w:val="24"/>
          <w:szCs w:val="24"/>
        </w:rPr>
        <w:t>, jednatelkou společnosti</w:t>
      </w:r>
    </w:p>
    <w:p w14:paraId="48236693" w14:textId="77777777" w:rsidR="008C4FBD" w:rsidRPr="00667BBC" w:rsidRDefault="008C4FBD" w:rsidP="008C4FBD">
      <w:pPr>
        <w:spacing w:after="0" w:line="240" w:lineRule="auto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zapsána v obchodním rejstříku vedeném Městským soudem v Praze, oddíl C, vložka 159607</w:t>
      </w:r>
    </w:p>
    <w:p w14:paraId="1122F637" w14:textId="77777777" w:rsidR="008C4FBD" w:rsidRPr="00667BBC" w:rsidRDefault="008C4FBD" w:rsidP="008C4FBD">
      <w:pPr>
        <w:spacing w:after="0" w:line="240" w:lineRule="auto"/>
        <w:jc w:val="both"/>
        <w:rPr>
          <w:sz w:val="24"/>
          <w:szCs w:val="24"/>
        </w:rPr>
      </w:pPr>
      <w:r w:rsidRPr="00667BBC"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 xml:space="preserve"> </w:t>
      </w:r>
    </w:p>
    <w:p w14:paraId="054C5A2D" w14:textId="77777777" w:rsidR="008C4FBD" w:rsidRPr="00667BBC" w:rsidRDefault="008C4FBD" w:rsidP="008C4FBD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746C40">
        <w:rPr>
          <w:rFonts w:eastAsia="Times New Roman"/>
          <w:sz w:val="24"/>
          <w:szCs w:val="24"/>
        </w:rPr>
        <w:t>(dále jen „</w:t>
      </w:r>
      <w:r w:rsidRPr="00667BBC">
        <w:rPr>
          <w:rFonts w:eastAsia="Times New Roman"/>
          <w:b/>
          <w:bCs/>
          <w:sz w:val="24"/>
          <w:szCs w:val="24"/>
        </w:rPr>
        <w:t>dodavatel</w:t>
      </w:r>
      <w:r w:rsidRPr="00746C40">
        <w:rPr>
          <w:rFonts w:eastAsia="Times New Roman"/>
          <w:sz w:val="24"/>
          <w:szCs w:val="24"/>
        </w:rPr>
        <w:t>“)</w:t>
      </w:r>
    </w:p>
    <w:p w14:paraId="5D2C1AAE" w14:textId="77777777" w:rsidR="008C4FBD" w:rsidRPr="00667BBC" w:rsidRDefault="008C4FBD" w:rsidP="008C4FBD">
      <w:pPr>
        <w:spacing w:after="0" w:line="240" w:lineRule="auto"/>
        <w:jc w:val="both"/>
        <w:rPr>
          <w:b/>
          <w:sz w:val="24"/>
          <w:szCs w:val="24"/>
        </w:rPr>
      </w:pPr>
      <w:r w:rsidRPr="00667BBC">
        <w:rPr>
          <w:rFonts w:eastAsia="Times New Roman"/>
          <w:sz w:val="24"/>
          <w:szCs w:val="24"/>
        </w:rPr>
        <w:br/>
      </w:r>
      <w:r w:rsidRPr="00667BBC">
        <w:rPr>
          <w:b/>
          <w:sz w:val="24"/>
          <w:szCs w:val="24"/>
        </w:rPr>
        <w:t>a</w:t>
      </w:r>
    </w:p>
    <w:p w14:paraId="0008771B" w14:textId="77777777" w:rsidR="008C4FBD" w:rsidRPr="00667BBC" w:rsidRDefault="008C4FBD" w:rsidP="008C4FBD">
      <w:pPr>
        <w:spacing w:after="0" w:line="240" w:lineRule="auto"/>
        <w:jc w:val="both"/>
        <w:rPr>
          <w:sz w:val="24"/>
          <w:szCs w:val="24"/>
        </w:rPr>
      </w:pPr>
    </w:p>
    <w:p w14:paraId="5FCDFDE1" w14:textId="77777777" w:rsidR="008C4FBD" w:rsidRPr="0046231E" w:rsidRDefault="008C4FBD" w:rsidP="008C4FBD">
      <w:pPr>
        <w:suppressAutoHyphens w:val="0"/>
        <w:spacing w:after="0" w:line="240" w:lineRule="auto"/>
        <w:rPr>
          <w:rFonts w:eastAsia="Times New Roman"/>
          <w:sz w:val="28"/>
          <w:szCs w:val="28"/>
          <w:lang w:eastAsia="cs-CZ"/>
        </w:rPr>
      </w:pPr>
      <w:r w:rsidRPr="0046231E">
        <w:rPr>
          <w:rFonts w:eastAsia="Times New Roman"/>
          <w:b/>
          <w:bCs/>
          <w:color w:val="333333"/>
          <w:sz w:val="28"/>
          <w:szCs w:val="28"/>
          <w:lang w:eastAsia="cs-CZ"/>
        </w:rPr>
        <w:t>Fakultní základní škola Pedagogické fakulty UK</w:t>
      </w:r>
      <w:r>
        <w:rPr>
          <w:rFonts w:eastAsia="Times New Roman"/>
          <w:b/>
          <w:bCs/>
          <w:color w:val="333333"/>
          <w:sz w:val="28"/>
          <w:szCs w:val="28"/>
          <w:lang w:eastAsia="cs-CZ"/>
        </w:rPr>
        <w:t>, Praha 13, Trávníčkova 1744,</w:t>
      </w:r>
    </w:p>
    <w:p w14:paraId="7C918DFB" w14:textId="77777777" w:rsidR="008C4FBD" w:rsidRPr="00667BBC" w:rsidRDefault="008C4FBD" w:rsidP="008C4F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proofErr w:type="gramStart"/>
      <w:r>
        <w:rPr>
          <w:sz w:val="24"/>
          <w:szCs w:val="24"/>
        </w:rPr>
        <w:t>Trávníčkova  1744</w:t>
      </w:r>
      <w:proofErr w:type="gramEnd"/>
      <w:r>
        <w:rPr>
          <w:sz w:val="24"/>
          <w:szCs w:val="24"/>
        </w:rPr>
        <w:t>/4, Stodůlky,  155 00 Praha 5</w:t>
      </w:r>
    </w:p>
    <w:p w14:paraId="7700DD93" w14:textId="77777777" w:rsidR="008C4FBD" w:rsidRPr="00DF79D1" w:rsidRDefault="008C4FBD" w:rsidP="008C4FB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sz w:val="24"/>
          <w:szCs w:val="24"/>
        </w:rPr>
        <w:t>IČ:</w:t>
      </w:r>
      <w:r w:rsidRPr="0046231E">
        <w:rPr>
          <w:sz w:val="24"/>
          <w:szCs w:val="24"/>
        </w:rPr>
        <w:t xml:space="preserve"> </w:t>
      </w:r>
      <w:r w:rsidRPr="0046231E">
        <w:rPr>
          <w:rFonts w:eastAsia="Times New Roman"/>
          <w:color w:val="333333"/>
          <w:sz w:val="24"/>
          <w:szCs w:val="24"/>
          <w:shd w:val="clear" w:color="auto" w:fill="FFFFFF"/>
          <w:lang w:eastAsia="cs-CZ"/>
        </w:rPr>
        <w:t>68407904</w:t>
      </w:r>
      <w:r>
        <w:rPr>
          <w:rFonts w:eastAsia="Times New Roman"/>
          <w:color w:val="333333"/>
          <w:sz w:val="24"/>
          <w:szCs w:val="24"/>
          <w:shd w:val="clear" w:color="auto" w:fill="FFFFFF"/>
          <w:lang w:eastAsia="cs-CZ"/>
        </w:rPr>
        <w:t>, DIČ: CZ68407904</w:t>
      </w:r>
    </w:p>
    <w:p w14:paraId="7741594B" w14:textId="77777777" w:rsidR="008C4FBD" w:rsidRDefault="008C4FBD" w:rsidP="008C4F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Zastoupena: PaedDr. </w:t>
      </w:r>
      <w:proofErr w:type="gramStart"/>
      <w:r>
        <w:rPr>
          <w:sz w:val="24"/>
          <w:szCs w:val="24"/>
        </w:rPr>
        <w:t>Františkem  Hanzalem</w:t>
      </w:r>
      <w:proofErr w:type="gramEnd"/>
      <w:r>
        <w:rPr>
          <w:sz w:val="24"/>
          <w:szCs w:val="24"/>
        </w:rPr>
        <w:t>, ředitelem školy</w:t>
      </w:r>
    </w:p>
    <w:p w14:paraId="210B8D0E" w14:textId="77777777" w:rsidR="008C4FBD" w:rsidRPr="00667BBC" w:rsidRDefault="008C4FBD" w:rsidP="008C4FB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Kontaktní osoba: Mgr. Ilona Žďárská, zástupkyně ředitele pro 1. st. ZŠ</w:t>
      </w:r>
    </w:p>
    <w:p w14:paraId="532F20D6" w14:textId="77777777" w:rsidR="008C4FBD" w:rsidRPr="00667BBC" w:rsidRDefault="008C4FBD" w:rsidP="008C4F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 </w:t>
      </w:r>
    </w:p>
    <w:p w14:paraId="520B87E9" w14:textId="77777777" w:rsidR="008C4FBD" w:rsidRPr="00667BBC" w:rsidRDefault="008C4FBD" w:rsidP="008C4FBD">
      <w:pPr>
        <w:jc w:val="both"/>
        <w:rPr>
          <w:bCs/>
          <w:sz w:val="24"/>
          <w:szCs w:val="24"/>
        </w:rPr>
      </w:pPr>
      <w:r w:rsidRPr="00667BBC">
        <w:rPr>
          <w:bCs/>
          <w:sz w:val="24"/>
          <w:szCs w:val="24"/>
        </w:rPr>
        <w:t>(dále jen „</w:t>
      </w:r>
      <w:r w:rsidRPr="00667BBC">
        <w:rPr>
          <w:b/>
          <w:bCs/>
          <w:sz w:val="24"/>
          <w:szCs w:val="24"/>
        </w:rPr>
        <w:t>objednatel</w:t>
      </w:r>
      <w:r w:rsidRPr="00667BBC">
        <w:rPr>
          <w:bCs/>
          <w:sz w:val="24"/>
          <w:szCs w:val="24"/>
        </w:rPr>
        <w:t>“)</w:t>
      </w:r>
    </w:p>
    <w:p w14:paraId="1F69CB24" w14:textId="77777777" w:rsidR="008C4FBD" w:rsidRPr="00667BBC" w:rsidRDefault="008C4FBD" w:rsidP="008C4FBD">
      <w:pPr>
        <w:jc w:val="both"/>
        <w:rPr>
          <w:sz w:val="24"/>
          <w:szCs w:val="24"/>
        </w:rPr>
      </w:pPr>
      <w:r w:rsidRPr="00667BBC">
        <w:rPr>
          <w:sz w:val="24"/>
          <w:szCs w:val="24"/>
        </w:rPr>
        <w:t xml:space="preserve">uzavírají v souladu s </w:t>
      </w:r>
      <w:proofErr w:type="spellStart"/>
      <w:r w:rsidRPr="00667BBC">
        <w:rPr>
          <w:sz w:val="24"/>
          <w:szCs w:val="24"/>
        </w:rPr>
        <w:t>ust</w:t>
      </w:r>
      <w:proofErr w:type="spellEnd"/>
      <w:r w:rsidRPr="00667BBC">
        <w:rPr>
          <w:sz w:val="24"/>
          <w:szCs w:val="24"/>
        </w:rPr>
        <w:t>. § 1746 odst. 2 zákona č. 89/2013 Sb., občanského zákoníku, v platném znění, níže uvedeného dne, měsíce a roku a na základě vzájemného konsenzu tuto:</w:t>
      </w:r>
    </w:p>
    <w:p w14:paraId="38A2E138" w14:textId="77777777" w:rsidR="008C4FBD" w:rsidRPr="00667BBC" w:rsidRDefault="008C4FBD" w:rsidP="008C4FBD">
      <w:pPr>
        <w:pStyle w:val="Zkladntextodsazen"/>
        <w:keepNext/>
        <w:widowControl w:val="0"/>
        <w:jc w:val="both"/>
        <w:rPr>
          <w:rFonts w:ascii="Calibri" w:hAnsi="Calibri"/>
          <w:sz w:val="24"/>
          <w:szCs w:val="24"/>
        </w:rPr>
      </w:pPr>
    </w:p>
    <w:p w14:paraId="5BA70393" w14:textId="77777777" w:rsidR="008C4FBD" w:rsidRPr="00667BBC" w:rsidRDefault="008C4FBD" w:rsidP="008C4FBD">
      <w:pPr>
        <w:pStyle w:val="Zkladntextodsazen"/>
        <w:keepNext/>
        <w:widowControl w:val="0"/>
        <w:jc w:val="center"/>
        <w:rPr>
          <w:rFonts w:ascii="Calibri" w:hAnsi="Calibri"/>
          <w:sz w:val="24"/>
          <w:szCs w:val="24"/>
        </w:rPr>
      </w:pPr>
      <w:r w:rsidRPr="00667BBC">
        <w:rPr>
          <w:rFonts w:ascii="Calibri" w:hAnsi="Calibri"/>
          <w:sz w:val="24"/>
          <w:szCs w:val="24"/>
        </w:rPr>
        <w:t>rámcovou smlouvu o plavecké výuce</w:t>
      </w:r>
    </w:p>
    <w:p w14:paraId="3140FD43" w14:textId="77777777" w:rsidR="008C4FBD" w:rsidRPr="00667BBC" w:rsidRDefault="008C4FBD" w:rsidP="008C4FBD">
      <w:pPr>
        <w:pStyle w:val="Zkladntextodsazen"/>
        <w:keepNext/>
        <w:widowControl w:val="0"/>
        <w:jc w:val="center"/>
        <w:rPr>
          <w:rFonts w:ascii="Calibri" w:hAnsi="Calibri"/>
          <w:b w:val="0"/>
          <w:sz w:val="24"/>
          <w:szCs w:val="24"/>
        </w:rPr>
      </w:pPr>
    </w:p>
    <w:p w14:paraId="2540CB88" w14:textId="77777777" w:rsidR="008C4FBD" w:rsidRPr="00667BBC" w:rsidRDefault="008C4FBD" w:rsidP="008C4FBD">
      <w:pPr>
        <w:pStyle w:val="Zkladntextodsazen"/>
        <w:keepNext/>
        <w:widowControl w:val="0"/>
        <w:jc w:val="center"/>
        <w:rPr>
          <w:rFonts w:ascii="Calibri" w:hAnsi="Calibri"/>
          <w:sz w:val="24"/>
          <w:szCs w:val="24"/>
        </w:rPr>
      </w:pPr>
      <w:r w:rsidRPr="00667BBC">
        <w:rPr>
          <w:rFonts w:ascii="Calibri" w:hAnsi="Calibri"/>
          <w:sz w:val="24"/>
          <w:szCs w:val="24"/>
        </w:rPr>
        <w:t>Článek I.</w:t>
      </w:r>
    </w:p>
    <w:p w14:paraId="41CCF23A" w14:textId="77777777" w:rsidR="008C4FBD" w:rsidRPr="00667BBC" w:rsidRDefault="008C4FBD" w:rsidP="008C4FBD">
      <w:pPr>
        <w:spacing w:after="0" w:line="240" w:lineRule="auto"/>
        <w:jc w:val="both"/>
        <w:rPr>
          <w:sz w:val="24"/>
          <w:szCs w:val="24"/>
        </w:rPr>
      </w:pPr>
    </w:p>
    <w:p w14:paraId="6E758265" w14:textId="77777777" w:rsidR="008C4FBD" w:rsidRPr="00667BBC" w:rsidRDefault="008C4FBD" w:rsidP="008C4FBD">
      <w:pPr>
        <w:numPr>
          <w:ilvl w:val="1"/>
          <w:numId w:val="2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 xml:space="preserve">Dodavatel se zavazuje zajišťovat, vždy dle konkrétního zadání specifikovaného v dílčích objednávkách, v rámci hodin povinné tělesné výchovy, organizačně, po metodické </w:t>
      </w:r>
      <w:r>
        <w:rPr>
          <w:sz w:val="24"/>
          <w:szCs w:val="24"/>
        </w:rPr>
        <w:t xml:space="preserve">                     </w:t>
      </w:r>
      <w:r w:rsidRPr="00667BBC">
        <w:rPr>
          <w:sz w:val="24"/>
          <w:szCs w:val="24"/>
        </w:rPr>
        <w:t>i personální stránce kurzy plavecké výuky pro žáky objednatele (dále jen „</w:t>
      </w:r>
      <w:r w:rsidRPr="00667BBC">
        <w:rPr>
          <w:b/>
          <w:sz w:val="24"/>
          <w:szCs w:val="24"/>
        </w:rPr>
        <w:t>Kurzy</w:t>
      </w:r>
      <w:r w:rsidRPr="00667BBC">
        <w:rPr>
          <w:sz w:val="24"/>
          <w:szCs w:val="24"/>
        </w:rPr>
        <w:t>“).</w:t>
      </w:r>
    </w:p>
    <w:p w14:paraId="2D18490A" w14:textId="77777777" w:rsidR="008C4FBD" w:rsidRPr="00667BBC" w:rsidRDefault="008C4FBD" w:rsidP="008C4FBD">
      <w:pPr>
        <w:spacing w:after="0" w:line="240" w:lineRule="auto"/>
        <w:ind w:left="567"/>
        <w:jc w:val="both"/>
        <w:rPr>
          <w:sz w:val="24"/>
          <w:szCs w:val="24"/>
        </w:rPr>
      </w:pPr>
    </w:p>
    <w:p w14:paraId="17B6D14A" w14:textId="77777777" w:rsidR="008C4FBD" w:rsidRPr="00667BBC" w:rsidRDefault="008C4FBD" w:rsidP="008C4FBD">
      <w:pPr>
        <w:numPr>
          <w:ilvl w:val="1"/>
          <w:numId w:val="2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Jednotlivé Kurzy budou realizovány vždy na základě dílčích objednávek. Každá jednotlivá objednávka bude obsahovat nejméně tyto údaje:</w:t>
      </w:r>
    </w:p>
    <w:p w14:paraId="5B87B064" w14:textId="77777777" w:rsidR="008C4FBD" w:rsidRPr="00667BBC" w:rsidRDefault="008C4FBD" w:rsidP="008C4FBD">
      <w:pPr>
        <w:spacing w:after="0" w:line="240" w:lineRule="auto"/>
        <w:jc w:val="both"/>
        <w:rPr>
          <w:sz w:val="24"/>
          <w:szCs w:val="24"/>
        </w:rPr>
      </w:pPr>
    </w:p>
    <w:p w14:paraId="7F86C21E" w14:textId="77777777" w:rsidR="008C4FBD" w:rsidRPr="00667BBC" w:rsidRDefault="008C4FBD" w:rsidP="008C4F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 w:rsidRPr="00667BBC">
        <w:rPr>
          <w:sz w:val="24"/>
          <w:szCs w:val="24"/>
        </w:rPr>
        <w:t xml:space="preserve">určení stupně základní školy (první nebo druhý), </w:t>
      </w:r>
      <w:r w:rsidRPr="008650F8">
        <w:rPr>
          <w:sz w:val="24"/>
          <w:szCs w:val="24"/>
        </w:rPr>
        <w:t xml:space="preserve">či určení mateřské školy </w:t>
      </w:r>
    </w:p>
    <w:p w14:paraId="6FD1F846" w14:textId="77777777" w:rsidR="008C4FBD" w:rsidRPr="00667BBC" w:rsidRDefault="008C4FBD" w:rsidP="008C4F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určení termínu Kurzu (zahájení, ukončení, počet lekcí),</w:t>
      </w:r>
    </w:p>
    <w:p w14:paraId="652E8D8A" w14:textId="77777777" w:rsidR="008C4FBD" w:rsidRPr="00667BBC" w:rsidRDefault="008C4FBD" w:rsidP="008C4F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počet žáků účastnících se Kurzu,</w:t>
      </w:r>
    </w:p>
    <w:p w14:paraId="45F8C791" w14:textId="77777777" w:rsidR="008C4FBD" w:rsidRPr="00667BBC" w:rsidRDefault="008C4FBD" w:rsidP="008C4F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cenu Kurzu určenou jednotkovou cenou za žáka.</w:t>
      </w:r>
    </w:p>
    <w:p w14:paraId="740CD6BF" w14:textId="77777777" w:rsidR="008C4FBD" w:rsidRPr="00667BBC" w:rsidRDefault="008C4FBD" w:rsidP="008C4FBD">
      <w:pPr>
        <w:spacing w:after="0" w:line="240" w:lineRule="auto"/>
        <w:jc w:val="both"/>
        <w:rPr>
          <w:sz w:val="24"/>
          <w:szCs w:val="24"/>
        </w:rPr>
      </w:pPr>
    </w:p>
    <w:p w14:paraId="2B974BC2" w14:textId="77777777" w:rsidR="008C4FBD" w:rsidRDefault="008C4FBD" w:rsidP="008C4FBD">
      <w:pPr>
        <w:suppressAutoHyphens w:val="0"/>
        <w:spacing w:after="0" w:line="240" w:lineRule="auto"/>
        <w:rPr>
          <w:sz w:val="24"/>
          <w:szCs w:val="24"/>
        </w:rPr>
      </w:pPr>
    </w:p>
    <w:p w14:paraId="66421A61" w14:textId="77777777" w:rsidR="008C4FBD" w:rsidRPr="00A90FC5" w:rsidRDefault="008C4FBD" w:rsidP="008C4FBD">
      <w:pPr>
        <w:suppressAutoHyphens w:val="0"/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667BBC">
        <w:rPr>
          <w:sz w:val="24"/>
          <w:szCs w:val="24"/>
        </w:rPr>
        <w:t xml:space="preserve">Kurzy budou probíhat v prostorách </w:t>
      </w:r>
      <w:r>
        <w:rPr>
          <w:sz w:val="24"/>
          <w:szCs w:val="24"/>
        </w:rPr>
        <w:t xml:space="preserve">SC Řepy, </w:t>
      </w:r>
      <w:r w:rsidRPr="00A90FC5">
        <w:rPr>
          <w:sz w:val="24"/>
          <w:szCs w:val="24"/>
        </w:rPr>
        <w:t xml:space="preserve">Na </w:t>
      </w:r>
      <w:r w:rsidRPr="00A90FC5">
        <w:rPr>
          <w:rFonts w:eastAsia="Times New Roman"/>
          <w:color w:val="222222"/>
          <w:sz w:val="24"/>
          <w:szCs w:val="24"/>
          <w:shd w:val="clear" w:color="auto" w:fill="FFFFFF"/>
          <w:lang w:eastAsia="cs-CZ"/>
        </w:rPr>
        <w:t>Chobotě 420/16, 163 00 Praha 17</w:t>
      </w:r>
    </w:p>
    <w:p w14:paraId="10FAF154" w14:textId="77777777" w:rsidR="008C4FBD" w:rsidRPr="005E5E81" w:rsidRDefault="008C4FBD" w:rsidP="008C4FB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BBC">
        <w:rPr>
          <w:sz w:val="24"/>
          <w:szCs w:val="24"/>
        </w:rPr>
        <w:t>(dále jen „</w:t>
      </w:r>
      <w:r>
        <w:rPr>
          <w:b/>
          <w:sz w:val="24"/>
          <w:szCs w:val="24"/>
        </w:rPr>
        <w:t>SC Řepy</w:t>
      </w:r>
      <w:r w:rsidRPr="00667BBC">
        <w:rPr>
          <w:sz w:val="24"/>
          <w:szCs w:val="24"/>
        </w:rPr>
        <w:t xml:space="preserve">“). </w:t>
      </w:r>
    </w:p>
    <w:p w14:paraId="0608E12F" w14:textId="77777777" w:rsidR="008C4FBD" w:rsidRPr="00667BBC" w:rsidRDefault="008C4FBD" w:rsidP="008C4FBD">
      <w:pPr>
        <w:jc w:val="center"/>
        <w:rPr>
          <w:b/>
          <w:sz w:val="24"/>
          <w:szCs w:val="24"/>
        </w:rPr>
      </w:pPr>
    </w:p>
    <w:p w14:paraId="1DB38E5C" w14:textId="77777777" w:rsidR="008C4FBD" w:rsidRPr="00667BBC" w:rsidRDefault="008C4FBD" w:rsidP="008C4FBD">
      <w:pPr>
        <w:spacing w:after="0"/>
        <w:jc w:val="center"/>
        <w:rPr>
          <w:b/>
          <w:sz w:val="24"/>
          <w:szCs w:val="24"/>
        </w:rPr>
      </w:pPr>
      <w:r w:rsidRPr="00667BBC">
        <w:rPr>
          <w:b/>
          <w:sz w:val="24"/>
          <w:szCs w:val="24"/>
        </w:rPr>
        <w:t>Článek II.</w:t>
      </w:r>
    </w:p>
    <w:p w14:paraId="0C692170" w14:textId="77777777" w:rsidR="008C4FBD" w:rsidRPr="00667BBC" w:rsidRDefault="008C4FBD" w:rsidP="008C4FBD">
      <w:pPr>
        <w:pStyle w:val="Stednmka1zvraznn21"/>
        <w:numPr>
          <w:ilvl w:val="0"/>
          <w:numId w:val="2"/>
        </w:numPr>
        <w:spacing w:after="0" w:line="240" w:lineRule="auto"/>
        <w:jc w:val="both"/>
        <w:rPr>
          <w:vanish/>
          <w:sz w:val="24"/>
          <w:szCs w:val="24"/>
        </w:rPr>
      </w:pPr>
    </w:p>
    <w:p w14:paraId="38347A23" w14:textId="77777777" w:rsidR="008C4FBD" w:rsidRPr="00667BBC" w:rsidRDefault="008C4FBD" w:rsidP="008C4FBD">
      <w:pPr>
        <w:numPr>
          <w:ilvl w:val="1"/>
          <w:numId w:val="2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Nebude-li v dílčí objednávce sjednáno jinak, uplatní se pro jednotlivé Kurzy pravidla stanovená v této rámcové smlouvě.</w:t>
      </w:r>
    </w:p>
    <w:p w14:paraId="503E703F" w14:textId="77777777" w:rsidR="008C4FBD" w:rsidRPr="00667BBC" w:rsidRDefault="008C4FBD" w:rsidP="008C4FBD">
      <w:pPr>
        <w:spacing w:after="0" w:line="240" w:lineRule="auto"/>
        <w:jc w:val="both"/>
        <w:rPr>
          <w:sz w:val="24"/>
          <w:szCs w:val="24"/>
        </w:rPr>
      </w:pPr>
    </w:p>
    <w:p w14:paraId="0665116F" w14:textId="77777777" w:rsidR="008C4FBD" w:rsidRPr="00667BBC" w:rsidRDefault="008C4FBD" w:rsidP="008C4FBD">
      <w:pPr>
        <w:numPr>
          <w:ilvl w:val="1"/>
          <w:numId w:val="2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 xml:space="preserve">Každá lekce plavání bude zahrnovat </w:t>
      </w:r>
      <w:r>
        <w:rPr>
          <w:sz w:val="24"/>
          <w:szCs w:val="24"/>
        </w:rPr>
        <w:t>60</w:t>
      </w:r>
      <w:r w:rsidRPr="00503015">
        <w:rPr>
          <w:sz w:val="24"/>
          <w:szCs w:val="24"/>
        </w:rPr>
        <w:t xml:space="preserve"> minut</w:t>
      </w:r>
      <w:r>
        <w:rPr>
          <w:sz w:val="24"/>
          <w:szCs w:val="24"/>
        </w:rPr>
        <w:t xml:space="preserve"> </w:t>
      </w:r>
      <w:r w:rsidRPr="00667BBC">
        <w:rPr>
          <w:sz w:val="24"/>
          <w:szCs w:val="24"/>
        </w:rPr>
        <w:t xml:space="preserve">výuky plavání v rezervované plavecké dráze, </w:t>
      </w:r>
      <w:r>
        <w:rPr>
          <w:sz w:val="24"/>
          <w:szCs w:val="24"/>
        </w:rPr>
        <w:t>z</w:t>
      </w:r>
      <w:r w:rsidRPr="00667BBC">
        <w:rPr>
          <w:sz w:val="24"/>
          <w:szCs w:val="24"/>
        </w:rPr>
        <w:t>ajištění výuky kvalifikovanými instruktory plavání a zapůjčení pomůcek potřebných pro plaveckou výuku.</w:t>
      </w:r>
    </w:p>
    <w:p w14:paraId="6E5A7C0E" w14:textId="77777777" w:rsidR="008C4FBD" w:rsidRPr="00667BBC" w:rsidRDefault="008C4FBD" w:rsidP="008C4FBD">
      <w:pPr>
        <w:spacing w:after="0" w:line="240" w:lineRule="auto"/>
        <w:jc w:val="both"/>
        <w:rPr>
          <w:sz w:val="24"/>
          <w:szCs w:val="24"/>
        </w:rPr>
      </w:pPr>
    </w:p>
    <w:p w14:paraId="20560FC9" w14:textId="77777777" w:rsidR="008C4FBD" w:rsidRPr="00667BBC" w:rsidRDefault="008C4FBD" w:rsidP="008C4FBD">
      <w:pPr>
        <w:numPr>
          <w:ilvl w:val="1"/>
          <w:numId w:val="2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 xml:space="preserve">Objednávkou určený počet žáků je závazný. Objednavatel je povinen uhradit cenu Kurzu i za ty žáky, kteří se Kurzu nezúčastní, a to z jakéhokoliv důvodu. Žáka, který z jakéhokoliv důvodu přestane Kurz navštěvovat během prvních dvou lekcí daného Kurzu, lze nahradit jiným žákem; pozdější náhrada žáka je možná jen se souhlasem dodavatele. </w:t>
      </w:r>
    </w:p>
    <w:p w14:paraId="20A85EAC" w14:textId="77777777" w:rsidR="008C4FBD" w:rsidRPr="00667BBC" w:rsidRDefault="008C4FBD" w:rsidP="008C4FBD">
      <w:pPr>
        <w:spacing w:after="0" w:line="240" w:lineRule="auto"/>
        <w:jc w:val="both"/>
        <w:rPr>
          <w:sz w:val="24"/>
          <w:szCs w:val="24"/>
        </w:rPr>
      </w:pPr>
    </w:p>
    <w:p w14:paraId="7644BF5A" w14:textId="77777777" w:rsidR="008C4FBD" w:rsidRPr="00667BBC" w:rsidRDefault="008C4FBD" w:rsidP="008C4FBD">
      <w:pPr>
        <w:numPr>
          <w:ilvl w:val="1"/>
          <w:numId w:val="2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Pokud objednatel nevyužije termín pro konání jednotlivých lekcí plavecké výuky bez informování dodavatele alespoň 2 týdny předem, nemá nárok na zajištění náhradního termínu ani na vrácení již uhrazené ceny Kurzu, resp. žádné její části. Řádnou omluvu z termínu pro konání lekce plavecké výuky lze uplatnit pouze 1x během jednoho Kurzu.</w:t>
      </w:r>
    </w:p>
    <w:p w14:paraId="466DDBDA" w14:textId="77777777" w:rsidR="008C4FBD" w:rsidRPr="00667BBC" w:rsidRDefault="008C4FBD" w:rsidP="008C4FBD">
      <w:pPr>
        <w:spacing w:after="0" w:line="240" w:lineRule="auto"/>
        <w:ind w:left="567"/>
        <w:jc w:val="both"/>
        <w:rPr>
          <w:sz w:val="24"/>
          <w:szCs w:val="24"/>
        </w:rPr>
      </w:pPr>
    </w:p>
    <w:p w14:paraId="7F981348" w14:textId="77777777" w:rsidR="008C4FBD" w:rsidRPr="00667BBC" w:rsidRDefault="008C4FBD" w:rsidP="008C4FBD">
      <w:pPr>
        <w:numPr>
          <w:ilvl w:val="1"/>
          <w:numId w:val="2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V případě, že dodavatel nebude moci zajistit konání lekce plavecké výuky (z vážných důvodů provozních či havarijních), zavazuje se zajistit objednateli náhradní termín v co nejkratší době.</w:t>
      </w:r>
    </w:p>
    <w:p w14:paraId="0828B03D" w14:textId="77777777" w:rsidR="008C4FBD" w:rsidRPr="00667BBC" w:rsidRDefault="008C4FBD" w:rsidP="008C4FBD">
      <w:pPr>
        <w:spacing w:after="0" w:line="240" w:lineRule="auto"/>
        <w:jc w:val="both"/>
        <w:rPr>
          <w:sz w:val="24"/>
          <w:szCs w:val="24"/>
        </w:rPr>
      </w:pPr>
    </w:p>
    <w:p w14:paraId="1BFDCA09" w14:textId="77777777" w:rsidR="008C4FBD" w:rsidRPr="006A5508" w:rsidRDefault="008C4FBD" w:rsidP="008C4FBD">
      <w:pPr>
        <w:numPr>
          <w:ilvl w:val="1"/>
          <w:numId w:val="2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 w:rsidRPr="006A5508">
        <w:rPr>
          <w:sz w:val="24"/>
          <w:szCs w:val="24"/>
        </w:rPr>
        <w:t xml:space="preserve">Objednatel se zavazuje zajistit od všech žáků, kteří se zúčastní daného Kurzu výuky, čestné prohlášení o plavecké výuce s Maternity care s.r.o. (příloha č. 2 této smlouvy) s obsahem a formou odsouhlasenou dodavatelem, podepsané jejich zákonným zástupcem. Na první lekci daného Kurzu je předá plavecké instruktorce spolu se jmenným seznamem žáků, kteří se Kurzu zúčastní. </w:t>
      </w:r>
    </w:p>
    <w:p w14:paraId="723C85BF" w14:textId="77777777" w:rsidR="008C4FBD" w:rsidRDefault="008C4FBD" w:rsidP="008C4FB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16E3DF5C" w14:textId="77777777" w:rsidR="008C4FBD" w:rsidRPr="00914339" w:rsidRDefault="008C4FBD" w:rsidP="008C4FBD">
      <w:pPr>
        <w:numPr>
          <w:ilvl w:val="1"/>
          <w:numId w:val="2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 w:rsidRPr="00914339">
        <w:rPr>
          <w:color w:val="000000"/>
          <w:sz w:val="24"/>
          <w:szCs w:val="24"/>
        </w:rPr>
        <w:t>Objednatel je povinen před zahájením plavecké výuky informovat dodavatele o případných zdravotních komplikací či odchylkách zdravotní způsobilosti žáků, které by mohly ovlivnit plaveckou výuku (</w:t>
      </w:r>
      <w:proofErr w:type="gramStart"/>
      <w:r w:rsidRPr="00914339">
        <w:rPr>
          <w:color w:val="000000"/>
          <w:sz w:val="24"/>
          <w:szCs w:val="24"/>
        </w:rPr>
        <w:t>poruchy - sluchu</w:t>
      </w:r>
      <w:proofErr w:type="gramEnd"/>
      <w:r w:rsidRPr="00914339">
        <w:rPr>
          <w:color w:val="000000"/>
          <w:sz w:val="24"/>
          <w:szCs w:val="24"/>
        </w:rPr>
        <w:t>, zraku, řeči, psychické poruchy – autismus</w:t>
      </w:r>
      <w:r>
        <w:rPr>
          <w:color w:val="000000"/>
          <w:sz w:val="24"/>
          <w:szCs w:val="24"/>
        </w:rPr>
        <w:t xml:space="preserve"> apod.</w:t>
      </w:r>
      <w:r w:rsidRPr="00914339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3EFC8059" w14:textId="77777777" w:rsidR="008C4FBD" w:rsidRPr="00667BBC" w:rsidRDefault="008C4FBD" w:rsidP="008C4FBD">
      <w:pPr>
        <w:spacing w:after="0" w:line="240" w:lineRule="auto"/>
        <w:ind w:left="567"/>
        <w:jc w:val="both"/>
        <w:rPr>
          <w:sz w:val="24"/>
          <w:szCs w:val="24"/>
        </w:rPr>
      </w:pPr>
    </w:p>
    <w:p w14:paraId="77D4AB73" w14:textId="77777777" w:rsidR="008C4FBD" w:rsidRPr="00667BBC" w:rsidRDefault="008C4FBD" w:rsidP="008C4FBD">
      <w:pPr>
        <w:numPr>
          <w:ilvl w:val="1"/>
          <w:numId w:val="2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 xml:space="preserve">Cena Kurzu bude objednatelem uhrazena na základě daňového </w:t>
      </w:r>
      <w:proofErr w:type="gramStart"/>
      <w:r w:rsidRPr="00667BBC">
        <w:rPr>
          <w:sz w:val="24"/>
          <w:szCs w:val="24"/>
        </w:rPr>
        <w:t>dokladu - faktury</w:t>
      </w:r>
      <w:proofErr w:type="gramEnd"/>
      <w:r w:rsidRPr="00667BBC">
        <w:rPr>
          <w:sz w:val="24"/>
          <w:szCs w:val="24"/>
        </w:rPr>
        <w:t xml:space="preserve"> vystavené </w:t>
      </w:r>
      <w:r w:rsidRPr="008650F8">
        <w:rPr>
          <w:sz w:val="24"/>
          <w:szCs w:val="24"/>
        </w:rPr>
        <w:t>dodavatelem po podpisu dílčí objednávky, v termínu splatnosti uvedené na faktuře před termínem zahájení plaveckého kurzu.</w:t>
      </w:r>
      <w:r>
        <w:rPr>
          <w:sz w:val="24"/>
          <w:szCs w:val="24"/>
        </w:rPr>
        <w:t xml:space="preserve"> </w:t>
      </w:r>
      <w:r w:rsidRPr="00667BBC">
        <w:rPr>
          <w:sz w:val="24"/>
          <w:szCs w:val="24"/>
        </w:rPr>
        <w:t xml:space="preserve">V případě, že fakturovaná částka nebude uhrazena v termínu řádné splatnosti, vyhrazuje si dodavatel právo na zrušení Kurzu. </w:t>
      </w:r>
    </w:p>
    <w:p w14:paraId="34C241CE" w14:textId="77777777" w:rsidR="008C4FBD" w:rsidRPr="00667BBC" w:rsidRDefault="008C4FBD" w:rsidP="008C4FBD">
      <w:pPr>
        <w:spacing w:after="0" w:line="240" w:lineRule="auto"/>
        <w:jc w:val="both"/>
        <w:rPr>
          <w:sz w:val="24"/>
          <w:szCs w:val="24"/>
        </w:rPr>
      </w:pPr>
    </w:p>
    <w:p w14:paraId="1B634C63" w14:textId="77777777" w:rsidR="008C4FBD" w:rsidRPr="00667BBC" w:rsidRDefault="008C4FBD" w:rsidP="008C4FBD">
      <w:pPr>
        <w:numPr>
          <w:ilvl w:val="1"/>
          <w:numId w:val="2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 xml:space="preserve">Dodavatel odpovídá za bezpečnost žáků pouze po dobu konání výukové lekce </w:t>
      </w:r>
      <w:r>
        <w:rPr>
          <w:sz w:val="24"/>
          <w:szCs w:val="24"/>
        </w:rPr>
        <w:t xml:space="preserve">v předem </w:t>
      </w:r>
      <w:r w:rsidRPr="008650F8">
        <w:rPr>
          <w:sz w:val="24"/>
          <w:szCs w:val="24"/>
        </w:rPr>
        <w:t>domluveném časovém rozpětí (60 min</w:t>
      </w:r>
      <w:r>
        <w:rPr>
          <w:sz w:val="24"/>
          <w:szCs w:val="24"/>
        </w:rPr>
        <w:t>ut</w:t>
      </w:r>
      <w:r w:rsidRPr="008650F8">
        <w:rPr>
          <w:sz w:val="24"/>
          <w:szCs w:val="24"/>
        </w:rPr>
        <w:t xml:space="preserve">). </w:t>
      </w:r>
      <w:r w:rsidRPr="00667BBC">
        <w:rPr>
          <w:sz w:val="24"/>
          <w:szCs w:val="24"/>
        </w:rPr>
        <w:t>Pedagogický doprovod žáků předá odpovědným pracovníkům dodavatele žáky po převlečení a osprchování v bazénové části.</w:t>
      </w:r>
    </w:p>
    <w:p w14:paraId="4B762F8E" w14:textId="77777777" w:rsidR="008C4FBD" w:rsidRPr="00667BBC" w:rsidRDefault="008C4FBD" w:rsidP="008C4FBD">
      <w:pPr>
        <w:spacing w:after="0" w:line="240" w:lineRule="auto"/>
        <w:ind w:left="567"/>
        <w:jc w:val="both"/>
        <w:rPr>
          <w:sz w:val="24"/>
          <w:szCs w:val="24"/>
        </w:rPr>
      </w:pPr>
    </w:p>
    <w:p w14:paraId="100B4044" w14:textId="77777777" w:rsidR="008C4FBD" w:rsidRPr="00667BBC" w:rsidRDefault="008C4FBD" w:rsidP="008C4FBD">
      <w:pPr>
        <w:numPr>
          <w:ilvl w:val="1"/>
          <w:numId w:val="2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Pedagogický doprovod je povinen zdržovat se v prostoru bazénu, kde plavecká výuka probíhá, a to po celou dobu jejího trvání. Pedagogický dozor přihlíží výuce plavání z okraje bazénu, nemá dovoleno vstupovat do bazénu či ho využívat k vlastnímu plavání. Do výuky nijak nezasahuje. Po jejím skončení si od dodavatele převezme žáky</w:t>
      </w:r>
      <w:r>
        <w:rPr>
          <w:sz w:val="24"/>
          <w:szCs w:val="24"/>
        </w:rPr>
        <w:t>.</w:t>
      </w:r>
    </w:p>
    <w:p w14:paraId="1AAD36D7" w14:textId="77777777" w:rsidR="008C4FBD" w:rsidRPr="00667BBC" w:rsidRDefault="008C4FBD" w:rsidP="008C4FBD">
      <w:pPr>
        <w:spacing w:after="0" w:line="240" w:lineRule="auto"/>
        <w:ind w:left="567"/>
        <w:jc w:val="both"/>
        <w:rPr>
          <w:sz w:val="24"/>
          <w:szCs w:val="24"/>
        </w:rPr>
      </w:pPr>
    </w:p>
    <w:p w14:paraId="021D8A2F" w14:textId="77777777" w:rsidR="008C4FBD" w:rsidRDefault="008C4FBD" w:rsidP="008C4FBD">
      <w:pPr>
        <w:numPr>
          <w:ilvl w:val="1"/>
          <w:numId w:val="2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lastRenderedPageBreak/>
        <w:t xml:space="preserve">Pedagogický doprovod má povolen přístup k bazénu pouze v plavkách či sportovním oblečení a je povinen </w:t>
      </w:r>
      <w:r w:rsidRPr="008650F8">
        <w:rPr>
          <w:sz w:val="24"/>
          <w:szCs w:val="24"/>
        </w:rPr>
        <w:t>se přezout.  Rovněž se to týká žáků, které jsou omluveni z plavecké výuky ze zdravotních důvodů a jsou přítomni v prostorách bazénu</w:t>
      </w:r>
      <w:r>
        <w:rPr>
          <w:sz w:val="24"/>
          <w:szCs w:val="24"/>
        </w:rPr>
        <w:t xml:space="preserve">. </w:t>
      </w:r>
      <w:r w:rsidRPr="00667BBC">
        <w:rPr>
          <w:sz w:val="24"/>
          <w:szCs w:val="24"/>
        </w:rPr>
        <w:t xml:space="preserve">V případě nutnosti žáka doprovodí do šaten, na WC atd. Za chování a bezpečnost žáků ve společných prostorách </w:t>
      </w:r>
      <w:r>
        <w:rPr>
          <w:sz w:val="24"/>
          <w:szCs w:val="24"/>
        </w:rPr>
        <w:t>bazénu Řepy</w:t>
      </w:r>
      <w:r w:rsidRPr="00667BBC">
        <w:rPr>
          <w:sz w:val="24"/>
          <w:szCs w:val="24"/>
        </w:rPr>
        <w:t xml:space="preserve"> (chodby, </w:t>
      </w:r>
      <w:proofErr w:type="gramStart"/>
      <w:r w:rsidRPr="00667BBC">
        <w:rPr>
          <w:sz w:val="24"/>
          <w:szCs w:val="24"/>
        </w:rPr>
        <w:t>šatny,</w:t>
      </w:r>
      <w:proofErr w:type="gramEnd"/>
      <w:r w:rsidRPr="00667BBC">
        <w:rPr>
          <w:sz w:val="24"/>
          <w:szCs w:val="24"/>
        </w:rPr>
        <w:t xml:space="preserve"> apod.) odpovídá pedagogický doprovod. Ve společných prostorách </w:t>
      </w:r>
      <w:r>
        <w:rPr>
          <w:sz w:val="24"/>
          <w:szCs w:val="24"/>
        </w:rPr>
        <w:t>bazénu Řepy</w:t>
      </w:r>
      <w:r w:rsidRPr="00667BBC">
        <w:rPr>
          <w:sz w:val="24"/>
          <w:szCs w:val="24"/>
        </w:rPr>
        <w:t xml:space="preserve"> se pedagogický doprovod se svými žáky zdržuje jen po dobu nezbytně nutnou pro přesun do bazénové části a z ní. Neoddělitelnou součástí této smlouvy je Návštěvní a bezpečností řád </w:t>
      </w:r>
      <w:r>
        <w:rPr>
          <w:sz w:val="24"/>
          <w:szCs w:val="24"/>
        </w:rPr>
        <w:t>bazénu Řepy</w:t>
      </w:r>
      <w:r w:rsidRPr="00667BBC">
        <w:rPr>
          <w:sz w:val="24"/>
          <w:szCs w:val="24"/>
        </w:rPr>
        <w:t xml:space="preserve">, vždy v aktuálním znění vydaném provozovatelem </w:t>
      </w:r>
      <w:r>
        <w:rPr>
          <w:sz w:val="24"/>
          <w:szCs w:val="24"/>
        </w:rPr>
        <w:t>Sportovního centra Řepy</w:t>
      </w:r>
      <w:r w:rsidRPr="00667BBC">
        <w:rPr>
          <w:sz w:val="24"/>
          <w:szCs w:val="24"/>
        </w:rPr>
        <w:t xml:space="preserve"> (dále jen „</w:t>
      </w:r>
      <w:r w:rsidRPr="00667BBC">
        <w:rPr>
          <w:b/>
          <w:sz w:val="24"/>
          <w:szCs w:val="24"/>
        </w:rPr>
        <w:t>Řád</w:t>
      </w:r>
      <w:r w:rsidRPr="00667BBC">
        <w:rPr>
          <w:sz w:val="24"/>
          <w:szCs w:val="24"/>
        </w:rPr>
        <w:t>“</w:t>
      </w:r>
      <w:r>
        <w:rPr>
          <w:sz w:val="24"/>
          <w:szCs w:val="24"/>
        </w:rPr>
        <w:t xml:space="preserve"> viz příloha č. 1 této smlouvy</w:t>
      </w:r>
      <w:r w:rsidRPr="00667BBC">
        <w:rPr>
          <w:sz w:val="24"/>
          <w:szCs w:val="24"/>
        </w:rPr>
        <w:t xml:space="preserve">). </w:t>
      </w:r>
    </w:p>
    <w:p w14:paraId="424AE9C4" w14:textId="77777777" w:rsidR="008C4FBD" w:rsidRDefault="008C4FBD" w:rsidP="008C4FBD">
      <w:pPr>
        <w:spacing w:after="0" w:line="240" w:lineRule="auto"/>
        <w:ind w:left="567"/>
        <w:jc w:val="both"/>
        <w:rPr>
          <w:sz w:val="24"/>
          <w:szCs w:val="24"/>
        </w:rPr>
      </w:pPr>
    </w:p>
    <w:p w14:paraId="4EF6E2FD" w14:textId="77777777" w:rsidR="008C4FBD" w:rsidRPr="00521FD0" w:rsidRDefault="008C4FBD" w:rsidP="008C4FBD">
      <w:pPr>
        <w:numPr>
          <w:ilvl w:val="1"/>
          <w:numId w:val="2"/>
        </w:numPr>
        <w:jc w:val="both"/>
        <w:rPr>
          <w:rFonts w:eastAsia="Times New Roman"/>
          <w:sz w:val="24"/>
          <w:szCs w:val="24"/>
          <w:lang w:eastAsia="cs-CZ"/>
        </w:rPr>
      </w:pPr>
      <w:r w:rsidRPr="003A716B">
        <w:rPr>
          <w:sz w:val="24"/>
          <w:szCs w:val="24"/>
        </w:rPr>
        <w:t xml:space="preserve">V případě uzavření Bazénu Řepy z důvodů mimo sféru vlivu dodavatele, při kterém by  </w:t>
      </w:r>
      <w:r>
        <w:rPr>
          <w:sz w:val="24"/>
          <w:szCs w:val="24"/>
        </w:rPr>
        <w:t xml:space="preserve">   </w:t>
      </w:r>
      <w:r w:rsidRPr="003A716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3A716B">
        <w:rPr>
          <w:sz w:val="24"/>
          <w:szCs w:val="24"/>
        </w:rPr>
        <w:t>objednateli</w:t>
      </w:r>
      <w:r w:rsidRPr="00521FD0">
        <w:rPr>
          <w:rFonts w:eastAsia="Times New Roman"/>
          <w:sz w:val="24"/>
          <w:szCs w:val="24"/>
          <w:shd w:val="clear" w:color="auto" w:fill="FFFFFF"/>
          <w:lang w:eastAsia="cs-CZ"/>
        </w:rPr>
        <w:t xml:space="preserve"> jinak vznikl nárok na navrácení již zaplacené ceny Kurzu nebo její části, se cena Kurzu (nebo její příslušná část) nevrací. V takovém případě se dodavatel pokusí pro objednatele zajistit jiný vhodný prostor pro uskutečnění Kurzu; nebude-li to možné, vystaví dodavatel ve prospěch objednatele poukaz na služby dodavatele v nominální hodnotě již zaplacené ceny Kurzu nebo její části. Poukaz bude platný 12 měsíců; pokud ho objednatel v tomto termínu nevyužije, jakýkoliv nárok s poukazem spojený </w:t>
      </w:r>
      <w:r w:rsidRPr="00521FD0">
        <w:rPr>
          <w:rFonts w:eastAsia="Times New Roman"/>
          <w:sz w:val="24"/>
          <w:szCs w:val="24"/>
          <w:lang w:eastAsia="cs-CZ"/>
        </w:rPr>
        <w:t>zaniká.</w:t>
      </w:r>
    </w:p>
    <w:p w14:paraId="706EEC22" w14:textId="77777777" w:rsidR="008C4FBD" w:rsidRPr="00521FD0" w:rsidRDefault="008C4FBD" w:rsidP="008C4FBD">
      <w:pPr>
        <w:jc w:val="both"/>
      </w:pPr>
    </w:p>
    <w:p w14:paraId="6A65C797" w14:textId="77777777" w:rsidR="008C4FBD" w:rsidRPr="00667BBC" w:rsidRDefault="008C4FBD" w:rsidP="008C4FBD">
      <w:pPr>
        <w:jc w:val="center"/>
        <w:rPr>
          <w:b/>
          <w:sz w:val="24"/>
          <w:szCs w:val="24"/>
        </w:rPr>
      </w:pPr>
    </w:p>
    <w:p w14:paraId="5DA6D3C8" w14:textId="77777777" w:rsidR="008C4FBD" w:rsidRPr="00724166" w:rsidRDefault="008C4FBD" w:rsidP="008C4FBD">
      <w:pPr>
        <w:jc w:val="center"/>
        <w:rPr>
          <w:b/>
          <w:sz w:val="24"/>
          <w:szCs w:val="24"/>
        </w:rPr>
      </w:pPr>
      <w:r w:rsidRPr="00724166">
        <w:rPr>
          <w:b/>
          <w:sz w:val="24"/>
          <w:szCs w:val="24"/>
        </w:rPr>
        <w:t>Článek III.</w:t>
      </w:r>
    </w:p>
    <w:p w14:paraId="64177705" w14:textId="77777777" w:rsidR="008C4FBD" w:rsidRPr="008025D2" w:rsidRDefault="008C4FBD" w:rsidP="008C4F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vanish/>
          <w:sz w:val="24"/>
          <w:szCs w:val="24"/>
        </w:rPr>
      </w:pPr>
    </w:p>
    <w:p w14:paraId="733DF313" w14:textId="77777777" w:rsidR="008C4FBD" w:rsidRDefault="008C4FBD" w:rsidP="008C4FB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724166">
        <w:rPr>
          <w:sz w:val="24"/>
          <w:szCs w:val="24"/>
        </w:rPr>
        <w:t>Tato smlouva nabývá platnosti a účinnosti dnem jejího podpisu smluvními stranami.</w:t>
      </w:r>
    </w:p>
    <w:p w14:paraId="2AA30E33" w14:textId="77777777" w:rsidR="008C4FBD" w:rsidRDefault="008C4FBD" w:rsidP="008C4FBD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4C647C64" w14:textId="77777777" w:rsidR="008C4FBD" w:rsidRDefault="008C4FBD" w:rsidP="008C4FB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724166">
        <w:rPr>
          <w:sz w:val="24"/>
          <w:szCs w:val="24"/>
        </w:rPr>
        <w:t>Dojde-li na straně dodavatele nebo objednatele ke skutečnostem, jejichž důsledkem je porušení ujednání této smlouvy, Řádu či jakékoliv dílčí objednávky, oznámí strana tuto skutečnost druhé straně písemně a jednání k řešení se uskuteční do 7 dnů od podání.</w:t>
      </w:r>
      <w:r w:rsidRPr="00724166" w:rsidDel="009A53BE">
        <w:rPr>
          <w:sz w:val="24"/>
          <w:szCs w:val="24"/>
        </w:rPr>
        <w:t xml:space="preserve"> </w:t>
      </w:r>
    </w:p>
    <w:p w14:paraId="4604D534" w14:textId="77777777" w:rsidR="008C4FBD" w:rsidRDefault="008C4FBD" w:rsidP="008C4FBD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427413AB" w14:textId="77777777" w:rsidR="008C4FBD" w:rsidRDefault="008C4FBD" w:rsidP="008C4FB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724166">
        <w:rPr>
          <w:sz w:val="24"/>
          <w:szCs w:val="24"/>
        </w:rPr>
        <w:t xml:space="preserve">Tato smlouva se uzavírá na dobu neurčitou. Tato smlouva může být ukončena písemnou dohodou smluvních stran, výpovědí či odstoupením od smlouvy. Každá ze stran je oprávněna vypovědět tuto smlouvu, a to i bez udání důvodu; v takovém případě smlouva </w:t>
      </w:r>
      <w:proofErr w:type="gramStart"/>
      <w:r w:rsidRPr="00724166">
        <w:rPr>
          <w:sz w:val="24"/>
          <w:szCs w:val="24"/>
        </w:rPr>
        <w:t>končí</w:t>
      </w:r>
      <w:proofErr w:type="gramEnd"/>
      <w:r w:rsidRPr="00724166">
        <w:rPr>
          <w:sz w:val="24"/>
          <w:szCs w:val="24"/>
        </w:rPr>
        <w:t xml:space="preserve"> dokončením posledního Kurzu, ohledně něhož byla uzavřena dílčí objednávka před vypovězením této smlouvy. Každá ze stran je oprávněna odstoupit od této smlouvy z důvodu podstatného nebo opakovaného porušování povinností plynoucí z této smlouvy či Řádu, pokud byla porušující strany na porušování a možnost odstoupení písemně upozorněna; v takovém případě smlouva </w:t>
      </w:r>
      <w:proofErr w:type="gramStart"/>
      <w:r w:rsidRPr="00724166">
        <w:rPr>
          <w:sz w:val="24"/>
          <w:szCs w:val="24"/>
        </w:rPr>
        <w:t>končí</w:t>
      </w:r>
      <w:proofErr w:type="gramEnd"/>
      <w:r w:rsidRPr="00724166">
        <w:rPr>
          <w:sz w:val="24"/>
          <w:szCs w:val="24"/>
        </w:rPr>
        <w:t xml:space="preserve"> doručením oznámení o odstoupení.</w:t>
      </w:r>
      <w:r w:rsidRPr="00724166" w:rsidDel="009A53BE">
        <w:rPr>
          <w:sz w:val="24"/>
          <w:szCs w:val="24"/>
        </w:rPr>
        <w:t xml:space="preserve"> </w:t>
      </w:r>
    </w:p>
    <w:p w14:paraId="7A23508C" w14:textId="77777777" w:rsidR="008C4FBD" w:rsidRDefault="008C4FBD" w:rsidP="008C4FBD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37D60B5D" w14:textId="77777777" w:rsidR="008C4FBD" w:rsidRDefault="008C4FBD" w:rsidP="008C4FB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724166">
        <w:rPr>
          <w:sz w:val="24"/>
          <w:szCs w:val="24"/>
        </w:rPr>
        <w:t>Tato smlouva je vyhotovena ve dvou stejnopisech, po jednom pro každou smluvní stranu.</w:t>
      </w:r>
      <w:r w:rsidRPr="00724166" w:rsidDel="009A53BE">
        <w:rPr>
          <w:sz w:val="24"/>
          <w:szCs w:val="24"/>
        </w:rPr>
        <w:t xml:space="preserve"> </w:t>
      </w:r>
    </w:p>
    <w:p w14:paraId="297EB60B" w14:textId="77777777" w:rsidR="008C4FBD" w:rsidRDefault="008C4FBD" w:rsidP="008C4FBD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7D1A93DE" w14:textId="77777777" w:rsidR="008C4FBD" w:rsidRPr="00724166" w:rsidRDefault="008C4FBD" w:rsidP="008C4FB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724166">
        <w:rPr>
          <w:sz w:val="24"/>
          <w:szCs w:val="24"/>
        </w:rPr>
        <w:t xml:space="preserve">Tato smlouva může být měněna či doplňována pouze na základě vzájemné dohody stran, a to formou písemných dodatků. </w:t>
      </w:r>
    </w:p>
    <w:p w14:paraId="7FA79D9C" w14:textId="77777777" w:rsidR="008C4FBD" w:rsidRDefault="008C4FBD" w:rsidP="008C4FBD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5C567483" w14:textId="77777777" w:rsidR="008C4FBD" w:rsidRPr="00724166" w:rsidRDefault="008C4FBD" w:rsidP="008C4FB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724166">
        <w:rPr>
          <w:sz w:val="24"/>
          <w:szCs w:val="24"/>
        </w:rPr>
        <w:lastRenderedPageBreak/>
        <w:t>Tato smlouva, jakož i práva a povinnosti vzniklé na základě této smlouvy nebo v souvislosti s ní, se řídí zákonem č. 89/2013 Sb., občanský zákoník, ve znění pozdějších předpisů, a souvisejícími předpisy.</w:t>
      </w:r>
    </w:p>
    <w:p w14:paraId="7BC0B5C1" w14:textId="77777777" w:rsidR="008C4FBD" w:rsidRDefault="008C4FBD" w:rsidP="008C4FBD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2B09AA18" w14:textId="77777777" w:rsidR="008C4FBD" w:rsidRDefault="008C4FBD" w:rsidP="008C4FB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724166">
        <w:rPr>
          <w:sz w:val="24"/>
          <w:szCs w:val="24"/>
        </w:rPr>
        <w:t>Smluvní strany se zavázaly nakládat s osobními údaji dle Nařízení Evropského parlamentu a Rady (EU) 2016/679 ze dne 27. 4. 2016 o ochraně fyzických osob v souvislosti se zpracováním osobních údajů a o volném pohybu těchto údajů, dle zákona č. 11</w:t>
      </w:r>
      <w:r>
        <w:rPr>
          <w:sz w:val="24"/>
          <w:szCs w:val="24"/>
        </w:rPr>
        <w:t>0</w:t>
      </w:r>
      <w:r w:rsidRPr="00724166">
        <w:rPr>
          <w:sz w:val="24"/>
          <w:szCs w:val="24"/>
        </w:rPr>
        <w:t>/20</w:t>
      </w:r>
      <w:r>
        <w:rPr>
          <w:sz w:val="24"/>
          <w:szCs w:val="24"/>
        </w:rPr>
        <w:t>19</w:t>
      </w:r>
      <w:r w:rsidRPr="00724166">
        <w:rPr>
          <w:sz w:val="24"/>
          <w:szCs w:val="24"/>
        </w:rPr>
        <w:t xml:space="preserve"> Sb., o </w:t>
      </w:r>
      <w:r>
        <w:rPr>
          <w:sz w:val="24"/>
          <w:szCs w:val="24"/>
        </w:rPr>
        <w:t>zpracování</w:t>
      </w:r>
      <w:r w:rsidRPr="00724166">
        <w:rPr>
          <w:sz w:val="24"/>
          <w:szCs w:val="24"/>
        </w:rPr>
        <w:t xml:space="preserve"> osobních údajů a dle zákona č. 480/2004 Sb., o některých službách informační společnosti a o změně některých zákonů.</w:t>
      </w:r>
    </w:p>
    <w:p w14:paraId="2CCF33A9" w14:textId="77777777" w:rsidR="008C4FBD" w:rsidRDefault="008C4FBD" w:rsidP="008C4FBD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23FDA52D" w14:textId="77777777" w:rsidR="008C4FBD" w:rsidRDefault="008C4FBD" w:rsidP="008C4FB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724166">
        <w:rPr>
          <w:sz w:val="24"/>
          <w:szCs w:val="24"/>
        </w:rPr>
        <w:t>Smluvní strany si smlouvu přečetly, jejímu obsahu rozumí a na důkaz svého souhlasu s touto smlouvou připojují své vlastnoruční podpisy, příp. podpisy oprávněných zástupců.</w:t>
      </w:r>
    </w:p>
    <w:p w14:paraId="54B66D76" w14:textId="77777777" w:rsidR="008C4FBD" w:rsidRDefault="008C4FBD" w:rsidP="008C4FBD">
      <w:pPr>
        <w:pStyle w:val="Odstavecseseznamem"/>
        <w:rPr>
          <w:sz w:val="24"/>
          <w:szCs w:val="24"/>
        </w:rPr>
      </w:pPr>
    </w:p>
    <w:p w14:paraId="759237F5" w14:textId="77777777" w:rsidR="008C4FBD" w:rsidRDefault="008C4FBD" w:rsidP="008C4FB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Smluvní strany souhlasí se zveřejněním smlouvy v registru smluv na webových stránkách Portálu veřejné správy v souladu se zákonem č. 340/2015 o zvláštních podmínkách účinnosti některých smluv, uveřejňování těchto smluv a o registru smluv (zákon o registru smluv). Publikující smluvní stranou do ISRS je škola.</w:t>
      </w:r>
    </w:p>
    <w:p w14:paraId="0579A805" w14:textId="77777777" w:rsidR="008C4FBD" w:rsidRDefault="008C4FBD" w:rsidP="008C4FBD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272F7E97" w14:textId="77777777" w:rsidR="008C4FBD" w:rsidRDefault="008C4FBD" w:rsidP="008C4FBD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6418383A" w14:textId="77777777" w:rsidR="008C4FBD" w:rsidRPr="00724166" w:rsidRDefault="008C4FBD" w:rsidP="008C4FBD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C4FBD" w:rsidRPr="00724166" w14:paraId="0D2B0985" w14:textId="77777777" w:rsidTr="0045176D">
        <w:trPr>
          <w:trHeight w:val="1449"/>
        </w:trPr>
        <w:tc>
          <w:tcPr>
            <w:tcW w:w="4606" w:type="dxa"/>
          </w:tcPr>
          <w:p w14:paraId="1031ECF4" w14:textId="77777777" w:rsidR="008C4FBD" w:rsidRPr="00724166" w:rsidRDefault="008C4FBD" w:rsidP="004517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Praze dne   20. 4. 2023</w:t>
            </w:r>
          </w:p>
          <w:p w14:paraId="665C04FC" w14:textId="77777777" w:rsidR="008C4FBD" w:rsidRPr="00724166" w:rsidRDefault="008C4FBD" w:rsidP="0045176D">
            <w:pPr>
              <w:jc w:val="both"/>
              <w:rPr>
                <w:sz w:val="24"/>
                <w:szCs w:val="24"/>
              </w:rPr>
            </w:pPr>
          </w:p>
          <w:p w14:paraId="73382829" w14:textId="77777777" w:rsidR="008C4FBD" w:rsidRPr="00724166" w:rsidRDefault="008C4FBD" w:rsidP="004517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4C69AD52" w14:textId="77777777" w:rsidR="008C4FBD" w:rsidRPr="00724166" w:rsidRDefault="008C4FBD" w:rsidP="004517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Praze dne   20. 4. 2023</w:t>
            </w:r>
          </w:p>
        </w:tc>
      </w:tr>
      <w:tr w:rsidR="008C4FBD" w:rsidRPr="00724166" w14:paraId="3A74C463" w14:textId="77777777" w:rsidTr="0045176D">
        <w:tc>
          <w:tcPr>
            <w:tcW w:w="4606" w:type="dxa"/>
          </w:tcPr>
          <w:p w14:paraId="4718E7EA" w14:textId="77777777" w:rsidR="008C4FBD" w:rsidRPr="00724166" w:rsidRDefault="008C4FBD" w:rsidP="0045176D">
            <w:pPr>
              <w:snapToGrid w:val="0"/>
              <w:jc w:val="both"/>
              <w:rPr>
                <w:sz w:val="24"/>
                <w:szCs w:val="24"/>
              </w:rPr>
            </w:pPr>
            <w:r w:rsidRPr="00724166">
              <w:rPr>
                <w:sz w:val="24"/>
                <w:szCs w:val="24"/>
              </w:rPr>
              <w:t>…………………….......................................</w:t>
            </w:r>
          </w:p>
          <w:p w14:paraId="2185E97B" w14:textId="77777777" w:rsidR="008C4FBD" w:rsidRDefault="008C4FBD" w:rsidP="0045176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Maternity care s.r.o.</w:t>
            </w:r>
          </w:p>
          <w:p w14:paraId="295AD59F" w14:textId="77777777" w:rsidR="008C4FBD" w:rsidRPr="00724166" w:rsidRDefault="008C4FBD" w:rsidP="0045176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Mgr. Lucie Marková, DiS.              </w:t>
            </w:r>
          </w:p>
        </w:tc>
        <w:tc>
          <w:tcPr>
            <w:tcW w:w="4606" w:type="dxa"/>
          </w:tcPr>
          <w:p w14:paraId="1CC2089C" w14:textId="77777777" w:rsidR="008C4FBD" w:rsidRPr="006A5508" w:rsidRDefault="008C4FBD" w:rsidP="0045176D">
            <w:pPr>
              <w:jc w:val="both"/>
              <w:rPr>
                <w:i/>
                <w:sz w:val="24"/>
                <w:szCs w:val="24"/>
              </w:rPr>
            </w:pPr>
            <w:r w:rsidRPr="006A5508">
              <w:rPr>
                <w:i/>
                <w:sz w:val="24"/>
                <w:szCs w:val="24"/>
              </w:rPr>
              <w:t>………………………...............................</w:t>
            </w:r>
          </w:p>
          <w:p w14:paraId="5AD105F6" w14:textId="77777777" w:rsidR="008C4FBD" w:rsidRDefault="008C4FBD" w:rsidP="0045176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FZŠ </w:t>
            </w:r>
            <w:proofErr w:type="spellStart"/>
            <w:r>
              <w:rPr>
                <w:i/>
                <w:sz w:val="24"/>
                <w:szCs w:val="24"/>
              </w:rPr>
              <w:t>PedF</w:t>
            </w:r>
            <w:proofErr w:type="spellEnd"/>
            <w:r>
              <w:rPr>
                <w:i/>
                <w:sz w:val="24"/>
                <w:szCs w:val="24"/>
              </w:rPr>
              <w:t xml:space="preserve"> UK, Praha 13, Trávníčkova 1744 </w:t>
            </w:r>
          </w:p>
          <w:p w14:paraId="1FDE9E8A" w14:textId="77777777" w:rsidR="008C4FBD" w:rsidRPr="00724166" w:rsidRDefault="008C4FBD" w:rsidP="0045176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PaedDr. František Hanzal                                                                        </w:t>
            </w:r>
          </w:p>
        </w:tc>
      </w:tr>
    </w:tbl>
    <w:p w14:paraId="2C9EE2E8" w14:textId="77777777" w:rsidR="008C4FBD" w:rsidRDefault="008C4FBD" w:rsidP="008C4FBD">
      <w:pPr>
        <w:rPr>
          <w:sz w:val="24"/>
          <w:szCs w:val="24"/>
        </w:rPr>
      </w:pPr>
    </w:p>
    <w:p w14:paraId="6673A90F" w14:textId="77777777" w:rsidR="008C4FBD" w:rsidRPr="00724166" w:rsidRDefault="008C4FBD" w:rsidP="008C4FBD">
      <w:pPr>
        <w:rPr>
          <w:sz w:val="24"/>
          <w:szCs w:val="24"/>
        </w:rPr>
      </w:pPr>
    </w:p>
    <w:p w14:paraId="7E2988ED" w14:textId="77777777" w:rsidR="008C4FBD" w:rsidRPr="00724166" w:rsidRDefault="008C4FBD" w:rsidP="008C4FBD">
      <w:pPr>
        <w:rPr>
          <w:sz w:val="24"/>
          <w:szCs w:val="24"/>
        </w:rPr>
      </w:pPr>
      <w:r w:rsidRPr="00724166">
        <w:rPr>
          <w:sz w:val="24"/>
          <w:szCs w:val="24"/>
        </w:rPr>
        <w:t>Příloha č.</w:t>
      </w:r>
      <w:r>
        <w:rPr>
          <w:sz w:val="24"/>
          <w:szCs w:val="24"/>
        </w:rPr>
        <w:t xml:space="preserve"> </w:t>
      </w:r>
      <w:r w:rsidRPr="00724166">
        <w:rPr>
          <w:sz w:val="24"/>
          <w:szCs w:val="24"/>
        </w:rPr>
        <w:t xml:space="preserve">1 - Návštěvní a bezpečností řád </w:t>
      </w:r>
      <w:r>
        <w:rPr>
          <w:sz w:val="24"/>
          <w:szCs w:val="24"/>
        </w:rPr>
        <w:t>Sportovního centra Řepy</w:t>
      </w:r>
    </w:p>
    <w:p w14:paraId="1A76DC31" w14:textId="77777777" w:rsidR="008C4FBD" w:rsidRPr="00724166" w:rsidRDefault="008C4FBD" w:rsidP="008C4FBD">
      <w:pPr>
        <w:rPr>
          <w:sz w:val="24"/>
          <w:szCs w:val="24"/>
        </w:rPr>
      </w:pPr>
      <w:r w:rsidRPr="00724166">
        <w:rPr>
          <w:sz w:val="24"/>
          <w:szCs w:val="24"/>
        </w:rPr>
        <w:t>Příloha č. 2 – Čestné prohlášení o plavecké výuce s Maternity care s.r.o.</w:t>
      </w:r>
    </w:p>
    <w:p w14:paraId="289AFC8E" w14:textId="77777777" w:rsidR="00507E98" w:rsidRDefault="008C4FBD"/>
    <w:sectPr w:rsidR="00507E98" w:rsidSect="00F565EB">
      <w:footerReference w:type="default" r:id="rId5"/>
      <w:pgSz w:w="11905" w:h="16837"/>
      <w:pgMar w:top="1440" w:right="1080" w:bottom="1440" w:left="1080" w:header="708" w:footer="2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1373" w14:textId="77777777" w:rsidR="0088794E" w:rsidRDefault="008C4FB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AF8FFD7" w14:textId="77777777" w:rsidR="0088794E" w:rsidRDefault="008C4FBD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75824CE6"/>
    <w:multiLevelType w:val="hybridMultilevel"/>
    <w:tmpl w:val="166A5B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78704">
    <w:abstractNumId w:val="0"/>
  </w:num>
  <w:num w:numId="2" w16cid:durableId="587344373">
    <w:abstractNumId w:val="1"/>
  </w:num>
  <w:num w:numId="3" w16cid:durableId="1547444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54"/>
    <w:rsid w:val="003835E1"/>
    <w:rsid w:val="00717B54"/>
    <w:rsid w:val="008C4FBD"/>
    <w:rsid w:val="009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4087"/>
  <w15:chartTrackingRefBased/>
  <w15:docId w15:val="{7BC2EAD2-A4A4-4E34-8639-D08203F5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FB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C4FBD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C4FBD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4FBD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8C4FB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Zkladntextodsazen">
    <w:name w:val="Body Text Indent"/>
    <w:basedOn w:val="Normln"/>
    <w:link w:val="ZkladntextodsazenChar"/>
    <w:rsid w:val="008C4FBD"/>
    <w:pPr>
      <w:spacing w:after="0" w:line="240" w:lineRule="auto"/>
    </w:pPr>
    <w:rPr>
      <w:rFonts w:ascii="Times New Roman" w:eastAsia="Times New Roman" w:hAnsi="Times New Roman"/>
      <w:b/>
      <w:sz w:val="4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C4FBD"/>
    <w:rPr>
      <w:rFonts w:ascii="Times New Roman" w:eastAsia="Times New Roman" w:hAnsi="Times New Roman" w:cs="Calibri"/>
      <w:b/>
      <w:sz w:val="48"/>
      <w:szCs w:val="20"/>
      <w:lang w:eastAsia="ar-SA"/>
    </w:rPr>
  </w:style>
  <w:style w:type="paragraph" w:customStyle="1" w:styleId="Stednmka1zvraznn21">
    <w:name w:val="Střední mřížka 1 – zvýraznění 21"/>
    <w:basedOn w:val="Normln"/>
    <w:uiPriority w:val="34"/>
    <w:qFormat/>
    <w:rsid w:val="008C4FB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8C4FB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8C4FBD"/>
    <w:rPr>
      <w:rFonts w:ascii="Calibri" w:eastAsia="Calibri" w:hAnsi="Calibri" w:cs="Times New Roman"/>
      <w:lang w:val="x-none" w:eastAsia="ar-SA"/>
    </w:rPr>
  </w:style>
  <w:style w:type="paragraph" w:styleId="Odstavecseseznamem">
    <w:name w:val="List Paragraph"/>
    <w:basedOn w:val="Normln"/>
    <w:uiPriority w:val="63"/>
    <w:qFormat/>
    <w:rsid w:val="008C4FBD"/>
    <w:pPr>
      <w:ind w:left="708"/>
    </w:pPr>
  </w:style>
  <w:style w:type="paragraph" w:styleId="Bezmezer">
    <w:name w:val="No Spacing"/>
    <w:uiPriority w:val="1"/>
    <w:qFormat/>
    <w:rsid w:val="008C4FB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7266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Seidlová</dc:creator>
  <cp:keywords/>
  <dc:description/>
  <cp:lastModifiedBy>Monika Seidlová</cp:lastModifiedBy>
  <cp:revision>2</cp:revision>
  <dcterms:created xsi:type="dcterms:W3CDTF">2023-04-24T08:18:00Z</dcterms:created>
  <dcterms:modified xsi:type="dcterms:W3CDTF">2023-04-24T08:19:00Z</dcterms:modified>
</cp:coreProperties>
</file>