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8F" w:rsidRDefault="00A8188F">
      <w:pPr>
        <w:jc w:val="center"/>
        <w:rPr>
          <w:sz w:val="2"/>
          <w:szCs w:val="2"/>
        </w:rPr>
      </w:pPr>
    </w:p>
    <w:p w:rsidR="00A8188F" w:rsidRDefault="00BD49F7">
      <w:pPr>
        <w:pStyle w:val="Nadpis20"/>
        <w:keepNext/>
        <w:keepLines/>
        <w:shd w:val="clear" w:color="auto" w:fill="auto"/>
      </w:pPr>
      <w:bookmarkStart w:id="0" w:name="bookmark0"/>
      <w:bookmarkStart w:id="1" w:name="bookmark1"/>
      <w:r>
        <w:t xml:space="preserve">                    Smlouva o poskytnutí obratového </w:t>
      </w:r>
      <w:proofErr w:type="gramStart"/>
      <w:r>
        <w:t>bonusu</w:t>
      </w:r>
      <w:bookmarkEnd w:id="0"/>
      <w:bookmarkEnd w:id="1"/>
      <w:r>
        <w:t xml:space="preserve">    </w:t>
      </w:r>
      <w:r w:rsidRPr="00BD49F7">
        <w:rPr>
          <w:sz w:val="24"/>
          <w:szCs w:val="24"/>
        </w:rPr>
        <w:t>5021250423</w:t>
      </w:r>
      <w:proofErr w:type="gramEnd"/>
    </w:p>
    <w:p w:rsidR="00A8188F" w:rsidRDefault="00BD49F7">
      <w:pPr>
        <w:pStyle w:val="Nadpis40"/>
        <w:keepNext/>
        <w:keepLines/>
        <w:shd w:val="clear" w:color="auto" w:fill="auto"/>
        <w:spacing w:line="262" w:lineRule="auto"/>
        <w:jc w:val="both"/>
      </w:pPr>
      <w:bookmarkStart w:id="2" w:name="bookmark2"/>
      <w:bookmarkStart w:id="3" w:name="bookmark3"/>
      <w:proofErr w:type="spellStart"/>
      <w:r>
        <w:t>Berlin</w:t>
      </w:r>
      <w:proofErr w:type="spellEnd"/>
      <w:r>
        <w:t>-Chemie/</w:t>
      </w:r>
      <w:proofErr w:type="spellStart"/>
      <w:r>
        <w:t>A.Menarini</w:t>
      </w:r>
      <w:proofErr w:type="spellEnd"/>
      <w:r>
        <w:t xml:space="preserve"> Česka republika s.r.o.</w:t>
      </w:r>
      <w:bookmarkEnd w:id="2"/>
      <w:bookmarkEnd w:id="3"/>
    </w:p>
    <w:p w:rsidR="00A8188F" w:rsidRDefault="00BD49F7">
      <w:pPr>
        <w:pStyle w:val="Zkladntext1"/>
        <w:shd w:val="clear" w:color="auto" w:fill="auto"/>
        <w:tabs>
          <w:tab w:val="left" w:pos="1126"/>
          <w:tab w:val="center" w:pos="3979"/>
          <w:tab w:val="center" w:pos="4685"/>
        </w:tabs>
        <w:spacing w:after="0"/>
      </w:pPr>
      <w:r>
        <w:t>sídlo:</w:t>
      </w:r>
      <w:r>
        <w:tab/>
        <w:t>Budějovická 778/3, Michle,</w:t>
      </w:r>
      <w:r>
        <w:tab/>
        <w:t>140 00</w:t>
      </w:r>
      <w:r>
        <w:tab/>
        <w:t>Praha 4</w:t>
      </w:r>
    </w:p>
    <w:p w:rsidR="00A8188F" w:rsidRDefault="00BD49F7">
      <w:pPr>
        <w:pStyle w:val="Zkladntext1"/>
        <w:shd w:val="clear" w:color="auto" w:fill="auto"/>
        <w:tabs>
          <w:tab w:val="left" w:pos="1126"/>
        </w:tabs>
        <w:spacing w:after="0"/>
        <w:jc w:val="both"/>
      </w:pPr>
      <w:r>
        <w:t>IČ:</w:t>
      </w:r>
      <w:r>
        <w:tab/>
        <w:t>27871533</w:t>
      </w:r>
    </w:p>
    <w:p w:rsidR="00A8188F" w:rsidRDefault="00BD49F7">
      <w:pPr>
        <w:pStyle w:val="Zkladntext1"/>
        <w:shd w:val="clear" w:color="auto" w:fill="auto"/>
        <w:tabs>
          <w:tab w:val="left" w:pos="1126"/>
        </w:tabs>
        <w:spacing w:after="0"/>
        <w:jc w:val="both"/>
      </w:pPr>
      <w:r>
        <w:t>DIČ:</w:t>
      </w:r>
      <w:r>
        <w:tab/>
        <w:t>CZ27871533</w:t>
      </w:r>
    </w:p>
    <w:p w:rsidR="00A8188F" w:rsidRPr="002C5CE5" w:rsidRDefault="00BD49F7">
      <w:pPr>
        <w:pStyle w:val="Zkladntext1"/>
        <w:shd w:val="clear" w:color="auto" w:fill="auto"/>
        <w:spacing w:after="0"/>
        <w:jc w:val="both"/>
      </w:pPr>
      <w:r>
        <w:t>číslo účtu</w:t>
      </w:r>
      <w:r w:rsidRPr="002C5CE5">
        <w:t xml:space="preserve">: </w:t>
      </w:r>
      <w:r w:rsidRPr="002C5CE5">
        <w:rPr>
          <w:lang w:val="en-US" w:eastAsia="en-US" w:bidi="en-US"/>
        </w:rPr>
        <w:t>XXXX</w:t>
      </w:r>
      <w:r w:rsidRPr="002C5CE5">
        <w:t xml:space="preserve">, </w:t>
      </w:r>
      <w:proofErr w:type="spellStart"/>
      <w:r w:rsidRPr="002C5CE5">
        <w:t>č.ú</w:t>
      </w:r>
      <w:proofErr w:type="spellEnd"/>
      <w:r w:rsidRPr="002C5CE5">
        <w:t xml:space="preserve">. </w:t>
      </w:r>
      <w:r w:rsidRPr="002C5CE5">
        <w:rPr>
          <w:lang w:val="en-US" w:eastAsia="en-US" w:bidi="en-US"/>
        </w:rPr>
        <w:t>XXXX</w:t>
      </w:r>
    </w:p>
    <w:p w:rsidR="00BD49F7" w:rsidRPr="002C5CE5" w:rsidRDefault="00BD49F7">
      <w:pPr>
        <w:pStyle w:val="Zkladntext1"/>
        <w:shd w:val="clear" w:color="auto" w:fill="auto"/>
        <w:spacing w:after="0"/>
        <w:jc w:val="both"/>
      </w:pPr>
      <w:r w:rsidRPr="002C5CE5">
        <w:t xml:space="preserve">zapsaná v obchodním rejstříku vedeném Městský soudem v Praze, </w:t>
      </w:r>
      <w:proofErr w:type="spellStart"/>
      <w:r w:rsidRPr="002C5CE5">
        <w:t>sp</w:t>
      </w:r>
      <w:proofErr w:type="spellEnd"/>
      <w:r w:rsidRPr="002C5CE5">
        <w:t xml:space="preserve">. zn. C123101 </w:t>
      </w:r>
    </w:p>
    <w:p w:rsidR="00A8188F" w:rsidRPr="002C5CE5" w:rsidRDefault="00BD49F7">
      <w:pPr>
        <w:pStyle w:val="Zkladntext1"/>
        <w:shd w:val="clear" w:color="auto" w:fill="auto"/>
        <w:spacing w:after="0"/>
        <w:jc w:val="both"/>
      </w:pPr>
      <w:r w:rsidRPr="002C5CE5">
        <w:t xml:space="preserve">zastoupená: </w:t>
      </w:r>
      <w:r w:rsidRPr="002C5CE5">
        <w:rPr>
          <w:lang w:val="en-US" w:eastAsia="en-US" w:bidi="en-US"/>
        </w:rPr>
        <w:t>XXXX</w:t>
      </w:r>
    </w:p>
    <w:p w:rsidR="00A8188F" w:rsidRPr="002C5CE5" w:rsidRDefault="00BD49F7">
      <w:pPr>
        <w:pStyle w:val="Zkladntext1"/>
        <w:shd w:val="clear" w:color="auto" w:fill="auto"/>
        <w:jc w:val="both"/>
      </w:pPr>
      <w:r w:rsidRPr="002C5CE5">
        <w:t xml:space="preserve">dále jen </w:t>
      </w:r>
      <w:r w:rsidRPr="002C5CE5">
        <w:rPr>
          <w:b/>
          <w:bCs/>
        </w:rPr>
        <w:t>„Společnost"</w:t>
      </w:r>
    </w:p>
    <w:p w:rsidR="00A8188F" w:rsidRPr="002C5CE5" w:rsidRDefault="00BD49F7">
      <w:pPr>
        <w:pStyle w:val="Zkladntext1"/>
        <w:shd w:val="clear" w:color="auto" w:fill="auto"/>
        <w:jc w:val="both"/>
      </w:pPr>
      <w:r w:rsidRPr="002C5CE5">
        <w:t>a</w:t>
      </w:r>
    </w:p>
    <w:p w:rsidR="00A8188F" w:rsidRPr="002C5CE5" w:rsidRDefault="00BD49F7">
      <w:pPr>
        <w:pStyle w:val="Nadpis40"/>
        <w:keepNext/>
        <w:keepLines/>
        <w:shd w:val="clear" w:color="auto" w:fill="auto"/>
        <w:spacing w:line="262" w:lineRule="auto"/>
      </w:pPr>
      <w:bookmarkStart w:id="4" w:name="bookmark4"/>
      <w:bookmarkStart w:id="5" w:name="bookmark5"/>
      <w:r w:rsidRPr="002C5CE5">
        <w:t>Nemocnice Nové Město na Moravě, příspěvková organizace</w:t>
      </w:r>
      <w:bookmarkEnd w:id="4"/>
      <w:bookmarkEnd w:id="5"/>
    </w:p>
    <w:p w:rsidR="00A8188F" w:rsidRPr="002C5CE5" w:rsidRDefault="00BD49F7">
      <w:pPr>
        <w:pStyle w:val="Zkladntext1"/>
        <w:shd w:val="clear" w:color="auto" w:fill="auto"/>
        <w:tabs>
          <w:tab w:val="left" w:pos="1126"/>
        </w:tabs>
        <w:spacing w:after="0"/>
        <w:jc w:val="both"/>
      </w:pPr>
      <w:r w:rsidRPr="002C5CE5">
        <w:t>sídlo:</w:t>
      </w:r>
      <w:r w:rsidRPr="002C5CE5">
        <w:tab/>
        <w:t>Ždárská 610, 592 31, Nové Město na Moravě</w:t>
      </w:r>
    </w:p>
    <w:p w:rsidR="00A8188F" w:rsidRPr="002C5CE5" w:rsidRDefault="00BD49F7">
      <w:pPr>
        <w:pStyle w:val="Zkladntext1"/>
        <w:shd w:val="clear" w:color="auto" w:fill="auto"/>
        <w:tabs>
          <w:tab w:val="left" w:pos="1126"/>
        </w:tabs>
        <w:spacing w:after="0"/>
        <w:jc w:val="both"/>
      </w:pPr>
      <w:r w:rsidRPr="002C5CE5">
        <w:t>IČ:</w:t>
      </w:r>
      <w:r w:rsidRPr="002C5CE5">
        <w:tab/>
        <w:t>00842001</w:t>
      </w:r>
    </w:p>
    <w:p w:rsidR="00A8188F" w:rsidRPr="002C5CE5" w:rsidRDefault="00BD49F7">
      <w:pPr>
        <w:pStyle w:val="Zkladntext1"/>
        <w:shd w:val="clear" w:color="auto" w:fill="auto"/>
        <w:tabs>
          <w:tab w:val="left" w:pos="1126"/>
        </w:tabs>
        <w:spacing w:after="0"/>
        <w:jc w:val="both"/>
      </w:pPr>
      <w:r w:rsidRPr="002C5CE5">
        <w:t>DIČ:</w:t>
      </w:r>
      <w:r w:rsidRPr="002C5CE5">
        <w:tab/>
        <w:t>CZ00842001</w:t>
      </w:r>
    </w:p>
    <w:p w:rsidR="00A8188F" w:rsidRPr="002C5CE5" w:rsidRDefault="00BD49F7">
      <w:pPr>
        <w:pStyle w:val="Zkladntext1"/>
        <w:shd w:val="clear" w:color="auto" w:fill="auto"/>
        <w:spacing w:after="0"/>
        <w:jc w:val="both"/>
      </w:pPr>
      <w:r w:rsidRPr="002C5CE5">
        <w:t>číslo účtu: 16434751/0100</w:t>
      </w:r>
    </w:p>
    <w:p w:rsidR="00BD49F7" w:rsidRPr="002C5CE5" w:rsidRDefault="00BD49F7">
      <w:pPr>
        <w:pStyle w:val="Zkladntext1"/>
        <w:shd w:val="clear" w:color="auto" w:fill="auto"/>
        <w:spacing w:after="0"/>
        <w:jc w:val="both"/>
      </w:pPr>
      <w:r w:rsidRPr="002C5CE5">
        <w:t xml:space="preserve">zapsaná v obchodním rejstříku vedeném Krajským soudem v Brně oddíl </w:t>
      </w:r>
      <w:proofErr w:type="spellStart"/>
      <w:r w:rsidRPr="002C5CE5">
        <w:t>Pr</w:t>
      </w:r>
      <w:proofErr w:type="spellEnd"/>
      <w:r w:rsidRPr="002C5CE5">
        <w:t xml:space="preserve">., vložka 1446 </w:t>
      </w:r>
    </w:p>
    <w:p w:rsidR="00A8188F" w:rsidRPr="002C5CE5" w:rsidRDefault="00BD49F7">
      <w:pPr>
        <w:pStyle w:val="Zkladntext1"/>
        <w:shd w:val="clear" w:color="auto" w:fill="auto"/>
        <w:spacing w:after="0"/>
        <w:jc w:val="both"/>
      </w:pPr>
      <w:r w:rsidRPr="002C5CE5">
        <w:t xml:space="preserve">zastoupená: </w:t>
      </w:r>
      <w:r w:rsidRPr="002C5CE5">
        <w:rPr>
          <w:lang w:val="en-US" w:eastAsia="en-US" w:bidi="en-US"/>
        </w:rPr>
        <w:t>XXXX</w:t>
      </w:r>
    </w:p>
    <w:p w:rsidR="00A8188F" w:rsidRDefault="00BD49F7">
      <w:pPr>
        <w:pStyle w:val="Zkladntext1"/>
        <w:shd w:val="clear" w:color="auto" w:fill="auto"/>
        <w:spacing w:after="520"/>
        <w:jc w:val="both"/>
      </w:pPr>
      <w:r w:rsidRPr="002C5CE5">
        <w:t xml:space="preserve">dále jen </w:t>
      </w:r>
      <w:r w:rsidRPr="002C5CE5">
        <w:rPr>
          <w:b/>
          <w:bCs/>
        </w:rPr>
        <w:t>„Odběratel"</w:t>
      </w:r>
    </w:p>
    <w:p w:rsidR="00A8188F" w:rsidRDefault="00BD49F7">
      <w:pPr>
        <w:pStyle w:val="Zkladntext1"/>
        <w:shd w:val="clear" w:color="auto" w:fill="auto"/>
        <w:spacing w:after="0"/>
      </w:pPr>
      <w:r>
        <w:t>uzavírají dnešního dne, měsíce a roku podle ustanovení § 1746 odst. 2 občanského zákoníku v platném znění tuto</w:t>
      </w:r>
    </w:p>
    <w:p w:rsidR="00A8188F" w:rsidRDefault="00BD49F7">
      <w:pPr>
        <w:pStyle w:val="Zkladntext1"/>
        <w:shd w:val="clear" w:color="auto" w:fill="auto"/>
        <w:jc w:val="center"/>
      </w:pPr>
      <w:r>
        <w:rPr>
          <w:b/>
          <w:bCs/>
        </w:rPr>
        <w:t>Smlouvu o poskytnutí obratového bonusu</w:t>
      </w:r>
    </w:p>
    <w:p w:rsidR="00A8188F" w:rsidRDefault="00BD49F7">
      <w:pPr>
        <w:pStyle w:val="Nadpis40"/>
        <w:keepNext/>
        <w:keepLines/>
        <w:shd w:val="clear" w:color="auto" w:fill="auto"/>
        <w:spacing w:line="262" w:lineRule="auto"/>
        <w:jc w:val="center"/>
      </w:pPr>
      <w:bookmarkStart w:id="6" w:name="bookmark6"/>
      <w:bookmarkStart w:id="7" w:name="bookmark7"/>
      <w:r>
        <w:t>Preambule</w:t>
      </w:r>
      <w:bookmarkEnd w:id="6"/>
      <w:bookmarkEnd w:id="7"/>
    </w:p>
    <w:p w:rsidR="00A8188F" w:rsidRDefault="00BD49F7">
      <w:pPr>
        <w:pStyle w:val="Zkladntext1"/>
        <w:shd w:val="clear" w:color="auto" w:fill="auto"/>
        <w:jc w:val="both"/>
      </w:pPr>
      <w:r>
        <w:t xml:space="preserve">Odběratel odebírá z distribuční sítě v České republice zahrnující také Společnost (dále jen </w:t>
      </w:r>
      <w:r>
        <w:rPr>
          <w:b/>
          <w:bCs/>
        </w:rPr>
        <w:t xml:space="preserve">„Distribuční síť') </w:t>
      </w:r>
      <w:r>
        <w:t xml:space="preserve">zboží uvedené v Příloze č. 2 </w:t>
      </w:r>
      <w:proofErr w:type="gramStart"/>
      <w:r>
        <w:t>této</w:t>
      </w:r>
      <w:proofErr w:type="gramEnd"/>
      <w:r>
        <w:t xml:space="preserve"> smlouvy (dále jen </w:t>
      </w:r>
      <w:r>
        <w:rPr>
          <w:b/>
          <w:bCs/>
        </w:rPr>
        <w:t xml:space="preserve">„Zboží"), </w:t>
      </w:r>
      <w:r>
        <w:t>a to v množství potřebném pro výkon jeho činnosti. Jednotlivé kupní smlouvy na dodávky Zboží uzavřené mezi příslušným distributorem a Odběratelem nejsou touto smlouvou nijak dotčeny.</w:t>
      </w:r>
    </w:p>
    <w:p w:rsidR="00A8188F" w:rsidRDefault="00BD49F7">
      <w:pPr>
        <w:pStyle w:val="Zkladntext1"/>
        <w:shd w:val="clear" w:color="auto" w:fill="auto"/>
        <w:spacing w:after="0"/>
        <w:jc w:val="center"/>
      </w:pPr>
      <w:r>
        <w:rPr>
          <w:b/>
          <w:bCs/>
        </w:rPr>
        <w:t>I.</w:t>
      </w:r>
    </w:p>
    <w:p w:rsidR="00A8188F" w:rsidRDefault="00BD49F7">
      <w:pPr>
        <w:pStyle w:val="Nadpis40"/>
        <w:keepNext/>
        <w:keepLines/>
        <w:shd w:val="clear" w:color="auto" w:fill="auto"/>
        <w:spacing w:line="262" w:lineRule="auto"/>
        <w:jc w:val="center"/>
      </w:pPr>
      <w:bookmarkStart w:id="8" w:name="bookmark8"/>
      <w:bookmarkStart w:id="9" w:name="bookmark9"/>
      <w:r>
        <w:t>Předmět smlouvy</w:t>
      </w:r>
      <w:bookmarkEnd w:id="8"/>
      <w:bookmarkEnd w:id="9"/>
    </w:p>
    <w:p w:rsidR="00A8188F" w:rsidRDefault="00BD49F7">
      <w:pPr>
        <w:pStyle w:val="Zkladntext1"/>
        <w:numPr>
          <w:ilvl w:val="0"/>
          <w:numId w:val="1"/>
        </w:numPr>
        <w:shd w:val="clear" w:color="auto" w:fill="auto"/>
        <w:tabs>
          <w:tab w:val="left" w:pos="352"/>
        </w:tabs>
        <w:ind w:left="400" w:hanging="400"/>
        <w:jc w:val="both"/>
      </w:pPr>
      <w:r>
        <w:t xml:space="preserve">Společnost se zavazuje prostřednictvím distributora poskytnout Odběrateli obratový bonus (dále jen </w:t>
      </w:r>
      <w:r>
        <w:rPr>
          <w:b/>
          <w:bCs/>
        </w:rPr>
        <w:t xml:space="preserve">„Bonus") </w:t>
      </w:r>
      <w:r>
        <w:t xml:space="preserve">za odběr Zboží za podmínek uvedených v Příloze č. 1 této smlouvy a v tam uvedené výši. Bonus bude vypočten podle Přílohy č. 1 této smlouvy samostatně pro v Příloze č. 2 této smlouvy uvedené Zboží a pro každé referenční období v Příloze č. 1 specifikované za předpokladu, že odběr Zboží v takovém období </w:t>
      </w:r>
      <w:proofErr w:type="gramStart"/>
      <w:r>
        <w:t>dosáhne</w:t>
      </w:r>
      <w:proofErr w:type="gramEnd"/>
      <w:r>
        <w:t xml:space="preserve"> minimálně obratu uvedeného v Příloze č. 1 pro jednotlivá pásma resp. jej </w:t>
      </w:r>
      <w:proofErr w:type="gramStart"/>
      <w:r>
        <w:t>přesáhne</w:t>
      </w:r>
      <w:proofErr w:type="gramEnd"/>
      <w:r>
        <w:t>.</w:t>
      </w:r>
    </w:p>
    <w:p w:rsidR="00A8188F" w:rsidRDefault="00BD49F7">
      <w:pPr>
        <w:pStyle w:val="Zkladntext1"/>
        <w:numPr>
          <w:ilvl w:val="0"/>
          <w:numId w:val="1"/>
        </w:numPr>
        <w:shd w:val="clear" w:color="auto" w:fill="auto"/>
        <w:tabs>
          <w:tab w:val="left" w:pos="352"/>
        </w:tabs>
        <w:ind w:left="400" w:hanging="400"/>
        <w:jc w:val="both"/>
      </w:pPr>
      <w:r>
        <w:t>Bonus je stanoven vždy pro konkrétní dosažený obrat v referenčním období, přičemž obrat se vypočte jako součet cen všech balení příslušného Zboží, které Odběratel nakoupí v referenčním období z distribuční sítě. Do obratu dle předchozí věty se nezahrnují ceny balení Zboží, které Odběratel dále dodá jinému poskytovateli zdravotních služeb či distributorovi. Cenou balení Zboží se pro účely tohoto ustanovení rozumí cena výrobce (Společnosti) Odběrateli bez DPH platná v příslušném referenčním období.</w:t>
      </w:r>
    </w:p>
    <w:p w:rsidR="00A8188F" w:rsidRDefault="00BD49F7">
      <w:pPr>
        <w:pStyle w:val="Zkladntext1"/>
        <w:numPr>
          <w:ilvl w:val="0"/>
          <w:numId w:val="1"/>
        </w:numPr>
        <w:shd w:val="clear" w:color="auto" w:fill="auto"/>
        <w:tabs>
          <w:tab w:val="left" w:pos="352"/>
        </w:tabs>
        <w:spacing w:line="266" w:lineRule="auto"/>
        <w:ind w:left="400" w:hanging="400"/>
        <w:jc w:val="both"/>
      </w:pPr>
      <w:r>
        <w:t>Referenčním obdobím se pro účely této smlouvy rozumí období určené Přílohou č. 1. této smlouvy.</w:t>
      </w:r>
    </w:p>
    <w:p w:rsidR="00A8188F" w:rsidRDefault="00BD49F7">
      <w:pPr>
        <w:pStyle w:val="Zkladntext1"/>
        <w:numPr>
          <w:ilvl w:val="0"/>
          <w:numId w:val="1"/>
        </w:numPr>
        <w:shd w:val="clear" w:color="auto" w:fill="auto"/>
        <w:tabs>
          <w:tab w:val="left" w:pos="342"/>
        </w:tabs>
        <w:ind w:left="420" w:hanging="420"/>
      </w:pPr>
      <w:r>
        <w:t>Dojde-li v referenčním období k významným změnám cen Zboží, případně ke změnám v portfoliu Zboží vstoupí obě smluvní strany do jednání o případné revizi Příloh této smlouvy.</w:t>
      </w:r>
    </w:p>
    <w:p w:rsidR="00A8188F" w:rsidRDefault="00BD49F7">
      <w:pPr>
        <w:pStyle w:val="Zkladntext1"/>
        <w:numPr>
          <w:ilvl w:val="0"/>
          <w:numId w:val="1"/>
        </w:numPr>
        <w:shd w:val="clear" w:color="auto" w:fill="auto"/>
        <w:tabs>
          <w:tab w:val="left" w:pos="342"/>
        </w:tabs>
        <w:ind w:left="420" w:hanging="420"/>
        <w:jc w:val="both"/>
      </w:pPr>
      <w:r>
        <w:t xml:space="preserve">Společnost na základě údajů o prodeji Zboží Odběrateli v daném referenčním období, a po jejich vzájemném odsouhlasení, vystaví vyúčtování Bonusu a dá pokyn příslušnému (viz. </w:t>
      </w:r>
      <w:proofErr w:type="gramStart"/>
      <w:r>
        <w:t>následující</w:t>
      </w:r>
      <w:proofErr w:type="gramEnd"/>
      <w:r>
        <w:t xml:space="preserve"> věta) distributorovi k vystavení a doručení opravného daňového dokladu Odběrateli. Bonus bude vyúčtován přes zvoleného </w:t>
      </w:r>
      <w:r>
        <w:lastRenderedPageBreak/>
        <w:t xml:space="preserve">distributora, kterého Odběratel oznámí Společnosti (viz. Příloha </w:t>
      </w:r>
      <w:proofErr w:type="gramStart"/>
      <w:r>
        <w:t>č. 3 této</w:t>
      </w:r>
      <w:proofErr w:type="gramEnd"/>
      <w:r>
        <w:t xml:space="preserve"> smlouvy). Údaje o prodeji zboží zasílá Společnosti Odběratel e-mailem, bez zbytečného odkladu v následujícím měsíci po skončení referenčního období. Odsouhlasení oběma stranami proběhne do 30 dnů ode dne skončení referenčního období. Za den uskutečnění zdanitelného plnění se považuje den, kdy Společnost i Odběratel písemně schválí kalkulaci obratového bonusu. Distributor na základě pokynu od Společnosti vystaví do 15 dnů od schválení kalkulace obratového bonusu opravný daňový doklad, který ve stejné lhůtě doručí Odběrateli. Výplata přes distributora proběhne do 30 dnů od data vzájemného odsouhlasení na zvolené zákaznické číslo uvedené v Příloze č. 3 </w:t>
      </w:r>
      <w:proofErr w:type="gramStart"/>
      <w:r>
        <w:t>této</w:t>
      </w:r>
      <w:proofErr w:type="gramEnd"/>
      <w:r>
        <w:t xml:space="preserve"> smlouvy.</w:t>
      </w:r>
    </w:p>
    <w:p w:rsidR="00A8188F" w:rsidRDefault="00BD49F7">
      <w:pPr>
        <w:pStyle w:val="Zkladntext1"/>
        <w:numPr>
          <w:ilvl w:val="0"/>
          <w:numId w:val="1"/>
        </w:numPr>
        <w:shd w:val="clear" w:color="auto" w:fill="auto"/>
        <w:tabs>
          <w:tab w:val="left" w:pos="342"/>
        </w:tabs>
        <w:ind w:left="420" w:hanging="420"/>
        <w:jc w:val="both"/>
      </w:pPr>
      <w:r>
        <w:t>V případě, že dojde k ukončení této smlouvy před uplynutím referenčního období, poskytne Společnost Odběrateli Bonus v poměrné výši (alikvotní část) za takové zkrácené referenční období, to však za předpokladu, že Odběratel splní v poměrné výši odběr požadovaný pro poskytnutí Bonusu stanovený v Příloze č. 1 této smlouvy, v takovém případě bude Bonus vyplacen v souladu s ustanovením odstavce 5. tohoto článku.</w:t>
      </w:r>
    </w:p>
    <w:p w:rsidR="00A8188F" w:rsidRDefault="00BD49F7">
      <w:pPr>
        <w:pStyle w:val="Zkladntext1"/>
        <w:shd w:val="clear" w:color="auto" w:fill="auto"/>
        <w:spacing w:after="0"/>
        <w:jc w:val="center"/>
      </w:pPr>
      <w:r>
        <w:rPr>
          <w:b/>
          <w:bCs/>
        </w:rPr>
        <w:t>II.</w:t>
      </w:r>
    </w:p>
    <w:p w:rsidR="00A8188F" w:rsidRDefault="00BD49F7">
      <w:pPr>
        <w:pStyle w:val="Nadpis40"/>
        <w:keepNext/>
        <w:keepLines/>
        <w:shd w:val="clear" w:color="auto" w:fill="auto"/>
        <w:spacing w:line="262" w:lineRule="auto"/>
        <w:jc w:val="center"/>
      </w:pPr>
      <w:bookmarkStart w:id="10" w:name="bookmark10"/>
      <w:bookmarkStart w:id="11" w:name="bookmark11"/>
      <w:r>
        <w:t>Další ujednání</w:t>
      </w:r>
      <w:bookmarkEnd w:id="10"/>
      <w:bookmarkEnd w:id="11"/>
    </w:p>
    <w:p w:rsidR="00A8188F" w:rsidRDefault="00BD49F7">
      <w:pPr>
        <w:pStyle w:val="Zkladntext1"/>
        <w:numPr>
          <w:ilvl w:val="0"/>
          <w:numId w:val="2"/>
        </w:numPr>
        <w:shd w:val="clear" w:color="auto" w:fill="auto"/>
        <w:tabs>
          <w:tab w:val="left" w:pos="342"/>
        </w:tabs>
        <w:ind w:left="420" w:hanging="420"/>
      </w:pPr>
      <w:r>
        <w:t>Smluvní strany shodně prohlašují, že Odběratel není a nebude jakkoliv zavázán odebírat Zboží, a to ani od třetích osob v jakémkoli množství a i nadále disponuje absolutní volností co do výběru Zboží, a to bez ohledu na to, zda je vyráběno či dodáváno Společností nebo jiným dodavatelem.</w:t>
      </w:r>
    </w:p>
    <w:p w:rsidR="00A8188F" w:rsidRDefault="00BD49F7">
      <w:pPr>
        <w:pStyle w:val="Zkladntext1"/>
        <w:numPr>
          <w:ilvl w:val="0"/>
          <w:numId w:val="2"/>
        </w:numPr>
        <w:shd w:val="clear" w:color="auto" w:fill="auto"/>
        <w:tabs>
          <w:tab w:val="left" w:pos="342"/>
        </w:tabs>
        <w:ind w:left="420" w:hanging="420"/>
      </w:pPr>
      <w:r>
        <w:t>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rsidR="00A8188F" w:rsidRDefault="00BD49F7">
      <w:pPr>
        <w:pStyle w:val="Zkladntext1"/>
        <w:numPr>
          <w:ilvl w:val="0"/>
          <w:numId w:val="2"/>
        </w:numPr>
        <w:shd w:val="clear" w:color="auto" w:fill="auto"/>
        <w:tabs>
          <w:tab w:val="left" w:pos="342"/>
        </w:tabs>
        <w:spacing w:line="257" w:lineRule="auto"/>
        <w:ind w:left="420" w:hanging="420"/>
      </w:pPr>
      <w:r>
        <w:t>Společnost výslovně prohlašuje, že veškeré finanční prostředky tvořící Bonus nepochází z veřejných prostředků.</w:t>
      </w:r>
    </w:p>
    <w:p w:rsidR="00A8188F" w:rsidRDefault="00BD49F7">
      <w:pPr>
        <w:pStyle w:val="Zkladntext1"/>
        <w:numPr>
          <w:ilvl w:val="0"/>
          <w:numId w:val="2"/>
        </w:numPr>
        <w:shd w:val="clear" w:color="auto" w:fill="auto"/>
        <w:tabs>
          <w:tab w:val="left" w:pos="342"/>
        </w:tabs>
        <w:ind w:left="420" w:hanging="420"/>
      </w:pPr>
      <w:r>
        <w:t xml:space="preserve">Podpisem této dohody se smluvní strany zavazují, že budou podnikat zde uvažované transakce způsobem, který je v souladu se všemi příslušnými zákony a předpisy a Globálním kodexem chování pro externí partnery společnosti </w:t>
      </w:r>
      <w:proofErr w:type="spellStart"/>
      <w:r>
        <w:t>Menarini</w:t>
      </w:r>
      <w:proofErr w:type="spellEnd"/>
      <w:r>
        <w:t xml:space="preserve">, který je k dispozici na </w:t>
      </w:r>
      <w:r w:rsidRPr="002C5CE5">
        <w:rPr>
          <w:lang w:val="en-US" w:eastAsia="en-US" w:bidi="en-US"/>
        </w:rPr>
        <w:t>XXXX</w:t>
      </w:r>
      <w:r>
        <w:rPr>
          <w:color w:val="1D5FA9"/>
        </w:rPr>
        <w:t>.</w:t>
      </w:r>
    </w:p>
    <w:p w:rsidR="00A8188F" w:rsidRDefault="00BD49F7">
      <w:pPr>
        <w:pStyle w:val="Zkladntext1"/>
        <w:numPr>
          <w:ilvl w:val="0"/>
          <w:numId w:val="2"/>
        </w:numPr>
        <w:shd w:val="clear" w:color="auto" w:fill="auto"/>
        <w:tabs>
          <w:tab w:val="left" w:pos="342"/>
        </w:tabs>
        <w:ind w:left="420" w:hanging="420"/>
      </w:pPr>
      <w:r>
        <w:t>Odběratel prohlašuje a zaručuje se, že všechny knihy, záznamy, faktury a další dokumenty týkající se plateb a výdajů specifikovaných v této smlouvě jsou a musí být úplné a přesné a v rozumné míře odrážejí povahu a množství transakcí a výdajů. Odběratel dále prohlašuje, zaručuje se a souhlasí s tím, že v souvislosti s touto smlouvou nebudou existovat ani nebudou používány žádné prostředky „mimo účetní knihy" ani žádné jiné podobné prostředky.</w:t>
      </w:r>
    </w:p>
    <w:p w:rsidR="00A8188F" w:rsidRDefault="00BD49F7">
      <w:pPr>
        <w:pStyle w:val="Zkladntext1"/>
        <w:numPr>
          <w:ilvl w:val="0"/>
          <w:numId w:val="2"/>
        </w:numPr>
        <w:shd w:val="clear" w:color="auto" w:fill="auto"/>
        <w:tabs>
          <w:tab w:val="left" w:pos="342"/>
        </w:tabs>
        <w:ind w:left="420" w:hanging="420"/>
        <w:jc w:val="both"/>
        <w:sectPr w:rsidR="00A8188F">
          <w:pgSz w:w="11900" w:h="16840"/>
          <w:pgMar w:top="915" w:right="1318" w:bottom="1141" w:left="1074" w:header="487" w:footer="713" w:gutter="0"/>
          <w:pgNumType w:start="1"/>
          <w:cols w:space="720"/>
          <w:noEndnote/>
          <w:docGrid w:linePitch="360"/>
        </w:sectPr>
      </w:pPr>
      <w:r>
        <w:t>Společnost má právo provést audit dodacích listů a faktur, které se týkají odběrů, záznamů o příjmu a výdeji z lékárenského SW Odběratele, aby tak zajistila dodržování požadavků specifikovaných v této smlouvě, a to po dobu dvou let od ukončení platnosti této smlouvy.</w:t>
      </w:r>
    </w:p>
    <w:p w:rsidR="00A8188F" w:rsidRDefault="00BD49F7">
      <w:pPr>
        <w:pStyle w:val="Zkladntext1"/>
        <w:shd w:val="clear" w:color="auto" w:fill="auto"/>
        <w:spacing w:after="0" w:line="264" w:lineRule="auto"/>
        <w:jc w:val="center"/>
      </w:pPr>
      <w:proofErr w:type="gramStart"/>
      <w:r>
        <w:rPr>
          <w:b/>
          <w:bCs/>
          <w:lang w:val="en-US" w:eastAsia="en-US" w:bidi="en-US"/>
        </w:rPr>
        <w:lastRenderedPageBreak/>
        <w:t>III.</w:t>
      </w:r>
      <w:proofErr w:type="gramEnd"/>
    </w:p>
    <w:p w:rsidR="00A8188F" w:rsidRDefault="00BD49F7">
      <w:pPr>
        <w:pStyle w:val="Nadpis40"/>
        <w:keepNext/>
        <w:keepLines/>
        <w:shd w:val="clear" w:color="auto" w:fill="auto"/>
        <w:spacing w:line="264" w:lineRule="auto"/>
        <w:jc w:val="center"/>
      </w:pPr>
      <w:bookmarkStart w:id="12" w:name="bookmark12"/>
      <w:bookmarkStart w:id="13" w:name="bookmark13"/>
      <w:r>
        <w:t>Mlčenlivost</w:t>
      </w:r>
      <w:bookmarkEnd w:id="12"/>
      <w:bookmarkEnd w:id="13"/>
    </w:p>
    <w:p w:rsidR="00A8188F" w:rsidRDefault="00BD49F7">
      <w:pPr>
        <w:pStyle w:val="Zkladntext1"/>
        <w:numPr>
          <w:ilvl w:val="0"/>
          <w:numId w:val="3"/>
        </w:numPr>
        <w:shd w:val="clear" w:color="auto" w:fill="auto"/>
        <w:tabs>
          <w:tab w:val="left" w:pos="298"/>
        </w:tabs>
        <w:spacing w:line="264" w:lineRule="auto"/>
        <w:ind w:left="420" w:hanging="420"/>
        <w:jc w:val="both"/>
      </w:pPr>
      <w:r>
        <w:t>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rsidR="00A8188F" w:rsidRDefault="00BD49F7">
      <w:pPr>
        <w:pStyle w:val="Zkladntext1"/>
        <w:numPr>
          <w:ilvl w:val="0"/>
          <w:numId w:val="3"/>
        </w:numPr>
        <w:shd w:val="clear" w:color="auto" w:fill="auto"/>
        <w:tabs>
          <w:tab w:val="left" w:pos="298"/>
        </w:tabs>
        <w:spacing w:line="264" w:lineRule="auto"/>
        <w:ind w:left="420" w:hanging="420"/>
        <w:jc w:val="both"/>
      </w:pPr>
      <w: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rsidR="00A8188F" w:rsidRDefault="00BD49F7">
      <w:pPr>
        <w:pStyle w:val="Zkladntext1"/>
        <w:numPr>
          <w:ilvl w:val="0"/>
          <w:numId w:val="3"/>
        </w:numPr>
        <w:shd w:val="clear" w:color="auto" w:fill="auto"/>
        <w:tabs>
          <w:tab w:val="left" w:pos="298"/>
        </w:tabs>
        <w:spacing w:after="0" w:line="266" w:lineRule="auto"/>
      </w:pPr>
      <w:r>
        <w:t>Povinnost mlčenlivosti se nevztahuje na informace, které:</w:t>
      </w:r>
    </w:p>
    <w:p w:rsidR="00A8188F" w:rsidRDefault="00BD49F7">
      <w:pPr>
        <w:pStyle w:val="Zkladntext1"/>
        <w:numPr>
          <w:ilvl w:val="0"/>
          <w:numId w:val="4"/>
        </w:numPr>
        <w:shd w:val="clear" w:color="auto" w:fill="auto"/>
        <w:tabs>
          <w:tab w:val="left" w:pos="991"/>
        </w:tabs>
        <w:spacing w:after="0" w:line="266" w:lineRule="auto"/>
        <w:ind w:firstLine="640"/>
        <w:jc w:val="both"/>
      </w:pPr>
      <w:r>
        <w:t>jsou veřejně známé,</w:t>
      </w:r>
    </w:p>
    <w:p w:rsidR="00A8188F" w:rsidRDefault="00BD49F7">
      <w:pPr>
        <w:pStyle w:val="Zkladntext1"/>
        <w:numPr>
          <w:ilvl w:val="0"/>
          <w:numId w:val="4"/>
        </w:numPr>
        <w:shd w:val="clear" w:color="auto" w:fill="auto"/>
        <w:tabs>
          <w:tab w:val="left" w:pos="991"/>
        </w:tabs>
        <w:spacing w:after="0" w:line="266" w:lineRule="auto"/>
        <w:ind w:left="1000" w:hanging="360"/>
        <w:jc w:val="both"/>
      </w:pPr>
      <w:proofErr w:type="gramStart"/>
      <w:r>
        <w:t>se stanou</w:t>
      </w:r>
      <w:proofErr w:type="gramEnd"/>
      <w:r>
        <w:t xml:space="preserve"> veřejně známými jinak, než porušením této povinnosti mlčenlivosti zde uvedené,</w:t>
      </w:r>
    </w:p>
    <w:p w:rsidR="00A8188F" w:rsidRDefault="00BD49F7">
      <w:pPr>
        <w:pStyle w:val="Zkladntext1"/>
        <w:numPr>
          <w:ilvl w:val="0"/>
          <w:numId w:val="4"/>
        </w:numPr>
        <w:shd w:val="clear" w:color="auto" w:fill="auto"/>
        <w:tabs>
          <w:tab w:val="left" w:pos="991"/>
        </w:tabs>
        <w:spacing w:after="0" w:line="266" w:lineRule="auto"/>
        <w:ind w:firstLine="640"/>
      </w:pPr>
      <w:r>
        <w:t>jsou oprávněně v dispozici druhé strany před jejich poskytnutím této straně,</w:t>
      </w:r>
    </w:p>
    <w:p w:rsidR="00A8188F" w:rsidRDefault="00BD49F7">
      <w:pPr>
        <w:pStyle w:val="Zkladntext1"/>
        <w:numPr>
          <w:ilvl w:val="0"/>
          <w:numId w:val="4"/>
        </w:numPr>
        <w:shd w:val="clear" w:color="auto" w:fill="auto"/>
        <w:tabs>
          <w:tab w:val="left" w:pos="991"/>
        </w:tabs>
        <w:spacing w:after="0" w:line="266" w:lineRule="auto"/>
        <w:ind w:firstLine="640"/>
      </w:pPr>
      <w:r>
        <w:t>strana získá od třetí osoby, která není vázána povinností mlčenlivosti,</w:t>
      </w:r>
    </w:p>
    <w:p w:rsidR="00A8188F" w:rsidRDefault="00BD49F7">
      <w:pPr>
        <w:pStyle w:val="Zkladntext1"/>
        <w:numPr>
          <w:ilvl w:val="0"/>
          <w:numId w:val="4"/>
        </w:numPr>
        <w:shd w:val="clear" w:color="auto" w:fill="auto"/>
        <w:tabs>
          <w:tab w:val="left" w:pos="991"/>
        </w:tabs>
        <w:spacing w:line="266" w:lineRule="auto"/>
        <w:ind w:left="1000" w:hanging="360"/>
        <w:jc w:val="both"/>
      </w:pPr>
      <w:r>
        <w:t>vyžadují-li tak obecně závazné právní předpisy nebo na základě rozhodnutí soudů či správních orgánů.</w:t>
      </w:r>
    </w:p>
    <w:p w:rsidR="00A8188F" w:rsidRDefault="00BD49F7">
      <w:pPr>
        <w:pStyle w:val="Zkladntext1"/>
        <w:numPr>
          <w:ilvl w:val="0"/>
          <w:numId w:val="3"/>
        </w:numPr>
        <w:shd w:val="clear" w:color="auto" w:fill="auto"/>
        <w:tabs>
          <w:tab w:val="left" w:pos="298"/>
        </w:tabs>
        <w:ind w:left="420" w:hanging="420"/>
        <w:jc w:val="both"/>
      </w:pPr>
      <w:r>
        <w:t>Společnost prohlašuje, že informace obsažené v jednotlivých Přílohách 1 a 2 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 a způsob výpočtu ceny a výši Bonusu, cenu balení Zboží, bude-li v příslušné Příloze uvedena.</w:t>
      </w:r>
    </w:p>
    <w:p w:rsidR="00A8188F" w:rsidRDefault="00BD49F7">
      <w:pPr>
        <w:pStyle w:val="Zkladntext1"/>
        <w:numPr>
          <w:ilvl w:val="0"/>
          <w:numId w:val="3"/>
        </w:numPr>
        <w:shd w:val="clear" w:color="auto" w:fill="auto"/>
        <w:tabs>
          <w:tab w:val="left" w:pos="298"/>
        </w:tabs>
        <w:spacing w:after="340"/>
        <w:ind w:left="420" w:hanging="420"/>
        <w:jc w:val="both"/>
      </w:pPr>
      <w:r>
        <w:t xml:space="preserve">Je-li dána zákonná povinnost k uveřejnění této smlouvy v registru smluv dle zákona č. 340/2015 Sb., o zvláštních podmínkách účinnosti některých smluv, uveřejňování těchto smluv a o registru smluv (dále jen </w:t>
      </w:r>
      <w:r>
        <w:rPr>
          <w:b/>
          <w:bCs/>
        </w:rPr>
        <w:t xml:space="preserve">„Zákon o registru smluv"), </w:t>
      </w:r>
      <w:r>
        <w:t xml:space="preserve">pak se smluvní strany dohodly, že takovou povinnost splní Odběratel v souladu s ustanovením §5 odst. 2 zákona o registru smluv, a to po </w:t>
      </w:r>
      <w:proofErr w:type="spellStart"/>
      <w:r>
        <w:t>anonymizaci</w:t>
      </w:r>
      <w:proofErr w:type="spellEnd"/>
      <w:r>
        <w:t xml:space="preserve"> údajů, které nepodléhají jejich zveřejnění. Za tímto účelem Společnost před uzavřením této smlouvy zpracuje redigovanou verzi smlouvy s vyloučením dat z uveřejnění (tj. zejména Příloh 1 a 2 obsahujících obchodní tajemství a osobních údajů fyzických osob nedostupných z veřejných evidencí) a zašle ji Odběrateli pro účely uveřejnění v registru smluv ve strojově čitelném formátu na e-mail: </w:t>
      </w:r>
      <w:r w:rsidRPr="002C5CE5">
        <w:rPr>
          <w:lang w:val="en-US" w:eastAsia="en-US" w:bidi="en-US"/>
        </w:rPr>
        <w:t>XXXX</w:t>
      </w:r>
      <w:r>
        <w:rPr>
          <w:lang w:val="en-US" w:eastAsia="en-US" w:bidi="en-US"/>
        </w:rPr>
        <w:t>.</w:t>
      </w:r>
    </w:p>
    <w:p w:rsidR="00A8188F" w:rsidRDefault="00BD49F7">
      <w:pPr>
        <w:pStyle w:val="Zkladntext1"/>
        <w:numPr>
          <w:ilvl w:val="0"/>
          <w:numId w:val="3"/>
        </w:numPr>
        <w:shd w:val="clear" w:color="auto" w:fill="auto"/>
        <w:tabs>
          <w:tab w:val="left" w:pos="298"/>
        </w:tabs>
        <w:spacing w:after="400" w:line="240" w:lineRule="auto"/>
        <w:ind w:left="420" w:hanging="420"/>
        <w:jc w:val="both"/>
      </w:pPr>
      <w:r>
        <w:t>V případě, že by byla smlouva shledána za neuveřejněnou prostřednictvím registru smluv, ať zcela nebo částečně, se Společnost tímto výslovně vůči Odběrateli vzdává veškerých případných práv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p>
    <w:p w:rsidR="00A8188F" w:rsidRDefault="00BD49F7">
      <w:pPr>
        <w:pStyle w:val="Zkladntext1"/>
        <w:shd w:val="clear" w:color="auto" w:fill="auto"/>
        <w:spacing w:after="0" w:line="266" w:lineRule="auto"/>
        <w:jc w:val="center"/>
      </w:pPr>
      <w:r>
        <w:rPr>
          <w:b/>
          <w:bCs/>
        </w:rPr>
        <w:t>IV.</w:t>
      </w:r>
    </w:p>
    <w:p w:rsidR="00A8188F" w:rsidRDefault="00BD49F7">
      <w:pPr>
        <w:pStyle w:val="Nadpis40"/>
        <w:keepNext/>
        <w:keepLines/>
        <w:shd w:val="clear" w:color="auto" w:fill="auto"/>
        <w:spacing w:line="266" w:lineRule="auto"/>
        <w:jc w:val="center"/>
      </w:pPr>
      <w:bookmarkStart w:id="14" w:name="bookmark14"/>
      <w:bookmarkStart w:id="15" w:name="bookmark15"/>
      <w:r>
        <w:t>Závěrečná ustanovení</w:t>
      </w:r>
      <w:bookmarkEnd w:id="14"/>
      <w:bookmarkEnd w:id="15"/>
    </w:p>
    <w:p w:rsidR="00A8188F" w:rsidRDefault="00BD49F7">
      <w:pPr>
        <w:pStyle w:val="Zkladntext1"/>
        <w:numPr>
          <w:ilvl w:val="0"/>
          <w:numId w:val="5"/>
        </w:numPr>
        <w:shd w:val="clear" w:color="auto" w:fill="auto"/>
        <w:tabs>
          <w:tab w:val="left" w:pos="298"/>
        </w:tabs>
        <w:spacing w:line="266" w:lineRule="auto"/>
        <w:ind w:left="420" w:hanging="420"/>
        <w:jc w:val="both"/>
      </w:pPr>
      <w:r>
        <w:t>Ve všech ostatních otázkách neupravených touto smlouvou, se právní vztah založený touto smlouvou řídí ustanoveními občanského zákoníku.</w:t>
      </w:r>
    </w:p>
    <w:p w:rsidR="00A8188F" w:rsidRDefault="00BD49F7">
      <w:pPr>
        <w:pStyle w:val="Zkladntext1"/>
        <w:numPr>
          <w:ilvl w:val="0"/>
          <w:numId w:val="5"/>
        </w:numPr>
        <w:shd w:val="clear" w:color="auto" w:fill="auto"/>
        <w:tabs>
          <w:tab w:val="left" w:pos="298"/>
        </w:tabs>
        <w:spacing w:after="240" w:line="259" w:lineRule="auto"/>
        <w:ind w:left="420" w:hanging="420"/>
        <w:jc w:val="both"/>
      </w:pPr>
      <w:r>
        <w:t>Smlouva se uzavírá na dobu určitou od 1. 1. 2023 do 31. 12. 2023. Smlouva nabude účinnosti dnem uveřejnění v registru smluv. Smluvní strany se dohodly, že práva a povinnosti vzniklé z plnění a/nebo právních poměrů v rámci předmětu a rozsahu úpravy této smlouvy, k němuž došlo před nabytím účinnosti této smlouvy, avšak v časovém rámci dle věty první, se nahrazují závazkem vzniklým z této smlouvy. Plnění a/nebo právní poměry v rámci předmětu a rozsahu</w:t>
      </w:r>
      <w:r>
        <w:br w:type="page"/>
      </w:r>
      <w:r>
        <w:lastRenderedPageBreak/>
        <w:t>úpravy této smlouvy před účinností této smlouvy se považují za plnění a právní poměry podle této smlouvy a práva a povinnosti z nich vzniklé se řídí touto smlouvou.</w:t>
      </w:r>
    </w:p>
    <w:p w:rsidR="00A8188F" w:rsidRDefault="00BD49F7">
      <w:pPr>
        <w:pStyle w:val="Zkladntext1"/>
        <w:numPr>
          <w:ilvl w:val="0"/>
          <w:numId w:val="5"/>
        </w:numPr>
        <w:shd w:val="clear" w:color="auto" w:fill="auto"/>
        <w:tabs>
          <w:tab w:val="left" w:pos="607"/>
        </w:tabs>
        <w:spacing w:after="240"/>
        <w:ind w:left="560" w:hanging="260"/>
      </w:pPr>
      <w:r>
        <w:t xml:space="preserve">Každá ze smluvních stran je oprávněna tuto smlouvu vypovědět písemnou výpovědí i bez uvedení důvodu a doručenou druhé smluvní straně. Výpovědní doba činí 1 měsíc a počíná běžet prvním dnem kalendářního měsíce následujícího po měsíci, v němž byla </w:t>
      </w:r>
      <w:proofErr w:type="spellStart"/>
      <w:r>
        <w:t>výpověďdoručena</w:t>
      </w:r>
      <w:proofErr w:type="spellEnd"/>
      <w:r>
        <w:t xml:space="preserve"> druhé smluvní straně.</w:t>
      </w:r>
    </w:p>
    <w:p w:rsidR="00A8188F" w:rsidRDefault="00BD49F7">
      <w:pPr>
        <w:pStyle w:val="Zkladntext1"/>
        <w:numPr>
          <w:ilvl w:val="0"/>
          <w:numId w:val="5"/>
        </w:numPr>
        <w:shd w:val="clear" w:color="auto" w:fill="auto"/>
        <w:tabs>
          <w:tab w:val="left" w:pos="612"/>
        </w:tabs>
        <w:spacing w:after="240"/>
        <w:ind w:left="560" w:hanging="260"/>
      </w:pPr>
      <w:r>
        <w:t>Společnost je oprávněna tuto smlouvu vypovědět písemnou výpovědí bez výpovědní doby v případě, že by poskytnutí Bonusu bylo nebo potenciálně mohlo být posouzeno jako porušení příslušných právních předpisů upravujících pravidla hospodářské soutěže. V takovém případě dochází k ukončení smlouvy okamžikem doručení písemné výpovědi dle předchozí věty Odběrateli.</w:t>
      </w:r>
    </w:p>
    <w:p w:rsidR="00A8188F" w:rsidRDefault="00BD49F7">
      <w:pPr>
        <w:pStyle w:val="Zkladntext1"/>
        <w:numPr>
          <w:ilvl w:val="0"/>
          <w:numId w:val="5"/>
        </w:numPr>
        <w:shd w:val="clear" w:color="auto" w:fill="auto"/>
        <w:tabs>
          <w:tab w:val="left" w:pos="612"/>
        </w:tabs>
        <w:spacing w:after="240" w:line="266" w:lineRule="auto"/>
        <w:ind w:left="560" w:hanging="260"/>
      </w:pPr>
      <w:r>
        <w:t>Změny a doplňky této smlouvy mohou být činěny pouze formou číslovaných písemných dodatků, podepsaných smluvními stranami.</w:t>
      </w:r>
    </w:p>
    <w:p w:rsidR="00A8188F" w:rsidRDefault="00BD49F7">
      <w:pPr>
        <w:pStyle w:val="Zkladntext1"/>
        <w:numPr>
          <w:ilvl w:val="0"/>
          <w:numId w:val="5"/>
        </w:numPr>
        <w:shd w:val="clear" w:color="auto" w:fill="auto"/>
        <w:tabs>
          <w:tab w:val="left" w:pos="612"/>
        </w:tabs>
        <w:spacing w:after="240"/>
        <w:ind w:left="560" w:hanging="260"/>
      </w:pPr>
      <w:r>
        <w:t>Smlouva je vyhotovena ve dvou stejnopisech, přičemž každá ze smluvních stran obdrží po jednom z nich.</w:t>
      </w:r>
    </w:p>
    <w:p w:rsidR="00A8188F" w:rsidRDefault="00BD49F7">
      <w:pPr>
        <w:pStyle w:val="Zkladntext1"/>
        <w:numPr>
          <w:ilvl w:val="0"/>
          <w:numId w:val="5"/>
        </w:numPr>
        <w:shd w:val="clear" w:color="auto" w:fill="auto"/>
        <w:tabs>
          <w:tab w:val="left" w:pos="612"/>
        </w:tabs>
        <w:spacing w:after="240"/>
        <w:ind w:left="560" w:hanging="260"/>
      </w:pPr>
      <w:r>
        <w:t>Smluvní strany prohlašují, že si smlouvu před jejím podepsáním přečetly a že její obsah odpovídá jejich pravé, vážné a svobodné vůli, což stvrzují svými níže připojenými podpisy.</w:t>
      </w:r>
    </w:p>
    <w:p w:rsidR="00A8188F" w:rsidRDefault="00BD49F7">
      <w:pPr>
        <w:pStyle w:val="Zkladntext1"/>
        <w:numPr>
          <w:ilvl w:val="0"/>
          <w:numId w:val="5"/>
        </w:numPr>
        <w:shd w:val="clear" w:color="auto" w:fill="auto"/>
        <w:tabs>
          <w:tab w:val="left" w:pos="612"/>
        </w:tabs>
        <w:spacing w:after="0"/>
        <w:ind w:firstLine="300"/>
      </w:pPr>
      <w:r>
        <w:t>Nedílnou součást této smlouvy tvoří:</w:t>
      </w:r>
    </w:p>
    <w:p w:rsidR="00A8188F" w:rsidRDefault="00BD49F7">
      <w:pPr>
        <w:pStyle w:val="Zkladntext1"/>
        <w:shd w:val="clear" w:color="auto" w:fill="auto"/>
        <w:spacing w:after="0"/>
        <w:ind w:left="1120"/>
      </w:pPr>
      <w:r>
        <w:t>Příloha č. 1 — Bonus</w:t>
      </w:r>
    </w:p>
    <w:p w:rsidR="00A8188F" w:rsidRDefault="00BD49F7">
      <w:pPr>
        <w:pStyle w:val="Zkladntext1"/>
        <w:shd w:val="clear" w:color="auto" w:fill="auto"/>
        <w:spacing w:after="0"/>
        <w:ind w:left="1120"/>
      </w:pPr>
      <w:r>
        <w:t>Příloha č. 2 — Seznam Zboží</w:t>
      </w:r>
    </w:p>
    <w:p w:rsidR="00A8188F" w:rsidRDefault="00BD49F7">
      <w:pPr>
        <w:pStyle w:val="Zkladntext1"/>
        <w:shd w:val="clear" w:color="auto" w:fill="auto"/>
        <w:spacing w:after="800"/>
        <w:ind w:left="1120"/>
      </w:pPr>
      <w:r>
        <w:t>Příloha č. 3 — Seznam zákaznických čísel a distributorů</w:t>
      </w:r>
    </w:p>
    <w:p w:rsidR="00A8188F" w:rsidRDefault="00BD49F7">
      <w:pPr>
        <w:pStyle w:val="Zkladntext1"/>
        <w:shd w:val="clear" w:color="auto" w:fill="auto"/>
        <w:spacing w:after="0" w:line="240" w:lineRule="auto"/>
        <w:ind w:left="258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681990</wp:posOffset>
                </wp:positionH>
                <wp:positionV relativeFrom="paragraph">
                  <wp:posOffset>12700</wp:posOffset>
                </wp:positionV>
                <wp:extent cx="1402080" cy="350520"/>
                <wp:effectExtent l="0" t="0" r="0" b="0"/>
                <wp:wrapSquare wrapText="bothSides"/>
                <wp:docPr id="2" name="Shape 2"/>
                <wp:cNvGraphicFramePr/>
                <a:graphic xmlns:a="http://schemas.openxmlformats.org/drawingml/2006/main">
                  <a:graphicData uri="http://schemas.microsoft.com/office/word/2010/wordprocessingShape">
                    <wps:wsp>
                      <wps:cNvSpPr txBox="1"/>
                      <wps:spPr>
                        <a:xfrm>
                          <a:off x="0" y="0"/>
                          <a:ext cx="1402080" cy="350520"/>
                        </a:xfrm>
                        <a:prstGeom prst="rect">
                          <a:avLst/>
                        </a:prstGeom>
                        <a:noFill/>
                      </wps:spPr>
                      <wps:txbx>
                        <w:txbxContent>
                          <w:p w:rsidR="00A8188F" w:rsidRDefault="00BD49F7">
                            <w:pPr>
                              <w:pStyle w:val="Zkladntext1"/>
                              <w:shd w:val="clear" w:color="auto" w:fill="auto"/>
                              <w:spacing w:after="0" w:line="240" w:lineRule="auto"/>
                            </w:pPr>
                            <w:r>
                              <w:t>Za Společnost:</w:t>
                            </w:r>
                          </w:p>
                          <w:p w:rsidR="00A8188F" w:rsidRDefault="00BD49F7">
                            <w:pPr>
                              <w:pStyle w:val="Zkladntext1"/>
                              <w:shd w:val="clear" w:color="auto" w:fill="auto"/>
                              <w:spacing w:after="0" w:line="240" w:lineRule="auto"/>
                            </w:pPr>
                            <w:r>
                              <w:t>V Praze, dne 31. 1. 2023</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8" type="#_x0000_t202" style="position:absolute;margin-left:53.700000000000003pt;margin-top:1.pt;width:110.40000000000001pt;height:27.6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31. 1. 2023</w:t>
                      </w:r>
                    </w:p>
                  </w:txbxContent>
                </v:textbox>
                <w10:wrap type="square" anchorx="page"/>
              </v:shape>
            </w:pict>
          </mc:Fallback>
        </mc:AlternateContent>
      </w:r>
      <w:r>
        <w:t>Za Odběratele:</w:t>
      </w:r>
    </w:p>
    <w:p w:rsidR="00A8188F" w:rsidRDefault="00BD49F7">
      <w:pPr>
        <w:pStyle w:val="Zkladntext1"/>
        <w:shd w:val="clear" w:color="auto" w:fill="auto"/>
        <w:spacing w:after="0" w:line="240" w:lineRule="auto"/>
        <w:ind w:left="2580"/>
        <w:rPr>
          <w:sz w:val="30"/>
          <w:szCs w:val="30"/>
        </w:rPr>
        <w:sectPr w:rsidR="00A8188F">
          <w:headerReference w:type="default" r:id="rId8"/>
          <w:headerReference w:type="first" r:id="rId9"/>
          <w:pgSz w:w="11900" w:h="16840"/>
          <w:pgMar w:top="915" w:right="1318" w:bottom="1141" w:left="1074" w:header="0" w:footer="3" w:gutter="0"/>
          <w:cols w:space="720"/>
          <w:noEndnote/>
          <w:titlePg/>
          <w:docGrid w:linePitch="360"/>
        </w:sectPr>
      </w:pPr>
      <w:r>
        <w:t xml:space="preserve">V Novém Městě na Moravě, dne </w:t>
      </w:r>
      <w:r w:rsidR="002C5CE5">
        <w:rPr>
          <w:rFonts w:ascii="Times New Roman" w:eastAsia="Times New Roman" w:hAnsi="Times New Roman" w:cs="Times New Roman"/>
          <w:w w:val="60"/>
          <w:sz w:val="30"/>
          <w:szCs w:val="30"/>
        </w:rPr>
        <w:t>1</w:t>
      </w:r>
      <w:r>
        <w:rPr>
          <w:rFonts w:ascii="Times New Roman" w:eastAsia="Times New Roman" w:hAnsi="Times New Roman" w:cs="Times New Roman"/>
          <w:w w:val="60"/>
          <w:sz w:val="30"/>
          <w:szCs w:val="30"/>
        </w:rPr>
        <w:t>7. 04. 2023</w:t>
      </w:r>
    </w:p>
    <w:p w:rsidR="00A8188F" w:rsidRDefault="00A8188F">
      <w:pPr>
        <w:spacing w:before="49" w:after="49" w:line="240" w:lineRule="exact"/>
        <w:rPr>
          <w:sz w:val="19"/>
          <w:szCs w:val="19"/>
        </w:rPr>
      </w:pPr>
    </w:p>
    <w:p w:rsidR="00A8188F" w:rsidRDefault="00A8188F">
      <w:pPr>
        <w:spacing w:line="1" w:lineRule="exact"/>
        <w:sectPr w:rsidR="00A8188F">
          <w:type w:val="continuous"/>
          <w:pgSz w:w="11900" w:h="16840"/>
          <w:pgMar w:top="1077" w:right="0" w:bottom="2680" w:left="0" w:header="0" w:footer="3" w:gutter="0"/>
          <w:cols w:space="720"/>
          <w:noEndnote/>
          <w:docGrid w:linePitch="360"/>
        </w:sectPr>
      </w:pPr>
    </w:p>
    <w:p w:rsidR="00A8188F" w:rsidRDefault="00BD49F7">
      <w:pPr>
        <w:pStyle w:val="Nadpis10"/>
        <w:keepNext/>
        <w:keepLines/>
        <w:framePr w:w="2482" w:h="1022" w:wrap="none" w:vAnchor="text" w:hAnchor="page" w:x="6364" w:y="457"/>
        <w:shd w:val="clear" w:color="auto" w:fill="auto"/>
        <w:tabs>
          <w:tab w:val="left" w:leader="underscore" w:pos="1997"/>
        </w:tabs>
      </w:pPr>
      <w:bookmarkStart w:id="16" w:name="bookmark16"/>
      <w:bookmarkStart w:id="17" w:name="bookmark17"/>
      <w:r w:rsidRPr="002C5CE5">
        <w:rPr>
          <w:lang w:val="en-US" w:eastAsia="en-US" w:bidi="en-US"/>
        </w:rPr>
        <w:t>XXXX</w:t>
      </w:r>
      <w:bookmarkEnd w:id="16"/>
      <w:bookmarkEnd w:id="17"/>
    </w:p>
    <w:p w:rsidR="00A8188F" w:rsidRPr="002C5CE5" w:rsidRDefault="00BD49F7">
      <w:pPr>
        <w:spacing w:line="360" w:lineRule="exact"/>
      </w:pPr>
      <w:r w:rsidRPr="002C5CE5">
        <w:rPr>
          <w:lang w:val="en-US" w:eastAsia="en-US" w:bidi="en-US"/>
        </w:rPr>
        <w:lastRenderedPageBreak/>
        <w:t>XXXX</w:t>
      </w:r>
      <w:r w:rsidRPr="002C5CE5">
        <w:rPr>
          <w:noProof/>
          <w:lang w:bidi="ar-SA"/>
        </w:rPr>
        <w:t xml:space="preserve"> </w:t>
      </w:r>
      <w:r w:rsidRPr="002C5CE5">
        <w:rPr>
          <w:noProof/>
          <w:lang w:bidi="ar-SA"/>
        </w:rPr>
        <w:drawing>
          <wp:anchor distT="0" distB="0" distL="0" distR="0" simplePos="0" relativeHeight="62914694" behindDoc="1" locked="0" layoutInCell="1" allowOverlap="1" wp14:anchorId="360E5CAE" wp14:editId="60065D3F">
            <wp:simplePos x="0" y="0"/>
            <wp:positionH relativeFrom="page">
              <wp:posOffset>1379855</wp:posOffset>
            </wp:positionH>
            <wp:positionV relativeFrom="paragraph">
              <wp:posOffset>1066800</wp:posOffset>
            </wp:positionV>
            <wp:extent cx="207010" cy="4254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0"/>
                    <a:stretch/>
                  </pic:blipFill>
                  <pic:spPr>
                    <a:xfrm>
                      <a:off x="0" y="0"/>
                      <a:ext cx="207010" cy="42545"/>
                    </a:xfrm>
                    <a:prstGeom prst="rect">
                      <a:avLst/>
                    </a:prstGeom>
                  </pic:spPr>
                </pic:pic>
              </a:graphicData>
            </a:graphic>
          </wp:anchor>
        </w:drawing>
      </w:r>
    </w:p>
    <w:p w:rsidR="00A8188F" w:rsidRPr="002C5CE5" w:rsidRDefault="00A8188F">
      <w:pPr>
        <w:spacing w:line="360" w:lineRule="exact"/>
      </w:pPr>
    </w:p>
    <w:p w:rsidR="00A8188F" w:rsidRPr="002C5CE5" w:rsidRDefault="00A8188F">
      <w:pPr>
        <w:spacing w:line="360" w:lineRule="exact"/>
      </w:pPr>
    </w:p>
    <w:p w:rsidR="00A8188F" w:rsidRPr="002C5CE5" w:rsidRDefault="00A8188F">
      <w:pPr>
        <w:spacing w:line="360" w:lineRule="exact"/>
      </w:pPr>
    </w:p>
    <w:p w:rsidR="00A8188F" w:rsidRPr="002C5CE5" w:rsidRDefault="00A8188F">
      <w:pPr>
        <w:spacing w:after="700" w:line="1" w:lineRule="exact"/>
      </w:pPr>
    </w:p>
    <w:p w:rsidR="00A8188F" w:rsidRPr="002C5CE5" w:rsidRDefault="00A8188F">
      <w:pPr>
        <w:spacing w:line="1" w:lineRule="exact"/>
        <w:sectPr w:rsidR="00A8188F" w:rsidRPr="002C5CE5">
          <w:type w:val="continuous"/>
          <w:pgSz w:w="11900" w:h="16840"/>
          <w:pgMar w:top="1077" w:right="1240" w:bottom="2680" w:left="1151" w:header="0" w:footer="3" w:gutter="0"/>
          <w:cols w:space="720"/>
          <w:noEndnote/>
          <w:docGrid w:linePitch="360"/>
        </w:sectPr>
      </w:pPr>
    </w:p>
    <w:p w:rsidR="00A8188F" w:rsidRPr="002C5CE5" w:rsidRDefault="00BD49F7" w:rsidP="00BD49F7">
      <w:pPr>
        <w:spacing w:line="1" w:lineRule="exact"/>
      </w:pPr>
      <w:r w:rsidRPr="002C5CE5">
        <w:rPr>
          <w:noProof/>
          <w:lang w:bidi="ar-SA"/>
        </w:rPr>
        <w:lastRenderedPageBreak/>
        <mc:AlternateContent>
          <mc:Choice Requires="wps">
            <w:drawing>
              <wp:anchor distT="0" distB="0" distL="114300" distR="114300" simplePos="0" relativeHeight="125829380" behindDoc="0" locked="0" layoutInCell="1" allowOverlap="1" wp14:anchorId="6F341226" wp14:editId="3BA93AF5">
                <wp:simplePos x="0" y="0"/>
                <wp:positionH relativeFrom="page">
                  <wp:posOffset>681990</wp:posOffset>
                </wp:positionH>
                <wp:positionV relativeFrom="paragraph">
                  <wp:posOffset>12700</wp:posOffset>
                </wp:positionV>
                <wp:extent cx="2843530" cy="17970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843530" cy="179705"/>
                        </a:xfrm>
                        <a:prstGeom prst="rect">
                          <a:avLst/>
                        </a:prstGeom>
                        <a:noFill/>
                      </wps:spPr>
                      <wps:txbx>
                        <w:txbxContent>
                          <w:p w:rsidR="00A8188F" w:rsidRDefault="00BD49F7">
                            <w:pPr>
                              <w:pStyle w:val="Zkladntext1"/>
                              <w:shd w:val="clear" w:color="auto" w:fill="auto"/>
                              <w:spacing w:after="0" w:line="240" w:lineRule="auto"/>
                            </w:pPr>
                            <w:r w:rsidRPr="00BD49F7">
                              <w:rPr>
                                <w:highlight w:val="yellow"/>
                                <w:lang w:val="en-US" w:eastAsia="en-US" w:bidi="en-US"/>
                              </w:rP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4" o:spid="_x0000_s1027" type="#_x0000_t202" style="position:absolute;margin-left:53.7pt;margin-top:1pt;width:223.9pt;height:14.1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PzhAEAAAUDAAAOAAAAZHJzL2Uyb0RvYy54bWysUstOwzAQvCPxD5bvNOmLlqhpJVQVISFA&#10;KnyA69iNpdhr2aZJ/5612xQEN8TFWe9uZmdmvVh1uiEH4bwCU9LhIKdEGA6VMvuSvr9tbuaU+MBM&#10;xRowoqRH4elqeX21aG0hRlBDUwlHEMT4orUlrUOwRZZ5XgvN/ACsMFiU4DQLeHX7rHKsRXTdZKM8&#10;v81acJV1wIX3mF2finSZ8KUUPLxI6UUgTUmRW0inS+cuntlywYq9Y7ZW/EyD/YGFZsrg0AvUmgVG&#10;Ppz6BaUVd+BBhgEHnYGUioukAdUM8x9qtjWzImlBc7y92OT/D5Y/H14dURXubkKJYRp3lMYSvKM5&#10;rfUF9mwtdoXuHjps7PMek1FzJ52OX1RDsI42Hy/Wii4QjsnRfDKejrHEsTac3c3yaYTJvv62zocH&#10;AZrEoKQOV5ccZYcnH06tfUscZmCjmibmI8UTlRiFbted9PQ0d1AdkX3zaNC3+Ab6wPXB7hz0aOh1&#10;onZ+F3GZ3+9p5tfrXX4CAAD//wMAUEsDBBQABgAIAAAAIQDCEWhu3QAAAAgBAAAPAAAAZHJzL2Rv&#10;d25yZXYueG1sTI/BTsMwEETvSPyDtUjcqE1KCoQ4VYXghISahgNHJ9kmVuN1iN02/D3LCY6jGc28&#10;ydezG8QJp2A9abhdKBBIjW8tdRo+qtebBxAhGmrN4Ak1fGOAdXF5kZus9Wcq8bSLneASCpnR0Mc4&#10;ZlKGpkdnwsKPSOzt/eRMZDl1sp3MmcvdIBOlVtIZS7zQmxGfe2wOu6PTsPmk8sV+vdfbcl/aqnpU&#10;9LY6aH19NW+eQESc418YfvEZHQpmqv2R2iAG1ur+jqMaEr7EfpqmCYhaw1ItQRa5/H+g+AEAAP//&#10;AwBQSwECLQAUAAYACAAAACEAtoM4kv4AAADhAQAAEwAAAAAAAAAAAAAAAAAAAAAAW0NvbnRlbnRf&#10;VHlwZXNdLnhtbFBLAQItABQABgAIAAAAIQA4/SH/1gAAAJQBAAALAAAAAAAAAAAAAAAAAC8BAABf&#10;cmVscy8ucmVsc1BLAQItABQABgAIAAAAIQCE8rPzhAEAAAUDAAAOAAAAAAAAAAAAAAAAAC4CAABk&#10;cnMvZTJvRG9jLnhtbFBLAQItABQABgAIAAAAIQDCEWhu3QAAAAgBAAAPAAAAAAAAAAAAAAAAAN4D&#10;AABkcnMvZG93bnJldi54bWxQSwUGAAAAAAQABADzAAAA6AQAAAAA&#10;" filled="f" stroked="f">
                <v:textbox inset="0,0,0,0">
                  <w:txbxContent>
                    <w:p w:rsidR="00A8188F" w:rsidRDefault="00BD49F7">
                      <w:pPr>
                        <w:pStyle w:val="Zkladntext1"/>
                        <w:shd w:val="clear" w:color="auto" w:fill="auto"/>
                        <w:spacing w:after="0" w:line="240" w:lineRule="auto"/>
                      </w:pPr>
                      <w:r w:rsidRPr="00BD49F7">
                        <w:rPr>
                          <w:highlight w:val="yellow"/>
                          <w:lang w:val="en-US" w:eastAsia="en-US" w:bidi="en-US"/>
                        </w:rPr>
                        <w:t>XXXX</w:t>
                      </w:r>
                    </w:p>
                  </w:txbxContent>
                </v:textbox>
                <w10:wrap type="topAndBottom" anchorx="page"/>
              </v:shape>
            </w:pict>
          </mc:Fallback>
        </mc:AlternateContent>
      </w:r>
      <w:bookmarkStart w:id="18" w:name="bookmark18"/>
      <w:bookmarkStart w:id="19" w:name="bookmark19"/>
      <w:r w:rsidRPr="002C5CE5">
        <w:rPr>
          <w:lang w:val="en-US" w:eastAsia="en-US" w:bidi="en-US"/>
        </w:rPr>
        <w:t xml:space="preserve"> XXXX</w:t>
      </w:r>
      <w:r w:rsidRPr="002C5CE5">
        <w:rPr>
          <w:noProof/>
          <w:lang w:bidi="ar-SA"/>
        </w:rPr>
        <w:t xml:space="preserve"> </w:t>
      </w:r>
      <w:r w:rsidRPr="002C5CE5">
        <w:t xml:space="preserve">Nemocnice Nové Město </w:t>
      </w:r>
      <w:proofErr w:type="gramStart"/>
      <w:r w:rsidRPr="002C5CE5">
        <w:t>na</w:t>
      </w:r>
      <w:proofErr w:type="gramEnd"/>
      <w:r w:rsidRPr="002C5CE5">
        <w:t xml:space="preserve"> Moravě, p. o.</w:t>
      </w:r>
      <w:bookmarkEnd w:id="18"/>
      <w:bookmarkEnd w:id="19"/>
    </w:p>
    <w:p w:rsidR="00A8188F" w:rsidRDefault="00BD49F7" w:rsidP="00BD49F7">
      <w:pPr>
        <w:spacing w:line="360" w:lineRule="exact"/>
        <w:ind w:left="4248" w:firstLine="708"/>
      </w:pPr>
      <w:r w:rsidRPr="002C5CE5">
        <w:rPr>
          <w:lang w:val="en-US" w:eastAsia="en-US" w:bidi="en-US"/>
        </w:rPr>
        <w:t>XXXX</w:t>
      </w:r>
    </w:p>
    <w:p w:rsidR="00A8188F" w:rsidRDefault="00A8188F">
      <w:pPr>
        <w:spacing w:after="594" w:line="1" w:lineRule="exact"/>
      </w:pPr>
    </w:p>
    <w:p w:rsidR="00A8188F" w:rsidRDefault="00A8188F">
      <w:pPr>
        <w:spacing w:line="1" w:lineRule="exact"/>
        <w:sectPr w:rsidR="00A8188F">
          <w:type w:val="continuous"/>
          <w:pgSz w:w="11900" w:h="16840"/>
          <w:pgMar w:top="1077" w:right="1240" w:bottom="1077" w:left="1151" w:header="0" w:footer="3" w:gutter="0"/>
          <w:cols w:space="720"/>
          <w:noEndnote/>
          <w:docGrid w:linePitch="360"/>
        </w:sectPr>
      </w:pPr>
    </w:p>
    <w:p w:rsidR="00A8188F" w:rsidRDefault="00BD49F7">
      <w:pPr>
        <w:pStyle w:val="Nadpis40"/>
        <w:keepNext/>
        <w:keepLines/>
        <w:shd w:val="clear" w:color="auto" w:fill="auto"/>
        <w:spacing w:after="240" w:line="240" w:lineRule="auto"/>
        <w:ind w:firstLine="460"/>
      </w:pPr>
      <w:r>
        <w:rPr>
          <w:noProof/>
          <w:lang w:bidi="ar-SA"/>
        </w:rPr>
        <w:lastRenderedPageBreak/>
        <mc:AlternateContent>
          <mc:Choice Requires="wps">
            <w:drawing>
              <wp:anchor distT="0" distB="0" distL="114300" distR="114300" simplePos="0" relativeHeight="125829382" behindDoc="0" locked="0" layoutInCell="1" allowOverlap="1">
                <wp:simplePos x="0" y="0"/>
                <wp:positionH relativeFrom="page">
                  <wp:posOffset>6833235</wp:posOffset>
                </wp:positionH>
                <wp:positionV relativeFrom="paragraph">
                  <wp:posOffset>50800</wp:posOffset>
                </wp:positionV>
                <wp:extent cx="426720" cy="133985"/>
                <wp:effectExtent l="0" t="0" r="0" b="0"/>
                <wp:wrapSquare wrapText="left"/>
                <wp:docPr id="18" name="Shape 18"/>
                <wp:cNvGraphicFramePr/>
                <a:graphic xmlns:a="http://schemas.openxmlformats.org/drawingml/2006/main">
                  <a:graphicData uri="http://schemas.microsoft.com/office/word/2010/wordprocessingShape">
                    <wps:wsp>
                      <wps:cNvSpPr txBox="1"/>
                      <wps:spPr>
                        <a:xfrm>
                          <a:off x="0" y="0"/>
                          <a:ext cx="426720" cy="133985"/>
                        </a:xfrm>
                        <a:prstGeom prst="rect">
                          <a:avLst/>
                        </a:prstGeom>
                        <a:noFill/>
                      </wps:spPr>
                      <wps:txbx>
                        <w:txbxContent>
                          <w:p w:rsidR="00A8188F" w:rsidRDefault="00BD49F7">
                            <w:pPr>
                              <w:pStyle w:val="Zkladntext30"/>
                              <w:shd w:val="clear" w:color="auto" w:fill="auto"/>
                              <w:spacing w:after="0"/>
                            </w:pPr>
                            <w:r>
                              <w:t xml:space="preserve">příloha </w:t>
                            </w:r>
                            <w:proofErr w:type="spellStart"/>
                            <w:proofErr w:type="gramStart"/>
                            <w:r>
                              <w:t>č.l</w:t>
                            </w:r>
                            <w:proofErr w:type="spellEnd"/>
                            <w:proofErr w:type="gramEnd"/>
                          </w:p>
                        </w:txbxContent>
                      </wps:txbx>
                      <wps:bodyPr wrap="none" lIns="0" tIns="0" rIns="0" bIns="0"/>
                    </wps:wsp>
                  </a:graphicData>
                </a:graphic>
              </wp:anchor>
            </w:drawing>
          </mc:Choice>
          <mc:Fallback xmlns:w15="http://schemas.microsoft.com/office/word/2012/wordml">
            <w:pict>
              <v:shape id="_x0000_s1044" type="#_x0000_t202" style="position:absolute;margin-left:538.04999999999995pt;margin-top:4.pt;width:33.600000000000001pt;height:10.550000000000001pt;z-index:-125829371;mso-wrap-distance-left:9.pt;mso-wrap-distance-right:9.pt;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č.l</w:t>
                      </w:r>
                    </w:p>
                  </w:txbxContent>
                </v:textbox>
                <w10:wrap type="square" side="left" anchorx="page"/>
              </v:shape>
            </w:pict>
          </mc:Fallback>
        </mc:AlternateContent>
      </w:r>
      <w:bookmarkStart w:id="20" w:name="bookmark20"/>
      <w:bookmarkStart w:id="21" w:name="bookmark21"/>
      <w:proofErr w:type="spellStart"/>
      <w:r>
        <w:rPr>
          <w:u w:val="single"/>
        </w:rPr>
        <w:t>uKa</w:t>
      </w:r>
      <w:proofErr w:type="spellEnd"/>
      <w:r>
        <w:rPr>
          <w:u w:val="single"/>
        </w:rPr>
        <w:t xml:space="preserve"> pro Nemocnice Nové Město na Moravě</w:t>
      </w:r>
      <w:bookmarkEnd w:id="20"/>
      <w:bookmarkEnd w:id="21"/>
    </w:p>
    <w:p w:rsidR="00A8188F" w:rsidRPr="00BD49F7" w:rsidRDefault="00BD49F7">
      <w:pPr>
        <w:pStyle w:val="Zkladntext30"/>
        <w:shd w:val="clear" w:color="auto" w:fill="auto"/>
        <w:spacing w:after="220"/>
        <w:rPr>
          <w:sz w:val="24"/>
          <w:szCs w:val="24"/>
        </w:rPr>
        <w:sectPr w:rsidR="00A8188F" w:rsidRPr="00BD49F7">
          <w:pgSz w:w="11900" w:h="16840"/>
          <w:pgMar w:top="715" w:right="419" w:bottom="715" w:left="191" w:header="0" w:footer="3" w:gutter="0"/>
          <w:cols w:space="720"/>
          <w:noEndnote/>
          <w:docGrid w:linePitch="360"/>
        </w:sectPr>
      </w:pPr>
      <w:r w:rsidRPr="002C5CE5">
        <w:rPr>
          <w:sz w:val="24"/>
          <w:szCs w:val="24"/>
        </w:rPr>
        <w:t xml:space="preserve">ANONYMIZOVÁNO </w:t>
      </w:r>
    </w:p>
    <w:p w:rsidR="00A8188F" w:rsidRDefault="00BD49F7">
      <w:pPr>
        <w:pStyle w:val="Zkladntext1"/>
        <w:shd w:val="clear" w:color="auto" w:fill="auto"/>
        <w:spacing w:after="320" w:line="240" w:lineRule="auto"/>
        <w:jc w:val="center"/>
      </w:pPr>
      <w:r>
        <w:rPr>
          <w:b/>
          <w:bCs/>
        </w:rPr>
        <w:lastRenderedPageBreak/>
        <w:t>PŘÍLOHA č. 2</w:t>
      </w:r>
    </w:p>
    <w:p w:rsidR="00A8188F" w:rsidRDefault="00BD49F7">
      <w:pPr>
        <w:sectPr w:rsidR="00A8188F">
          <w:pgSz w:w="11900" w:h="16840"/>
          <w:pgMar w:top="1558" w:right="382" w:bottom="1558" w:left="229" w:header="0" w:footer="3" w:gutter="0"/>
          <w:cols w:space="720"/>
          <w:noEndnote/>
          <w:docGrid w:linePitch="360"/>
        </w:sectPr>
      </w:pPr>
      <w:r w:rsidRPr="002C5CE5">
        <w:t>ANONYMIZOVÁNO</w:t>
      </w:r>
    </w:p>
    <w:p w:rsidR="00A8188F" w:rsidRPr="002C5CE5" w:rsidRDefault="00BD49F7" w:rsidP="000D59C9">
      <w:pPr>
        <w:pStyle w:val="Nadpis30"/>
        <w:keepNext/>
        <w:keepLines/>
        <w:shd w:val="clear" w:color="auto" w:fill="auto"/>
        <w:rPr>
          <w:b w:val="0"/>
          <w:u w:val="none"/>
        </w:rPr>
        <w:sectPr w:rsidR="00A8188F" w:rsidRPr="002C5CE5">
          <w:pgSz w:w="11900" w:h="16840"/>
          <w:pgMar w:top="882" w:right="387" w:bottom="882" w:left="258" w:header="0" w:footer="3" w:gutter="0"/>
          <w:cols w:space="720"/>
          <w:noEndnote/>
          <w:docGrid w:linePitch="360"/>
        </w:sectPr>
      </w:pPr>
      <w:r w:rsidRPr="002C5CE5">
        <w:rPr>
          <w:b w:val="0"/>
          <w:noProof/>
          <w:u w:val="none"/>
          <w:lang w:bidi="ar-SA"/>
        </w:rPr>
        <w:lastRenderedPageBreak/>
        <mc:AlternateContent>
          <mc:Choice Requires="wps">
            <w:drawing>
              <wp:anchor distT="0" distB="0" distL="114300" distR="114300" simplePos="0" relativeHeight="125829384" behindDoc="0" locked="0" layoutInCell="1" allowOverlap="1" wp14:anchorId="1BEE4EAD" wp14:editId="204D050D">
                <wp:simplePos x="0" y="0"/>
                <wp:positionH relativeFrom="page">
                  <wp:posOffset>6567170</wp:posOffset>
                </wp:positionH>
                <wp:positionV relativeFrom="paragraph">
                  <wp:posOffset>50800</wp:posOffset>
                </wp:positionV>
                <wp:extent cx="631190" cy="179705"/>
                <wp:effectExtent l="0" t="0" r="0" b="0"/>
                <wp:wrapSquare wrapText="left"/>
                <wp:docPr id="20" name="Shape 20"/>
                <wp:cNvGraphicFramePr/>
                <a:graphic xmlns:a="http://schemas.openxmlformats.org/drawingml/2006/main">
                  <a:graphicData uri="http://schemas.microsoft.com/office/word/2010/wordprocessingShape">
                    <wps:wsp>
                      <wps:cNvSpPr txBox="1"/>
                      <wps:spPr>
                        <a:xfrm>
                          <a:off x="0" y="0"/>
                          <a:ext cx="631190" cy="179705"/>
                        </a:xfrm>
                        <a:prstGeom prst="rect">
                          <a:avLst/>
                        </a:prstGeom>
                        <a:noFill/>
                      </wps:spPr>
                      <wps:txbx>
                        <w:txbxContent>
                          <w:p w:rsidR="00A8188F" w:rsidRDefault="00BD49F7">
                            <w:pPr>
                              <w:pStyle w:val="Zkladntext1"/>
                              <w:shd w:val="clear" w:color="auto" w:fill="auto"/>
                              <w:spacing w:after="0" w:line="240" w:lineRule="auto"/>
                            </w:pPr>
                            <w:r>
                              <w:t xml:space="preserve">příloha </w:t>
                            </w:r>
                            <w:proofErr w:type="gramStart"/>
                            <w:r>
                              <w:t>č.3</w:t>
                            </w:r>
                            <w:proofErr w:type="gramEnd"/>
                          </w:p>
                        </w:txbxContent>
                      </wps:txbx>
                      <wps:bodyPr wrap="none" lIns="0" tIns="0" rIns="0" bIns="0"/>
                    </wps:wsp>
                  </a:graphicData>
                </a:graphic>
              </wp:anchor>
            </w:drawing>
          </mc:Choice>
          <mc:Fallback xmlns:w15="http://schemas.microsoft.com/office/word/2012/wordml">
            <w:pict>
              <v:shape id="_x0000_s1046" type="#_x0000_t202" style="position:absolute;margin-left:517.10000000000002pt;margin-top:4.pt;width:49.700000000000003pt;height:14.15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č.3</w:t>
                      </w:r>
                    </w:p>
                  </w:txbxContent>
                </v:textbox>
                <w10:wrap type="square" side="left" anchorx="page"/>
              </v:shape>
            </w:pict>
          </mc:Fallback>
        </mc:AlternateContent>
      </w:r>
      <w:r w:rsidR="000D59C9" w:rsidRPr="002C5CE5">
        <w:rPr>
          <w:b w:val="0"/>
          <w:u w:val="none"/>
        </w:rPr>
        <w:t>ANONYMIZOVÁNO</w:t>
      </w:r>
    </w:p>
    <w:p w:rsidR="00A8188F" w:rsidRDefault="00BD49F7">
      <w:pPr>
        <w:pStyle w:val="Zkladntext20"/>
        <w:framePr w:w="2770" w:h="317" w:wrap="none" w:hAnchor="page" w:x="2226" w:y="15"/>
        <w:shd w:val="clear" w:color="auto" w:fill="auto"/>
        <w:spacing w:after="0"/>
        <w:rPr>
          <w:sz w:val="24"/>
          <w:szCs w:val="24"/>
        </w:rPr>
      </w:pPr>
      <w:r>
        <w:rPr>
          <w:b/>
          <w:bCs/>
          <w:i w:val="0"/>
          <w:iCs w:val="0"/>
          <w:sz w:val="24"/>
          <w:szCs w:val="24"/>
        </w:rPr>
        <w:lastRenderedPageBreak/>
        <w:t>POWER OF ATTORNEY</w:t>
      </w:r>
    </w:p>
    <w:p w:rsidR="00A8188F" w:rsidRDefault="00BD49F7">
      <w:pPr>
        <w:pStyle w:val="Zkladntext20"/>
        <w:framePr w:w="1334" w:h="336" w:wrap="none" w:hAnchor="page" w:x="7559" w:y="1"/>
        <w:shd w:val="clear" w:color="auto" w:fill="auto"/>
        <w:spacing w:after="0"/>
        <w:rPr>
          <w:sz w:val="24"/>
          <w:szCs w:val="24"/>
        </w:rPr>
      </w:pPr>
      <w:r>
        <w:rPr>
          <w:b/>
          <w:bCs/>
          <w:i w:val="0"/>
          <w:iCs w:val="0"/>
          <w:sz w:val="24"/>
          <w:szCs w:val="24"/>
          <w:lang w:val="cs-CZ" w:eastAsia="cs-CZ" w:bidi="cs-CZ"/>
        </w:rPr>
        <w:t>PLNÁ MOC</w:t>
      </w:r>
    </w:p>
    <w:p w:rsidR="00A8188F" w:rsidRDefault="00A8188F">
      <w:pPr>
        <w:spacing w:after="335" w:line="1" w:lineRule="exact"/>
      </w:pPr>
    </w:p>
    <w:p w:rsidR="00A8188F" w:rsidRDefault="00A8188F">
      <w:pPr>
        <w:spacing w:line="1" w:lineRule="exact"/>
        <w:sectPr w:rsidR="00A8188F">
          <w:headerReference w:type="default" r:id="rId11"/>
          <w:footerReference w:type="default" r:id="rId12"/>
          <w:pgSz w:w="11900" w:h="16840"/>
          <w:pgMar w:top="1506" w:right="1217" w:bottom="883" w:left="1337" w:header="1078" w:footer="3" w:gutter="0"/>
          <w:pgNumType w:start="1"/>
          <w:cols w:space="720"/>
          <w:noEndnote/>
          <w:docGrid w:linePitch="360"/>
        </w:sectPr>
      </w:pPr>
    </w:p>
    <w:p w:rsidR="00BD49F7" w:rsidRDefault="00BD49F7" w:rsidP="00BD49F7">
      <w:pPr>
        <w:sectPr w:rsidR="00BD49F7" w:rsidSect="00BD49F7">
          <w:type w:val="continuous"/>
          <w:pgSz w:w="11900" w:h="16840"/>
          <w:pgMar w:top="1558" w:right="382" w:bottom="1558" w:left="229" w:header="0" w:footer="3" w:gutter="0"/>
          <w:cols w:space="720"/>
          <w:noEndnote/>
          <w:docGrid w:linePitch="360"/>
        </w:sectPr>
      </w:pPr>
      <w:r w:rsidRPr="002C5CE5">
        <w:lastRenderedPageBreak/>
        <w:t>ANONYMIZOVÁNO</w:t>
      </w:r>
    </w:p>
    <w:p w:rsidR="00A8188F" w:rsidRDefault="00A8188F" w:rsidP="00BD49F7">
      <w:pPr>
        <w:pStyle w:val="Zkladntext20"/>
        <w:shd w:val="clear" w:color="auto" w:fill="auto"/>
        <w:spacing w:after="0"/>
        <w:jc w:val="both"/>
      </w:pPr>
    </w:p>
    <w:p w:rsidR="00BD49F7" w:rsidRDefault="00BD49F7" w:rsidP="00BD49F7">
      <w:pPr>
        <w:sectPr w:rsidR="00BD49F7">
          <w:pgSz w:w="11900" w:h="16840"/>
          <w:pgMar w:top="1558" w:right="382" w:bottom="1558" w:left="229" w:header="0" w:footer="3" w:gutter="0"/>
          <w:cols w:space="720"/>
          <w:noEndnote/>
          <w:docGrid w:linePitch="360"/>
        </w:sectPr>
      </w:pPr>
      <w:r w:rsidRPr="002C5CE5">
        <w:t>ANONYMIZOVÁNO</w:t>
      </w:r>
    </w:p>
    <w:p w:rsidR="00BD49F7" w:rsidRDefault="00BD49F7" w:rsidP="00BD49F7">
      <w:pPr>
        <w:sectPr w:rsidR="00BD49F7">
          <w:pgSz w:w="11900" w:h="16840"/>
          <w:pgMar w:top="1558" w:right="382" w:bottom="1558" w:left="229" w:header="0" w:footer="3" w:gutter="0"/>
          <w:cols w:space="720"/>
          <w:noEndnote/>
          <w:docGrid w:linePitch="360"/>
        </w:sectPr>
      </w:pPr>
      <w:r w:rsidRPr="002C5CE5">
        <w:lastRenderedPageBreak/>
        <w:t>ANONYMIZOVÁNO</w:t>
      </w:r>
    </w:p>
    <w:p w:rsidR="00A8188F" w:rsidRDefault="00A8188F">
      <w:pPr>
        <w:spacing w:line="1" w:lineRule="exact"/>
        <w:sectPr w:rsidR="00A8188F">
          <w:type w:val="continuous"/>
          <w:pgSz w:w="11900" w:h="16840"/>
          <w:pgMar w:top="1350" w:right="0" w:bottom="1299" w:left="0" w:header="0" w:footer="3" w:gutter="0"/>
          <w:cols w:space="720"/>
          <w:noEndnote/>
          <w:docGrid w:linePitch="360"/>
        </w:sectPr>
      </w:pPr>
    </w:p>
    <w:p w:rsidR="00A8188F" w:rsidRDefault="00BD49F7">
      <w:pPr>
        <w:spacing w:after="681" w:line="1" w:lineRule="exact"/>
      </w:pPr>
      <w:r>
        <w:rPr>
          <w:noProof/>
          <w:lang w:bidi="ar-SA"/>
        </w:rPr>
        <w:lastRenderedPageBreak/>
        <w:drawing>
          <wp:anchor distT="0" distB="0" distL="0" distR="0" simplePos="0" relativeHeight="62914699" behindDoc="1" locked="0" layoutInCell="1" allowOverlap="1">
            <wp:simplePos x="0" y="0"/>
            <wp:positionH relativeFrom="page">
              <wp:posOffset>6868160</wp:posOffset>
            </wp:positionH>
            <wp:positionV relativeFrom="margin">
              <wp:posOffset>0</wp:posOffset>
            </wp:positionV>
            <wp:extent cx="262255" cy="433070"/>
            <wp:effectExtent l="0" t="0" r="0" b="0"/>
            <wp:wrapNone/>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13"/>
                    <a:stretch/>
                  </pic:blipFill>
                  <pic:spPr>
                    <a:xfrm>
                      <a:off x="0" y="0"/>
                      <a:ext cx="262255" cy="433070"/>
                    </a:xfrm>
                    <a:prstGeom prst="rect">
                      <a:avLst/>
                    </a:prstGeom>
                  </pic:spPr>
                </pic:pic>
              </a:graphicData>
            </a:graphic>
          </wp:anchor>
        </w:drawing>
      </w:r>
    </w:p>
    <w:p w:rsidR="00A8188F" w:rsidRDefault="00A8188F">
      <w:pPr>
        <w:spacing w:line="1" w:lineRule="exact"/>
        <w:sectPr w:rsidR="00A8188F">
          <w:pgSz w:w="11900" w:h="16840"/>
          <w:pgMar w:top="440" w:right="671" w:bottom="1050" w:left="1428" w:header="12" w:footer="3" w:gutter="0"/>
          <w:cols w:space="720"/>
          <w:noEndnote/>
          <w:docGrid w:linePitch="360"/>
        </w:sectPr>
      </w:pPr>
    </w:p>
    <w:p w:rsidR="00BD49F7" w:rsidRDefault="00BD49F7" w:rsidP="00BD49F7">
      <w:pPr>
        <w:sectPr w:rsidR="00BD49F7" w:rsidSect="00BD49F7">
          <w:type w:val="continuous"/>
          <w:pgSz w:w="11900" w:h="16840"/>
          <w:pgMar w:top="1558" w:right="382" w:bottom="1558" w:left="229" w:header="0" w:footer="3" w:gutter="0"/>
          <w:cols w:space="720"/>
          <w:noEndnote/>
          <w:docGrid w:linePitch="360"/>
        </w:sectPr>
      </w:pPr>
      <w:r w:rsidRPr="002C5CE5">
        <w:lastRenderedPageBreak/>
        <w:t>ANONYMIZOVÁNO</w:t>
      </w:r>
      <w:bookmarkStart w:id="22" w:name="_GoBack"/>
      <w:bookmarkEnd w:id="22"/>
    </w:p>
    <w:p w:rsidR="00A8188F" w:rsidRDefault="00A8188F" w:rsidP="00BD49F7">
      <w:pPr>
        <w:pStyle w:val="Zkladntext20"/>
        <w:shd w:val="clear" w:color="auto" w:fill="auto"/>
        <w:spacing w:after="740"/>
      </w:pPr>
    </w:p>
    <w:sectPr w:rsidR="00A8188F">
      <w:type w:val="continuous"/>
      <w:pgSz w:w="11900" w:h="16840"/>
      <w:pgMar w:top="440" w:right="1468" w:bottom="1150" w:left="14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23" w:rsidRDefault="00BD49F7">
      <w:r>
        <w:separator/>
      </w:r>
    </w:p>
  </w:endnote>
  <w:endnote w:type="continuationSeparator" w:id="0">
    <w:p w:rsidR="00D77723" w:rsidRDefault="00BD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8F" w:rsidRDefault="00BD49F7">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3726180</wp:posOffset>
              </wp:positionH>
              <wp:positionV relativeFrom="page">
                <wp:posOffset>10069830</wp:posOffset>
              </wp:positionV>
              <wp:extent cx="36830" cy="94615"/>
              <wp:effectExtent l="0" t="0" r="0" b="0"/>
              <wp:wrapNone/>
              <wp:docPr id="22" name="Shape 22"/>
              <wp:cNvGraphicFramePr/>
              <a:graphic xmlns:a="http://schemas.openxmlformats.org/drawingml/2006/main">
                <a:graphicData uri="http://schemas.microsoft.com/office/word/2010/wordprocessingShape">
                  <wps:wsp>
                    <wps:cNvSpPr txBox="1"/>
                    <wps:spPr>
                      <a:xfrm>
                        <a:off x="0" y="0"/>
                        <a:ext cx="36830" cy="94615"/>
                      </a:xfrm>
                      <a:prstGeom prst="rect">
                        <a:avLst/>
                      </a:prstGeom>
                      <a:noFill/>
                    </wps:spPr>
                    <wps:txbx>
                      <w:txbxContent>
                        <w:p w:rsidR="00A8188F" w:rsidRDefault="00BD49F7">
                          <w:pPr>
                            <w:pStyle w:val="Zhlavnebozpat20"/>
                            <w:shd w:val="clear" w:color="auto" w:fill="auto"/>
                          </w:pPr>
                          <w:r>
                            <w:fldChar w:fldCharType="begin"/>
                          </w:r>
                          <w:r>
                            <w:instrText xml:space="preserve"> PAGE \* MERGEFORMAT </w:instrText>
                          </w:r>
                          <w:r>
                            <w:fldChar w:fldCharType="separate"/>
                          </w:r>
                          <w:r w:rsidR="002C5CE5" w:rsidRPr="002C5CE5">
                            <w:rPr>
                              <w:rFonts w:ascii="Arial" w:eastAsia="Arial" w:hAnsi="Arial" w:cs="Arial"/>
                              <w:noProof/>
                            </w:rPr>
                            <w:t>4</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1" type="#_x0000_t202" style="position:absolute;margin-left:293.4pt;margin-top:792.9pt;width:2.9pt;height:7.4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lTlQEAACgDAAAOAAAAZHJzL2Uyb0RvYy54bWysUttKAzEQfRf8h5B3u23Voku3RZGKICpU&#10;PyDNJt3AJhMyaXf7907Si6Jv4kt2bnvmnJmZznvbsq0KaMBVfDQYcqachNq4dcU/3hcXN5xhFK4W&#10;LThV8Z1CPp+dn007X6oxNNDWKjACcVh2vuJNjL4sCpSNsgIH4JWjpIZgRSQ3rIs6iI7QbVuMh8NJ&#10;0UGofQCpECn6sE/yWcbXWsn4qjWqyNqKE7eY35DfVXqL2VSU6yB8Y+SBhvgDCyuMo6YnqAcRBdsE&#10;8wvKGhkAQceBBFuA1kaqrIHUjIY/1Cwb4VXWQsNBfxoT/h+sfNm+BWbqio/HnDlhaUe5LSOfhtN5&#10;LKlm6akq9vfQ05KPcaRg0tzrYNOX1DDK05h3p9GqPjJJwcvJzSUlJGVuryaj64RRfP3qA8ZHBZYl&#10;o+KB9pbHKbbPGPelx5LUycHCtG2KJ357HsmK/arPYk4cV1DviHpHG664oxPkrH1yNMB0DEcjHI3V&#10;wUg90N9tIvXJ7RP4HurQk9aRBRxOJ+37u5+rvg589gkAAP//AwBQSwMEFAAGAAgAAAAhAFyKJfHf&#10;AAAADQEAAA8AAABkcnMvZG93bnJldi54bWxMj81OwzAQhO9IvIO1lbhRu5WShhCnQpW4cKOgStzc&#10;eBtH+Cey3TR5e5YT3HZ3RrPfNPvZWTZhTEPwEjZrAQx9F/TgewmfH6+PFbCUldfKBo8SFkywb+/v&#10;GlXrcPPvOB1zzyjEp1pJMDmPNeepM+hUWocRPWmXEJ3KtMae66huFO4s3wpRcqcGTx+MGvFgsPs+&#10;Xp2E3XwKOCY84Ndl6qIZlsq+LVI+rOaXZ2AZ5/xnhl98QoeWmM7h6nViVkJRlYSeSSiqgiayFE/b&#10;EtiZTqUQO+Btw/+3aH8AAAD//wMAUEsBAi0AFAAGAAgAAAAhALaDOJL+AAAA4QEAABMAAAAAAAAA&#10;AAAAAAAAAAAAAFtDb250ZW50X1R5cGVzXS54bWxQSwECLQAUAAYACAAAACEAOP0h/9YAAACUAQAA&#10;CwAAAAAAAAAAAAAAAAAvAQAAX3JlbHMvLnJlbHNQSwECLQAUAAYACAAAACEAnZ55U5UBAAAoAwAA&#10;DgAAAAAAAAAAAAAAAAAuAgAAZHJzL2Uyb0RvYy54bWxQSwECLQAUAAYACAAAACEAXIol8d8AAAAN&#10;AQAADwAAAAAAAAAAAAAAAADvAwAAZHJzL2Rvd25yZXYueG1sUEsFBgAAAAAEAAQA8wAAAPsEAAAA&#10;AA==&#10;" filled="f" stroked="f">
              <v:textbox style="mso-fit-shape-to-text:t" inset="0,0,0,0">
                <w:txbxContent>
                  <w:p w:rsidR="00A8188F" w:rsidRDefault="00BD49F7">
                    <w:pPr>
                      <w:pStyle w:val="Zhlavnebozpat20"/>
                      <w:shd w:val="clear" w:color="auto" w:fill="auto"/>
                    </w:pPr>
                    <w:r>
                      <w:fldChar w:fldCharType="begin"/>
                    </w:r>
                    <w:r>
                      <w:instrText xml:space="preserve"> PAGE \* MERGEFORMAT </w:instrText>
                    </w:r>
                    <w:r>
                      <w:fldChar w:fldCharType="separate"/>
                    </w:r>
                    <w:r w:rsidR="002C5CE5" w:rsidRPr="002C5CE5">
                      <w:rPr>
                        <w:rFonts w:ascii="Arial" w:eastAsia="Arial" w:hAnsi="Arial" w:cs="Arial"/>
                        <w:noProof/>
                      </w:rPr>
                      <w:t>4</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8F" w:rsidRDefault="00A8188F"/>
  </w:footnote>
  <w:footnote w:type="continuationSeparator" w:id="0">
    <w:p w:rsidR="00A8188F" w:rsidRDefault="00A818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8F" w:rsidRDefault="00A8188F">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8F" w:rsidRDefault="00BD49F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7366000</wp:posOffset>
              </wp:positionH>
              <wp:positionV relativeFrom="page">
                <wp:posOffset>84455</wp:posOffset>
              </wp:positionV>
              <wp:extent cx="79375" cy="8890"/>
              <wp:effectExtent l="0" t="0" r="0" b="0"/>
              <wp:wrapNone/>
              <wp:docPr id="4" name="Shape 4"/>
              <wp:cNvGraphicFramePr/>
              <a:graphic xmlns:a="http://schemas.openxmlformats.org/drawingml/2006/main">
                <a:graphicData uri="http://schemas.microsoft.com/office/word/2010/wordprocessingShape">
                  <wps:wsp>
                    <wps:cNvSpPr txBox="1"/>
                    <wps:spPr>
                      <a:xfrm>
                        <a:off x="0" y="0"/>
                        <a:ext cx="79375" cy="8890"/>
                      </a:xfrm>
                      <a:prstGeom prst="rect">
                        <a:avLst/>
                      </a:prstGeom>
                      <a:noFill/>
                    </wps:spPr>
                    <wps:txbx>
                      <w:txbxContent>
                        <w:p w:rsidR="00A8188F" w:rsidRDefault="00BD49F7">
                          <w:pPr>
                            <w:pStyle w:val="Zhlavnebozpat20"/>
                            <w:shd w:val="clear" w:color="auto" w:fill="auto"/>
                            <w:rPr>
                              <w:sz w:val="8"/>
                              <w:szCs w:val="8"/>
                            </w:rPr>
                          </w:pPr>
                          <w:r>
                            <w:rPr>
                              <w:rFonts w:ascii="Arial" w:eastAsia="Arial" w:hAnsi="Arial" w:cs="Arial"/>
                              <w:i/>
                              <w:iCs/>
                              <w:sz w:val="8"/>
                              <w:szCs w:val="8"/>
                            </w:rPr>
                            <w:t>—'</w:t>
                          </w:r>
                        </w:p>
                      </w:txbxContent>
                    </wps:txbx>
                    <wps:bodyPr wrap="none" lIns="0" tIns="0" rIns="0" bIns="0">
                      <a:spAutoFit/>
                    </wps:bodyPr>
                  </wps:wsp>
                </a:graphicData>
              </a:graphic>
            </wp:anchor>
          </w:drawing>
        </mc:Choice>
        <mc:Fallback>
          <w:pict>
            <v:shape id="_x0000_s1030" type="#_x0000_t202" style="position:absolute;margin-left:580.pt;margin-top:6.6500000000000004pt;width:6.25pt;height:0.69999999999999996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i/>
                        <w:iCs/>
                        <w:color w:val="000000"/>
                        <w:spacing w:val="0"/>
                        <w:w w:val="100"/>
                        <w:position w:val="0"/>
                        <w:sz w:val="8"/>
                        <w:szCs w:val="8"/>
                        <w:shd w:val="clear" w:color="auto" w:fill="auto"/>
                        <w:lang w:val="cs-CZ" w:eastAsia="cs-CZ" w:bidi="cs-CZ"/>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8F" w:rsidRDefault="00A818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22E"/>
    <w:multiLevelType w:val="multilevel"/>
    <w:tmpl w:val="D33648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C2F87"/>
    <w:multiLevelType w:val="multilevel"/>
    <w:tmpl w:val="F2427D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EC3F92"/>
    <w:multiLevelType w:val="multilevel"/>
    <w:tmpl w:val="E61C4A76"/>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F43B8F"/>
    <w:multiLevelType w:val="multilevel"/>
    <w:tmpl w:val="3BF0FA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6A0C0A"/>
    <w:multiLevelType w:val="multilevel"/>
    <w:tmpl w:val="15EC3B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4924E1"/>
    <w:multiLevelType w:val="multilevel"/>
    <w:tmpl w:val="06CAAC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8188F"/>
    <w:rsid w:val="000D59C9"/>
    <w:rsid w:val="002C5CE5"/>
    <w:rsid w:val="00A8188F"/>
    <w:rsid w:val="00BD49F7"/>
    <w:rsid w:val="00D77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22"/>
      <w:szCs w:val="22"/>
      <w:u w:val="none"/>
      <w:lang w:val="en-US" w:eastAsia="en-US" w:bidi="en-US"/>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5AEA1"/>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A7ABDE"/>
      <w:sz w:val="44"/>
      <w:szCs w:val="44"/>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22"/>
      <w:szCs w:val="22"/>
      <w:u w:val="none"/>
      <w:lang w:val="en-US" w:eastAsia="en-US" w:bidi="en-US"/>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Calibri" w:eastAsia="Calibri" w:hAnsi="Calibri" w:cs="Calibri"/>
      <w:b/>
      <w:bCs/>
      <w:i/>
      <w:iCs/>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single"/>
    </w:rPr>
  </w:style>
  <w:style w:type="paragraph" w:customStyle="1" w:styleId="Zkladntext1">
    <w:name w:val="Základní text1"/>
    <w:basedOn w:val="Normln"/>
    <w:link w:val="Zkladntext"/>
    <w:pPr>
      <w:shd w:val="clear" w:color="auto" w:fill="FFFFFF"/>
      <w:spacing w:after="260" w:line="262" w:lineRule="auto"/>
    </w:pPr>
    <w:rPr>
      <w:rFonts w:ascii="Calibri" w:eastAsia="Calibri" w:hAnsi="Calibri" w:cs="Calibri"/>
      <w:sz w:val="20"/>
      <w:szCs w:val="20"/>
    </w:rPr>
  </w:style>
  <w:style w:type="paragraph" w:customStyle="1" w:styleId="Nadpis20">
    <w:name w:val="Nadpis #2"/>
    <w:basedOn w:val="Normln"/>
    <w:link w:val="Nadpis2"/>
    <w:pPr>
      <w:shd w:val="clear" w:color="auto" w:fill="FFFFFF"/>
      <w:spacing w:after="520"/>
      <w:jc w:val="center"/>
      <w:outlineLvl w:val="1"/>
    </w:pPr>
    <w:rPr>
      <w:rFonts w:ascii="Calibri" w:eastAsia="Calibri" w:hAnsi="Calibri" w:cs="Calibri"/>
      <w:b/>
      <w:bCs/>
      <w:sz w:val="36"/>
      <w:szCs w:val="36"/>
    </w:rPr>
  </w:style>
  <w:style w:type="paragraph" w:customStyle="1" w:styleId="Nadpis40">
    <w:name w:val="Nadpis #4"/>
    <w:basedOn w:val="Normln"/>
    <w:link w:val="Nadpis4"/>
    <w:pPr>
      <w:shd w:val="clear" w:color="auto" w:fill="FFFFFF"/>
      <w:spacing w:line="250" w:lineRule="auto"/>
      <w:outlineLvl w:val="3"/>
    </w:pPr>
    <w:rPr>
      <w:rFonts w:ascii="Calibri" w:eastAsia="Calibri" w:hAnsi="Calibri" w:cs="Calibri"/>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40"/>
    </w:pPr>
    <w:rPr>
      <w:rFonts w:ascii="Arial" w:eastAsia="Arial" w:hAnsi="Arial" w:cs="Arial"/>
      <w:i/>
      <w:iCs/>
      <w:sz w:val="22"/>
      <w:szCs w:val="22"/>
      <w:lang w:val="en-US" w:eastAsia="en-US" w:bidi="en-US"/>
    </w:rPr>
  </w:style>
  <w:style w:type="paragraph" w:customStyle="1" w:styleId="Zkladntext40">
    <w:name w:val="Základní text (4)"/>
    <w:basedOn w:val="Normln"/>
    <w:link w:val="Zkladntext4"/>
    <w:pPr>
      <w:shd w:val="clear" w:color="auto" w:fill="FFFFFF"/>
      <w:ind w:left="400"/>
    </w:pPr>
    <w:rPr>
      <w:rFonts w:ascii="Arial" w:eastAsia="Arial" w:hAnsi="Arial" w:cs="Arial"/>
      <w:color w:val="55AEA1"/>
      <w:sz w:val="16"/>
      <w:szCs w:val="16"/>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color w:val="A7ABDE"/>
      <w:sz w:val="44"/>
      <w:szCs w:val="44"/>
    </w:rPr>
  </w:style>
  <w:style w:type="paragraph" w:customStyle="1" w:styleId="Titulekobrzku0">
    <w:name w:val="Titulek obrázku"/>
    <w:basedOn w:val="Normln"/>
    <w:link w:val="Titulekobrzku"/>
    <w:pPr>
      <w:shd w:val="clear" w:color="auto" w:fill="FFFFFF"/>
    </w:pPr>
    <w:rPr>
      <w:rFonts w:ascii="Arial" w:eastAsia="Arial" w:hAnsi="Arial" w:cs="Arial"/>
      <w:b/>
      <w:bCs/>
      <w:sz w:val="22"/>
      <w:szCs w:val="22"/>
      <w:lang w:val="en-US" w:eastAsia="en-US" w:bidi="en-US"/>
    </w:rPr>
  </w:style>
  <w:style w:type="paragraph" w:customStyle="1" w:styleId="Zkladntext30">
    <w:name w:val="Základní text (3)"/>
    <w:basedOn w:val="Normln"/>
    <w:link w:val="Zkladntext3"/>
    <w:pPr>
      <w:shd w:val="clear" w:color="auto" w:fill="FFFFFF"/>
      <w:spacing w:after="100"/>
    </w:pPr>
    <w:rPr>
      <w:rFonts w:ascii="Calibri" w:eastAsia="Calibri" w:hAnsi="Calibri" w:cs="Calibri"/>
      <w:sz w:val="14"/>
      <w:szCs w:val="14"/>
    </w:rPr>
  </w:style>
  <w:style w:type="paragraph" w:customStyle="1" w:styleId="Titulektabulky0">
    <w:name w:val="Titulek tabulky"/>
    <w:basedOn w:val="Normln"/>
    <w:link w:val="Titulektabulky"/>
    <w:pPr>
      <w:shd w:val="clear" w:color="auto" w:fill="FFFFFF"/>
    </w:pPr>
    <w:rPr>
      <w:rFonts w:ascii="Calibri" w:eastAsia="Calibri" w:hAnsi="Calibri" w:cs="Calibri"/>
      <w:b/>
      <w:bCs/>
      <w:i/>
      <w:iCs/>
      <w:sz w:val="22"/>
      <w:szCs w:val="22"/>
    </w:rPr>
  </w:style>
  <w:style w:type="paragraph" w:customStyle="1" w:styleId="Jin0">
    <w:name w:val="Jiné"/>
    <w:basedOn w:val="Normln"/>
    <w:link w:val="Jin"/>
    <w:pPr>
      <w:shd w:val="clear" w:color="auto" w:fill="FFFFFF"/>
      <w:spacing w:after="260" w:line="262" w:lineRule="auto"/>
    </w:pPr>
    <w:rPr>
      <w:rFonts w:ascii="Calibri" w:eastAsia="Calibri" w:hAnsi="Calibri" w:cs="Calibri"/>
      <w:sz w:val="20"/>
      <w:szCs w:val="20"/>
    </w:rPr>
  </w:style>
  <w:style w:type="paragraph" w:customStyle="1" w:styleId="Nadpis30">
    <w:name w:val="Nadpis #3"/>
    <w:basedOn w:val="Normln"/>
    <w:link w:val="Nadpis3"/>
    <w:pPr>
      <w:shd w:val="clear" w:color="auto" w:fill="FFFFFF"/>
      <w:spacing w:after="400"/>
      <w:ind w:firstLine="280"/>
      <w:outlineLvl w:val="2"/>
    </w:pPr>
    <w:rPr>
      <w:rFonts w:ascii="Calibri" w:eastAsia="Calibri" w:hAnsi="Calibri" w:cs="Calibri"/>
      <w:b/>
      <w:bCs/>
      <w:sz w:val="32"/>
      <w:szCs w:val="32"/>
      <w:u w:val="single"/>
    </w:rPr>
  </w:style>
  <w:style w:type="paragraph" w:styleId="Textbubliny">
    <w:name w:val="Balloon Text"/>
    <w:basedOn w:val="Normln"/>
    <w:link w:val="TextbublinyChar"/>
    <w:uiPriority w:val="99"/>
    <w:semiHidden/>
    <w:unhideWhenUsed/>
    <w:rsid w:val="00BD49F7"/>
    <w:rPr>
      <w:rFonts w:ascii="Tahoma" w:hAnsi="Tahoma" w:cs="Tahoma"/>
      <w:sz w:val="16"/>
      <w:szCs w:val="16"/>
    </w:rPr>
  </w:style>
  <w:style w:type="character" w:customStyle="1" w:styleId="TextbublinyChar">
    <w:name w:val="Text bubliny Char"/>
    <w:basedOn w:val="Standardnpsmoodstavce"/>
    <w:link w:val="Textbubliny"/>
    <w:uiPriority w:val="99"/>
    <w:semiHidden/>
    <w:rsid w:val="00BD49F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22"/>
      <w:szCs w:val="22"/>
      <w:u w:val="none"/>
      <w:lang w:val="en-US" w:eastAsia="en-US" w:bidi="en-US"/>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5AEA1"/>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A7ABDE"/>
      <w:sz w:val="44"/>
      <w:szCs w:val="44"/>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22"/>
      <w:szCs w:val="22"/>
      <w:u w:val="none"/>
      <w:lang w:val="en-US" w:eastAsia="en-US" w:bidi="en-US"/>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Calibri" w:eastAsia="Calibri" w:hAnsi="Calibri" w:cs="Calibri"/>
      <w:b/>
      <w:bCs/>
      <w:i/>
      <w:iCs/>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single"/>
    </w:rPr>
  </w:style>
  <w:style w:type="paragraph" w:customStyle="1" w:styleId="Zkladntext1">
    <w:name w:val="Základní text1"/>
    <w:basedOn w:val="Normln"/>
    <w:link w:val="Zkladntext"/>
    <w:pPr>
      <w:shd w:val="clear" w:color="auto" w:fill="FFFFFF"/>
      <w:spacing w:after="260" w:line="262" w:lineRule="auto"/>
    </w:pPr>
    <w:rPr>
      <w:rFonts w:ascii="Calibri" w:eastAsia="Calibri" w:hAnsi="Calibri" w:cs="Calibri"/>
      <w:sz w:val="20"/>
      <w:szCs w:val="20"/>
    </w:rPr>
  </w:style>
  <w:style w:type="paragraph" w:customStyle="1" w:styleId="Nadpis20">
    <w:name w:val="Nadpis #2"/>
    <w:basedOn w:val="Normln"/>
    <w:link w:val="Nadpis2"/>
    <w:pPr>
      <w:shd w:val="clear" w:color="auto" w:fill="FFFFFF"/>
      <w:spacing w:after="520"/>
      <w:jc w:val="center"/>
      <w:outlineLvl w:val="1"/>
    </w:pPr>
    <w:rPr>
      <w:rFonts w:ascii="Calibri" w:eastAsia="Calibri" w:hAnsi="Calibri" w:cs="Calibri"/>
      <w:b/>
      <w:bCs/>
      <w:sz w:val="36"/>
      <w:szCs w:val="36"/>
    </w:rPr>
  </w:style>
  <w:style w:type="paragraph" w:customStyle="1" w:styleId="Nadpis40">
    <w:name w:val="Nadpis #4"/>
    <w:basedOn w:val="Normln"/>
    <w:link w:val="Nadpis4"/>
    <w:pPr>
      <w:shd w:val="clear" w:color="auto" w:fill="FFFFFF"/>
      <w:spacing w:line="250" w:lineRule="auto"/>
      <w:outlineLvl w:val="3"/>
    </w:pPr>
    <w:rPr>
      <w:rFonts w:ascii="Calibri" w:eastAsia="Calibri" w:hAnsi="Calibri" w:cs="Calibri"/>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40"/>
    </w:pPr>
    <w:rPr>
      <w:rFonts w:ascii="Arial" w:eastAsia="Arial" w:hAnsi="Arial" w:cs="Arial"/>
      <w:i/>
      <w:iCs/>
      <w:sz w:val="22"/>
      <w:szCs w:val="22"/>
      <w:lang w:val="en-US" w:eastAsia="en-US" w:bidi="en-US"/>
    </w:rPr>
  </w:style>
  <w:style w:type="paragraph" w:customStyle="1" w:styleId="Zkladntext40">
    <w:name w:val="Základní text (4)"/>
    <w:basedOn w:val="Normln"/>
    <w:link w:val="Zkladntext4"/>
    <w:pPr>
      <w:shd w:val="clear" w:color="auto" w:fill="FFFFFF"/>
      <w:ind w:left="400"/>
    </w:pPr>
    <w:rPr>
      <w:rFonts w:ascii="Arial" w:eastAsia="Arial" w:hAnsi="Arial" w:cs="Arial"/>
      <w:color w:val="55AEA1"/>
      <w:sz w:val="16"/>
      <w:szCs w:val="16"/>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color w:val="A7ABDE"/>
      <w:sz w:val="44"/>
      <w:szCs w:val="44"/>
    </w:rPr>
  </w:style>
  <w:style w:type="paragraph" w:customStyle="1" w:styleId="Titulekobrzku0">
    <w:name w:val="Titulek obrázku"/>
    <w:basedOn w:val="Normln"/>
    <w:link w:val="Titulekobrzku"/>
    <w:pPr>
      <w:shd w:val="clear" w:color="auto" w:fill="FFFFFF"/>
    </w:pPr>
    <w:rPr>
      <w:rFonts w:ascii="Arial" w:eastAsia="Arial" w:hAnsi="Arial" w:cs="Arial"/>
      <w:b/>
      <w:bCs/>
      <w:sz w:val="22"/>
      <w:szCs w:val="22"/>
      <w:lang w:val="en-US" w:eastAsia="en-US" w:bidi="en-US"/>
    </w:rPr>
  </w:style>
  <w:style w:type="paragraph" w:customStyle="1" w:styleId="Zkladntext30">
    <w:name w:val="Základní text (3)"/>
    <w:basedOn w:val="Normln"/>
    <w:link w:val="Zkladntext3"/>
    <w:pPr>
      <w:shd w:val="clear" w:color="auto" w:fill="FFFFFF"/>
      <w:spacing w:after="100"/>
    </w:pPr>
    <w:rPr>
      <w:rFonts w:ascii="Calibri" w:eastAsia="Calibri" w:hAnsi="Calibri" w:cs="Calibri"/>
      <w:sz w:val="14"/>
      <w:szCs w:val="14"/>
    </w:rPr>
  </w:style>
  <w:style w:type="paragraph" w:customStyle="1" w:styleId="Titulektabulky0">
    <w:name w:val="Titulek tabulky"/>
    <w:basedOn w:val="Normln"/>
    <w:link w:val="Titulektabulky"/>
    <w:pPr>
      <w:shd w:val="clear" w:color="auto" w:fill="FFFFFF"/>
    </w:pPr>
    <w:rPr>
      <w:rFonts w:ascii="Calibri" w:eastAsia="Calibri" w:hAnsi="Calibri" w:cs="Calibri"/>
      <w:b/>
      <w:bCs/>
      <w:i/>
      <w:iCs/>
      <w:sz w:val="22"/>
      <w:szCs w:val="22"/>
    </w:rPr>
  </w:style>
  <w:style w:type="paragraph" w:customStyle="1" w:styleId="Jin0">
    <w:name w:val="Jiné"/>
    <w:basedOn w:val="Normln"/>
    <w:link w:val="Jin"/>
    <w:pPr>
      <w:shd w:val="clear" w:color="auto" w:fill="FFFFFF"/>
      <w:spacing w:after="260" w:line="262" w:lineRule="auto"/>
    </w:pPr>
    <w:rPr>
      <w:rFonts w:ascii="Calibri" w:eastAsia="Calibri" w:hAnsi="Calibri" w:cs="Calibri"/>
      <w:sz w:val="20"/>
      <w:szCs w:val="20"/>
    </w:rPr>
  </w:style>
  <w:style w:type="paragraph" w:customStyle="1" w:styleId="Nadpis30">
    <w:name w:val="Nadpis #3"/>
    <w:basedOn w:val="Normln"/>
    <w:link w:val="Nadpis3"/>
    <w:pPr>
      <w:shd w:val="clear" w:color="auto" w:fill="FFFFFF"/>
      <w:spacing w:after="400"/>
      <w:ind w:firstLine="280"/>
      <w:outlineLvl w:val="2"/>
    </w:pPr>
    <w:rPr>
      <w:rFonts w:ascii="Calibri" w:eastAsia="Calibri" w:hAnsi="Calibri" w:cs="Calibri"/>
      <w:b/>
      <w:bCs/>
      <w:sz w:val="32"/>
      <w:szCs w:val="32"/>
      <w:u w:val="single"/>
    </w:rPr>
  </w:style>
  <w:style w:type="paragraph" w:styleId="Textbubliny">
    <w:name w:val="Balloon Text"/>
    <w:basedOn w:val="Normln"/>
    <w:link w:val="TextbublinyChar"/>
    <w:uiPriority w:val="99"/>
    <w:semiHidden/>
    <w:unhideWhenUsed/>
    <w:rsid w:val="00BD49F7"/>
    <w:rPr>
      <w:rFonts w:ascii="Tahoma" w:hAnsi="Tahoma" w:cs="Tahoma"/>
      <w:sz w:val="16"/>
      <w:szCs w:val="16"/>
    </w:rPr>
  </w:style>
  <w:style w:type="character" w:customStyle="1" w:styleId="TextbublinyChar">
    <w:name w:val="Text bubliny Char"/>
    <w:basedOn w:val="Standardnpsmoodstavce"/>
    <w:link w:val="Textbubliny"/>
    <w:uiPriority w:val="99"/>
    <w:semiHidden/>
    <w:rsid w:val="00BD49F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1544</Words>
  <Characters>9115</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4</cp:revision>
  <dcterms:created xsi:type="dcterms:W3CDTF">2023-04-21T10:51:00Z</dcterms:created>
  <dcterms:modified xsi:type="dcterms:W3CDTF">2023-04-21T11:17:00Z</dcterms:modified>
</cp:coreProperties>
</file>