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1645" w14:textId="77777777" w:rsidR="00503549" w:rsidRDefault="00503549" w:rsidP="00503549">
      <w:pPr>
        <w:jc w:val="center"/>
        <w:rPr>
          <w:b/>
          <w:sz w:val="32"/>
          <w:szCs w:val="32"/>
        </w:rPr>
      </w:pPr>
      <w:r w:rsidRPr="00E62155">
        <w:rPr>
          <w:b/>
          <w:sz w:val="32"/>
          <w:szCs w:val="32"/>
        </w:rPr>
        <w:t xml:space="preserve">SMLOUVA </w:t>
      </w:r>
    </w:p>
    <w:p w14:paraId="58320543" w14:textId="36EEA93B" w:rsidR="00503549" w:rsidRPr="00E62155" w:rsidRDefault="00503549" w:rsidP="005035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E621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odvádění srážkových vod</w:t>
      </w:r>
    </w:p>
    <w:p w14:paraId="1200CDAF" w14:textId="10A8B7FD" w:rsidR="00503549" w:rsidRPr="00E62155" w:rsidRDefault="00503549" w:rsidP="00503549">
      <w:pPr>
        <w:jc w:val="center"/>
        <w:rPr>
          <w:b/>
        </w:rPr>
      </w:pPr>
      <w:proofErr w:type="spellStart"/>
      <w:r w:rsidRPr="00E62155">
        <w:rPr>
          <w:b/>
        </w:rPr>
        <w:t>evid</w:t>
      </w:r>
      <w:proofErr w:type="spellEnd"/>
      <w:r w:rsidRPr="00E62155">
        <w:rPr>
          <w:b/>
        </w:rPr>
        <w:t>. č.: LP-SOPS-</w:t>
      </w:r>
      <w:r w:rsidRPr="00A56EAE">
        <w:rPr>
          <w:b/>
        </w:rPr>
        <w:t>00</w:t>
      </w:r>
      <w:r>
        <w:rPr>
          <w:b/>
        </w:rPr>
        <w:t>1-</w:t>
      </w:r>
      <w:r w:rsidRPr="00E62155">
        <w:rPr>
          <w:b/>
        </w:rPr>
        <w:t>20</w:t>
      </w:r>
      <w:r>
        <w:rPr>
          <w:b/>
        </w:rPr>
        <w:t>23</w:t>
      </w:r>
      <w:r w:rsidRPr="00E62155">
        <w:rPr>
          <w:b/>
        </w:rPr>
        <w:t xml:space="preserve"> </w:t>
      </w:r>
    </w:p>
    <w:p w14:paraId="43DF6D18" w14:textId="77777777" w:rsidR="00503549" w:rsidRPr="00E62155" w:rsidRDefault="00503549" w:rsidP="00503549">
      <w:pPr>
        <w:jc w:val="center"/>
        <w:rPr>
          <w:b/>
          <w:sz w:val="28"/>
          <w:szCs w:val="28"/>
        </w:rPr>
      </w:pPr>
    </w:p>
    <w:p w14:paraId="6D69063C" w14:textId="77777777" w:rsidR="00503549" w:rsidRPr="00E62155" w:rsidRDefault="00503549" w:rsidP="00503549">
      <w:pPr>
        <w:jc w:val="center"/>
        <w:rPr>
          <w:sz w:val="22"/>
          <w:szCs w:val="22"/>
        </w:rPr>
      </w:pPr>
      <w:r w:rsidRPr="00E62155">
        <w:rPr>
          <w:sz w:val="22"/>
          <w:szCs w:val="22"/>
        </w:rPr>
        <w:t>(dále jen „</w:t>
      </w:r>
      <w:r w:rsidRPr="00E62155">
        <w:rPr>
          <w:b/>
          <w:sz w:val="22"/>
          <w:szCs w:val="22"/>
        </w:rPr>
        <w:t>Smlouva</w:t>
      </w:r>
      <w:r w:rsidRPr="00E62155">
        <w:rPr>
          <w:sz w:val="22"/>
          <w:szCs w:val="22"/>
        </w:rPr>
        <w:t>“)</w:t>
      </w:r>
    </w:p>
    <w:p w14:paraId="5380D820" w14:textId="28F07626" w:rsidR="00503549" w:rsidRPr="00E62155" w:rsidRDefault="00503549" w:rsidP="006004A6">
      <w:pPr>
        <w:rPr>
          <w:b/>
          <w:sz w:val="22"/>
          <w:szCs w:val="22"/>
        </w:rPr>
      </w:pPr>
    </w:p>
    <w:p w14:paraId="10F035E5" w14:textId="77777777" w:rsidR="00503549" w:rsidRPr="00E60EB2" w:rsidRDefault="00503549" w:rsidP="00503549">
      <w:pPr>
        <w:jc w:val="both"/>
        <w:rPr>
          <w:b/>
          <w:sz w:val="22"/>
          <w:szCs w:val="22"/>
        </w:rPr>
      </w:pPr>
      <w:r w:rsidRPr="00E60EB2">
        <w:rPr>
          <w:b/>
          <w:sz w:val="22"/>
          <w:szCs w:val="22"/>
        </w:rPr>
        <w:t>LOGISTIKA PARK s.</w:t>
      </w:r>
      <w:r>
        <w:rPr>
          <w:b/>
          <w:sz w:val="22"/>
          <w:szCs w:val="22"/>
        </w:rPr>
        <w:t>r.o.</w:t>
      </w:r>
    </w:p>
    <w:p w14:paraId="6A5045BD" w14:textId="77777777" w:rsidR="00503549" w:rsidRPr="00E740C2" w:rsidRDefault="00503549" w:rsidP="00503549">
      <w:pPr>
        <w:jc w:val="both"/>
        <w:rPr>
          <w:sz w:val="22"/>
          <w:szCs w:val="22"/>
        </w:rPr>
      </w:pPr>
      <w:r w:rsidRPr="00E60EB2">
        <w:rPr>
          <w:sz w:val="22"/>
          <w:szCs w:val="22"/>
        </w:rPr>
        <w:t xml:space="preserve">Sídlo: </w:t>
      </w:r>
      <w:r>
        <w:rPr>
          <w:sz w:val="22"/>
          <w:szCs w:val="22"/>
        </w:rPr>
        <w:t>V celnici 1040/5</w:t>
      </w:r>
      <w:r w:rsidRPr="00E60EB2">
        <w:rPr>
          <w:sz w:val="22"/>
          <w:szCs w:val="22"/>
        </w:rPr>
        <w:t>, Nové Město, PSČ 110 00 Praha 1</w:t>
      </w:r>
      <w:r w:rsidRPr="00E740C2">
        <w:rPr>
          <w:sz w:val="22"/>
          <w:szCs w:val="22"/>
        </w:rPr>
        <w:t xml:space="preserve"> </w:t>
      </w:r>
    </w:p>
    <w:p w14:paraId="249062AA" w14:textId="77777777" w:rsidR="00503549" w:rsidRPr="00E740C2" w:rsidRDefault="00503549" w:rsidP="00503549">
      <w:pPr>
        <w:jc w:val="both"/>
        <w:rPr>
          <w:sz w:val="22"/>
          <w:szCs w:val="22"/>
        </w:rPr>
      </w:pPr>
      <w:r w:rsidRPr="00E740C2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E740C2">
        <w:rPr>
          <w:sz w:val="22"/>
          <w:szCs w:val="22"/>
        </w:rPr>
        <w:t xml:space="preserve">: </w:t>
      </w:r>
      <w:r>
        <w:rPr>
          <w:sz w:val="22"/>
          <w:szCs w:val="22"/>
        </w:rPr>
        <w:t>080 96 481</w:t>
      </w:r>
      <w:r w:rsidRPr="00E740C2">
        <w:rPr>
          <w:sz w:val="22"/>
          <w:szCs w:val="22"/>
        </w:rPr>
        <w:t>, DIČ: CZ</w:t>
      </w:r>
      <w:r>
        <w:rPr>
          <w:sz w:val="22"/>
          <w:szCs w:val="22"/>
        </w:rPr>
        <w:t>08096481</w:t>
      </w:r>
      <w:r w:rsidRPr="00E740C2">
        <w:rPr>
          <w:sz w:val="22"/>
          <w:szCs w:val="22"/>
        </w:rPr>
        <w:t>, společností zapsanou v obchodním rejstříku</w:t>
      </w:r>
    </w:p>
    <w:p w14:paraId="5225E907" w14:textId="77777777" w:rsidR="00503549" w:rsidRDefault="00503549" w:rsidP="00503549">
      <w:pPr>
        <w:rPr>
          <w:sz w:val="22"/>
          <w:szCs w:val="22"/>
          <w:shd w:val="clear" w:color="auto" w:fill="FFFFFF"/>
        </w:rPr>
      </w:pPr>
      <w:r w:rsidRPr="00E740C2">
        <w:rPr>
          <w:sz w:val="22"/>
          <w:szCs w:val="22"/>
        </w:rPr>
        <w:t xml:space="preserve">Spis. zn.: </w:t>
      </w:r>
      <w:r>
        <w:rPr>
          <w:sz w:val="22"/>
          <w:szCs w:val="22"/>
        </w:rPr>
        <w:t>C</w:t>
      </w:r>
      <w:r w:rsidRPr="00E740C2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312933</w:t>
      </w:r>
      <w:r w:rsidRPr="00E740C2">
        <w:rPr>
          <w:sz w:val="22"/>
          <w:szCs w:val="22"/>
          <w:shd w:val="clear" w:color="auto" w:fill="FFFFFF"/>
        </w:rPr>
        <w:t xml:space="preserve"> vedená u Městského soudu v</w:t>
      </w:r>
      <w:r>
        <w:rPr>
          <w:sz w:val="22"/>
          <w:szCs w:val="22"/>
          <w:shd w:val="clear" w:color="auto" w:fill="FFFFFF"/>
        </w:rPr>
        <w:t> </w:t>
      </w:r>
      <w:r w:rsidRPr="00E740C2">
        <w:rPr>
          <w:sz w:val="22"/>
          <w:szCs w:val="22"/>
          <w:shd w:val="clear" w:color="auto" w:fill="FFFFFF"/>
        </w:rPr>
        <w:t>Praze</w:t>
      </w:r>
    </w:p>
    <w:p w14:paraId="13698025" w14:textId="77777777" w:rsidR="00503549" w:rsidRDefault="00503549" w:rsidP="00503549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Zastoupená: Ing. Josefem Malířem, jednatelem</w:t>
      </w:r>
    </w:p>
    <w:p w14:paraId="5165D3AC" w14:textId="1B65314D" w:rsidR="00503549" w:rsidRPr="00E740C2" w:rsidRDefault="00503549" w:rsidP="00503549">
      <w:pPr>
        <w:rPr>
          <w:sz w:val="22"/>
          <w:szCs w:val="22"/>
        </w:rPr>
      </w:pPr>
      <w:r w:rsidRPr="00E740C2">
        <w:rPr>
          <w:sz w:val="22"/>
          <w:szCs w:val="22"/>
        </w:rPr>
        <w:t xml:space="preserve">Bankovní spojení: </w:t>
      </w:r>
      <w:proofErr w:type="spellStart"/>
      <w:r w:rsidR="00C922BA">
        <w:rPr>
          <w:sz w:val="22"/>
          <w:szCs w:val="22"/>
        </w:rPr>
        <w:t>xxxxxx</w:t>
      </w:r>
      <w:proofErr w:type="spellEnd"/>
    </w:p>
    <w:p w14:paraId="4A764B38" w14:textId="18D83D6D" w:rsidR="00503549" w:rsidRPr="00E740C2" w:rsidRDefault="00503549" w:rsidP="00503549">
      <w:pPr>
        <w:jc w:val="both"/>
        <w:rPr>
          <w:sz w:val="22"/>
          <w:szCs w:val="22"/>
        </w:rPr>
      </w:pPr>
      <w:r w:rsidRPr="00E740C2">
        <w:rPr>
          <w:sz w:val="22"/>
          <w:szCs w:val="22"/>
        </w:rPr>
        <w:t xml:space="preserve">Číslo účtu: </w:t>
      </w:r>
      <w:proofErr w:type="spellStart"/>
      <w:r w:rsidR="00C922BA">
        <w:rPr>
          <w:sz w:val="22"/>
          <w:szCs w:val="22"/>
        </w:rPr>
        <w:t>xxxxxx</w:t>
      </w:r>
      <w:proofErr w:type="spellEnd"/>
    </w:p>
    <w:p w14:paraId="3730861A" w14:textId="2F24302D" w:rsidR="00503549" w:rsidRDefault="00503549" w:rsidP="00503549">
      <w:pPr>
        <w:jc w:val="both"/>
        <w:rPr>
          <w:sz w:val="22"/>
          <w:szCs w:val="22"/>
        </w:rPr>
      </w:pPr>
      <w:r w:rsidRPr="00E740C2">
        <w:rPr>
          <w:sz w:val="22"/>
          <w:szCs w:val="22"/>
        </w:rPr>
        <w:t xml:space="preserve">Kontakt: e-mail: </w:t>
      </w:r>
      <w:proofErr w:type="spellStart"/>
      <w:r w:rsidR="00C922BA">
        <w:rPr>
          <w:sz w:val="22"/>
          <w:szCs w:val="22"/>
        </w:rPr>
        <w:t>xxxxx</w:t>
      </w:r>
      <w:proofErr w:type="spellEnd"/>
      <w:r w:rsidRPr="00E740C2">
        <w:rPr>
          <w:sz w:val="22"/>
          <w:szCs w:val="22"/>
        </w:rPr>
        <w:t xml:space="preserve"> </w:t>
      </w:r>
    </w:p>
    <w:p w14:paraId="5B95565B" w14:textId="428FE639" w:rsidR="00503549" w:rsidRPr="00E62155" w:rsidRDefault="00503549" w:rsidP="00503549">
      <w:pPr>
        <w:jc w:val="both"/>
        <w:rPr>
          <w:sz w:val="22"/>
          <w:szCs w:val="22"/>
        </w:rPr>
      </w:pPr>
      <w:r w:rsidRPr="00E62155" w:rsidDel="00277B57">
        <w:rPr>
          <w:b/>
          <w:sz w:val="22"/>
          <w:szCs w:val="22"/>
        </w:rPr>
        <w:t xml:space="preserve"> </w:t>
      </w:r>
      <w:r w:rsidRPr="00E62155">
        <w:rPr>
          <w:sz w:val="22"/>
          <w:szCs w:val="22"/>
        </w:rPr>
        <w:t>(jako „</w:t>
      </w:r>
      <w:r w:rsidR="0080570E">
        <w:rPr>
          <w:b/>
          <w:sz w:val="22"/>
          <w:szCs w:val="22"/>
        </w:rPr>
        <w:t>Dodavatel</w:t>
      </w:r>
      <w:r w:rsidRPr="00E62155">
        <w:rPr>
          <w:sz w:val="22"/>
          <w:szCs w:val="22"/>
        </w:rPr>
        <w:t>“)</w:t>
      </w:r>
    </w:p>
    <w:p w14:paraId="0B1EC2C5" w14:textId="77777777" w:rsidR="00503549" w:rsidRPr="00E62155" w:rsidRDefault="00503549" w:rsidP="00503549">
      <w:pPr>
        <w:jc w:val="both"/>
        <w:rPr>
          <w:sz w:val="22"/>
          <w:szCs w:val="22"/>
        </w:rPr>
      </w:pPr>
    </w:p>
    <w:p w14:paraId="3622ADA6" w14:textId="77777777" w:rsidR="00503549" w:rsidRPr="00E62155" w:rsidRDefault="00503549" w:rsidP="00503549">
      <w:pPr>
        <w:jc w:val="both"/>
        <w:rPr>
          <w:sz w:val="22"/>
          <w:szCs w:val="22"/>
        </w:rPr>
      </w:pPr>
      <w:r w:rsidRPr="00E62155">
        <w:rPr>
          <w:sz w:val="22"/>
          <w:szCs w:val="22"/>
        </w:rPr>
        <w:t>a</w:t>
      </w:r>
    </w:p>
    <w:p w14:paraId="6B6C87FA" w14:textId="77777777" w:rsidR="00503549" w:rsidRPr="00E62155" w:rsidRDefault="00503549" w:rsidP="00503549">
      <w:pPr>
        <w:jc w:val="both"/>
        <w:rPr>
          <w:b/>
          <w:sz w:val="22"/>
          <w:szCs w:val="22"/>
        </w:rPr>
      </w:pPr>
    </w:p>
    <w:p w14:paraId="3DA97762" w14:textId="6231840A" w:rsidR="00503549" w:rsidRPr="00BB1E8E" w:rsidRDefault="00503549" w:rsidP="005035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Střední </w:t>
      </w:r>
      <w:r w:rsidRPr="00623256">
        <w:rPr>
          <w:b/>
          <w:sz w:val="22"/>
          <w:szCs w:val="22"/>
        </w:rPr>
        <w:t>zdravotnická škola</w:t>
      </w:r>
      <w:r w:rsidR="00874613" w:rsidRPr="00623256">
        <w:rPr>
          <w:b/>
          <w:sz w:val="22"/>
          <w:szCs w:val="22"/>
        </w:rPr>
        <w:t xml:space="preserve"> Pardubice</w:t>
      </w:r>
    </w:p>
    <w:p w14:paraId="2955C44B" w14:textId="64906BA0" w:rsidR="00503549" w:rsidRDefault="00503549" w:rsidP="00503549">
      <w:pPr>
        <w:jc w:val="both"/>
        <w:rPr>
          <w:sz w:val="22"/>
          <w:szCs w:val="22"/>
        </w:rPr>
      </w:pPr>
      <w:r w:rsidRPr="00236C28">
        <w:rPr>
          <w:sz w:val="22"/>
          <w:szCs w:val="22"/>
        </w:rPr>
        <w:t xml:space="preserve">Sídlo: </w:t>
      </w:r>
      <w:r>
        <w:rPr>
          <w:sz w:val="22"/>
          <w:szCs w:val="22"/>
        </w:rPr>
        <w:t>Průmyslová 3</w:t>
      </w:r>
      <w:r w:rsidR="00C922BA">
        <w:rPr>
          <w:sz w:val="22"/>
          <w:szCs w:val="22"/>
        </w:rPr>
        <w:t>9</w:t>
      </w:r>
      <w:r>
        <w:rPr>
          <w:sz w:val="22"/>
          <w:szCs w:val="22"/>
        </w:rPr>
        <w:t>5</w:t>
      </w:r>
      <w:r w:rsidRPr="00E60EB2">
        <w:rPr>
          <w:sz w:val="22"/>
          <w:szCs w:val="22"/>
        </w:rPr>
        <w:t xml:space="preserve">, </w:t>
      </w:r>
      <w:r>
        <w:rPr>
          <w:sz w:val="22"/>
          <w:szCs w:val="22"/>
        </w:rPr>
        <w:t>Pardubičky</w:t>
      </w:r>
      <w:r w:rsidRPr="00E60EB2">
        <w:rPr>
          <w:sz w:val="22"/>
          <w:szCs w:val="22"/>
        </w:rPr>
        <w:t xml:space="preserve">, PSČ </w:t>
      </w:r>
      <w:r>
        <w:rPr>
          <w:sz w:val="22"/>
          <w:szCs w:val="22"/>
        </w:rPr>
        <w:t>530 03</w:t>
      </w:r>
      <w:r w:rsidRPr="00E60EB2">
        <w:rPr>
          <w:sz w:val="22"/>
          <w:szCs w:val="22"/>
        </w:rPr>
        <w:t xml:space="preserve"> P</w:t>
      </w:r>
      <w:r>
        <w:rPr>
          <w:sz w:val="22"/>
          <w:szCs w:val="22"/>
        </w:rPr>
        <w:t>ardubice</w:t>
      </w:r>
    </w:p>
    <w:p w14:paraId="5A5834FB" w14:textId="77777777" w:rsidR="00503549" w:rsidRPr="00236C28" w:rsidRDefault="00503549" w:rsidP="00503549">
      <w:pPr>
        <w:jc w:val="both"/>
        <w:rPr>
          <w:sz w:val="22"/>
          <w:szCs w:val="22"/>
        </w:rPr>
      </w:pPr>
      <w:r w:rsidRPr="00236C28">
        <w:rPr>
          <w:sz w:val="22"/>
          <w:szCs w:val="22"/>
        </w:rPr>
        <w:t xml:space="preserve">IČ: </w:t>
      </w:r>
      <w:r>
        <w:rPr>
          <w:sz w:val="22"/>
          <w:szCs w:val="22"/>
        </w:rPr>
        <w:t>004 98 793</w:t>
      </w:r>
      <w:r w:rsidRPr="00236C28">
        <w:rPr>
          <w:sz w:val="22"/>
          <w:szCs w:val="22"/>
        </w:rPr>
        <w:t>, DIČ: CZ</w:t>
      </w:r>
      <w:r>
        <w:rPr>
          <w:sz w:val="22"/>
          <w:szCs w:val="22"/>
        </w:rPr>
        <w:t xml:space="preserve">00498793, společností zapsanou v obchodním rejstříku </w:t>
      </w:r>
    </w:p>
    <w:p w14:paraId="04F562D2" w14:textId="77777777" w:rsidR="00503549" w:rsidRDefault="00503549" w:rsidP="00503549">
      <w:pPr>
        <w:jc w:val="both"/>
        <w:rPr>
          <w:sz w:val="22"/>
          <w:szCs w:val="22"/>
        </w:rPr>
      </w:pPr>
      <w:r>
        <w:rPr>
          <w:sz w:val="22"/>
          <w:szCs w:val="22"/>
        </w:rPr>
        <w:t>Spis. zn.: 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 1382</w:t>
      </w:r>
      <w:r w:rsidRPr="00236C28">
        <w:rPr>
          <w:sz w:val="22"/>
          <w:szCs w:val="22"/>
        </w:rPr>
        <w:t xml:space="preserve">, vedená u </w:t>
      </w:r>
      <w:r>
        <w:rPr>
          <w:sz w:val="22"/>
          <w:szCs w:val="22"/>
        </w:rPr>
        <w:t>Krajského soudu v Hradci Králové</w:t>
      </w:r>
    </w:p>
    <w:p w14:paraId="54DCB967" w14:textId="3F95EDA0" w:rsidR="00503549" w:rsidRPr="00236C28" w:rsidRDefault="00503549" w:rsidP="00503549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Zastoupená:</w:t>
      </w:r>
      <w:r w:rsidR="006033D4">
        <w:rPr>
          <w:sz w:val="22"/>
          <w:szCs w:val="22"/>
          <w:shd w:val="clear" w:color="auto" w:fill="FFFFFF"/>
        </w:rPr>
        <w:t xml:space="preserve"> </w:t>
      </w:r>
      <w:r w:rsidR="003423F9">
        <w:rPr>
          <w:sz w:val="22"/>
          <w:szCs w:val="22"/>
          <w:shd w:val="clear" w:color="auto" w:fill="FFFFFF"/>
        </w:rPr>
        <w:t xml:space="preserve">Mgr. </w:t>
      </w:r>
      <w:bookmarkStart w:id="0" w:name="_GoBack"/>
      <w:bookmarkEnd w:id="0"/>
      <w:r w:rsidR="006033D4">
        <w:rPr>
          <w:sz w:val="22"/>
          <w:szCs w:val="22"/>
          <w:shd w:val="clear" w:color="auto" w:fill="FFFFFF"/>
        </w:rPr>
        <w:t>Monikou Máslovou</w:t>
      </w:r>
      <w:r>
        <w:rPr>
          <w:sz w:val="22"/>
          <w:szCs w:val="22"/>
          <w:shd w:val="clear" w:color="auto" w:fill="FFFFFF"/>
        </w:rPr>
        <w:t>, ředitelkou</w:t>
      </w:r>
    </w:p>
    <w:p w14:paraId="32C17737" w14:textId="188BB565" w:rsidR="00503549" w:rsidRPr="00236C28" w:rsidRDefault="00503549" w:rsidP="00503549">
      <w:pPr>
        <w:jc w:val="both"/>
        <w:rPr>
          <w:sz w:val="22"/>
          <w:szCs w:val="22"/>
        </w:rPr>
      </w:pPr>
      <w:r w:rsidRPr="00236C28">
        <w:rPr>
          <w:sz w:val="22"/>
          <w:szCs w:val="22"/>
        </w:rPr>
        <w:t xml:space="preserve">Bankovní spojení: </w:t>
      </w:r>
      <w:proofErr w:type="spellStart"/>
      <w:r w:rsidR="00C922BA">
        <w:rPr>
          <w:sz w:val="22"/>
          <w:szCs w:val="22"/>
        </w:rPr>
        <w:t>xxxxx</w:t>
      </w:r>
      <w:proofErr w:type="spellEnd"/>
    </w:p>
    <w:p w14:paraId="430747CE" w14:textId="7B8E5C7F" w:rsidR="00503549" w:rsidRPr="00236C28" w:rsidRDefault="00503549" w:rsidP="00503549">
      <w:pPr>
        <w:jc w:val="both"/>
        <w:rPr>
          <w:sz w:val="22"/>
          <w:szCs w:val="22"/>
        </w:rPr>
      </w:pPr>
      <w:r w:rsidRPr="00236C28">
        <w:rPr>
          <w:sz w:val="22"/>
          <w:szCs w:val="22"/>
        </w:rPr>
        <w:t xml:space="preserve">Číslo účtu: </w:t>
      </w:r>
      <w:proofErr w:type="spellStart"/>
      <w:r w:rsidR="00C922BA">
        <w:rPr>
          <w:sz w:val="22"/>
          <w:szCs w:val="22"/>
        </w:rPr>
        <w:t>xxxxxx</w:t>
      </w:r>
      <w:proofErr w:type="spellEnd"/>
    </w:p>
    <w:p w14:paraId="095A86FA" w14:textId="157583E9" w:rsidR="00503549" w:rsidRPr="00723416" w:rsidRDefault="00503549" w:rsidP="00503549">
      <w:pPr>
        <w:jc w:val="both"/>
        <w:rPr>
          <w:sz w:val="22"/>
          <w:szCs w:val="22"/>
        </w:rPr>
      </w:pPr>
      <w:r w:rsidRPr="00723416">
        <w:rPr>
          <w:sz w:val="22"/>
          <w:szCs w:val="22"/>
        </w:rPr>
        <w:t xml:space="preserve">Kontakt: e-mail: </w:t>
      </w:r>
      <w:proofErr w:type="spellStart"/>
      <w:r w:rsidR="00C922BA">
        <w:rPr>
          <w:sz w:val="22"/>
          <w:szCs w:val="22"/>
        </w:rPr>
        <w:t>xxxxxxx</w:t>
      </w:r>
      <w:proofErr w:type="spellEnd"/>
      <w:r w:rsidRPr="00723416">
        <w:rPr>
          <w:sz w:val="22"/>
          <w:szCs w:val="22"/>
        </w:rPr>
        <w:t xml:space="preserve">      </w:t>
      </w:r>
    </w:p>
    <w:p w14:paraId="70F8CFD4" w14:textId="363DA061" w:rsidR="00503549" w:rsidRPr="00723416" w:rsidRDefault="00503549" w:rsidP="00503549">
      <w:pPr>
        <w:jc w:val="both"/>
        <w:rPr>
          <w:sz w:val="22"/>
          <w:szCs w:val="22"/>
        </w:rPr>
      </w:pPr>
      <w:r w:rsidRPr="00723416" w:rsidDel="00277B57">
        <w:rPr>
          <w:b/>
          <w:sz w:val="22"/>
          <w:szCs w:val="22"/>
        </w:rPr>
        <w:t xml:space="preserve"> </w:t>
      </w:r>
      <w:r w:rsidRPr="00723416">
        <w:rPr>
          <w:sz w:val="22"/>
          <w:szCs w:val="22"/>
        </w:rPr>
        <w:t>(jako „</w:t>
      </w:r>
      <w:r w:rsidR="0080570E">
        <w:rPr>
          <w:b/>
          <w:sz w:val="22"/>
          <w:szCs w:val="22"/>
        </w:rPr>
        <w:t>Odběratel</w:t>
      </w:r>
      <w:r w:rsidRPr="00723416">
        <w:rPr>
          <w:sz w:val="22"/>
          <w:szCs w:val="22"/>
        </w:rPr>
        <w:t>“)</w:t>
      </w:r>
    </w:p>
    <w:p w14:paraId="1449DBE6" w14:textId="77777777" w:rsidR="00503549" w:rsidRPr="00723416" w:rsidRDefault="00503549" w:rsidP="00503549">
      <w:pPr>
        <w:jc w:val="both"/>
        <w:rPr>
          <w:sz w:val="22"/>
          <w:szCs w:val="22"/>
        </w:rPr>
      </w:pPr>
    </w:p>
    <w:p w14:paraId="55FC4E0B" w14:textId="2BF1465B" w:rsidR="00503549" w:rsidRPr="00723416" w:rsidRDefault="00503549" w:rsidP="00503549">
      <w:pPr>
        <w:jc w:val="both"/>
        <w:rPr>
          <w:sz w:val="22"/>
          <w:szCs w:val="22"/>
        </w:rPr>
      </w:pPr>
      <w:r w:rsidRPr="00723416">
        <w:rPr>
          <w:sz w:val="22"/>
          <w:szCs w:val="22"/>
        </w:rPr>
        <w:t>(</w:t>
      </w:r>
      <w:r w:rsidR="006033D4">
        <w:rPr>
          <w:sz w:val="22"/>
          <w:szCs w:val="22"/>
        </w:rPr>
        <w:t>Dodavatel</w:t>
      </w:r>
      <w:r w:rsidRPr="00723416">
        <w:rPr>
          <w:sz w:val="22"/>
          <w:szCs w:val="22"/>
        </w:rPr>
        <w:t xml:space="preserve"> a </w:t>
      </w:r>
      <w:r w:rsidR="006033D4">
        <w:rPr>
          <w:sz w:val="22"/>
          <w:szCs w:val="22"/>
        </w:rPr>
        <w:t>Odběratel</w:t>
      </w:r>
      <w:r w:rsidRPr="00723416">
        <w:rPr>
          <w:sz w:val="22"/>
          <w:szCs w:val="22"/>
        </w:rPr>
        <w:t xml:space="preserve"> společně dále jako „</w:t>
      </w:r>
      <w:r w:rsidRPr="00723416">
        <w:rPr>
          <w:b/>
          <w:sz w:val="22"/>
          <w:szCs w:val="22"/>
        </w:rPr>
        <w:t>Smluvní strany</w:t>
      </w:r>
      <w:r w:rsidRPr="00723416">
        <w:rPr>
          <w:sz w:val="22"/>
          <w:szCs w:val="22"/>
        </w:rPr>
        <w:t>“)</w:t>
      </w:r>
    </w:p>
    <w:p w14:paraId="61944E3C" w14:textId="77777777" w:rsidR="00503549" w:rsidRPr="00723416" w:rsidRDefault="00503549" w:rsidP="00503549">
      <w:pPr>
        <w:rPr>
          <w:b/>
          <w:sz w:val="22"/>
          <w:szCs w:val="22"/>
        </w:rPr>
      </w:pPr>
    </w:p>
    <w:p w14:paraId="118A3D39" w14:textId="77777777" w:rsidR="00503549" w:rsidRPr="00723416" w:rsidRDefault="00503549" w:rsidP="00503549">
      <w:pPr>
        <w:jc w:val="center"/>
        <w:rPr>
          <w:b/>
          <w:sz w:val="22"/>
          <w:szCs w:val="22"/>
        </w:rPr>
      </w:pPr>
      <w:r w:rsidRPr="00723416">
        <w:rPr>
          <w:b/>
          <w:sz w:val="22"/>
          <w:szCs w:val="22"/>
        </w:rPr>
        <w:t>I. Předmět smlouvy a podmínky plnění</w:t>
      </w:r>
    </w:p>
    <w:p w14:paraId="7F5B7CFC" w14:textId="0EE9ED17" w:rsidR="00503549" w:rsidRPr="00723416" w:rsidRDefault="006033D4" w:rsidP="00503549">
      <w:pPr>
        <w:numPr>
          <w:ilvl w:val="1"/>
          <w:numId w:val="2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503549" w:rsidRPr="00723416">
        <w:rPr>
          <w:sz w:val="22"/>
          <w:szCs w:val="22"/>
        </w:rPr>
        <w:t xml:space="preserve"> se zavazuje zajišťovat odvod </w:t>
      </w:r>
      <w:r w:rsidR="00503549">
        <w:rPr>
          <w:sz w:val="22"/>
          <w:szCs w:val="22"/>
        </w:rPr>
        <w:t>srážkových</w:t>
      </w:r>
      <w:r w:rsidR="00503549" w:rsidRPr="00723416">
        <w:rPr>
          <w:sz w:val="22"/>
          <w:szCs w:val="22"/>
        </w:rPr>
        <w:t xml:space="preserve"> vod z ploch používaných </w:t>
      </w:r>
      <w:r>
        <w:rPr>
          <w:sz w:val="22"/>
          <w:szCs w:val="22"/>
        </w:rPr>
        <w:t>Odběratelem</w:t>
      </w:r>
      <w:r w:rsidR="00503549" w:rsidRPr="00723416">
        <w:rPr>
          <w:sz w:val="22"/>
          <w:szCs w:val="22"/>
        </w:rPr>
        <w:t xml:space="preserve">. Vypouštění výše uvedených vod bude prováděno přípojkou pro srážkovou vodu zaústěnou do splaškové kanalizace </w:t>
      </w:r>
      <w:r>
        <w:rPr>
          <w:sz w:val="22"/>
          <w:szCs w:val="22"/>
        </w:rPr>
        <w:t>Dodavatele</w:t>
      </w:r>
      <w:r w:rsidR="00503549" w:rsidRPr="00723416">
        <w:rPr>
          <w:sz w:val="22"/>
          <w:szCs w:val="22"/>
        </w:rPr>
        <w:t>.</w:t>
      </w:r>
    </w:p>
    <w:p w14:paraId="73D6C21C" w14:textId="6B2B222F" w:rsidR="00503549" w:rsidRPr="00723416" w:rsidRDefault="00503549" w:rsidP="00503549">
      <w:pPr>
        <w:numPr>
          <w:ilvl w:val="1"/>
          <w:numId w:val="2"/>
        </w:numPr>
        <w:spacing w:before="240"/>
        <w:ind w:left="567" w:hanging="567"/>
        <w:jc w:val="both"/>
        <w:rPr>
          <w:sz w:val="22"/>
          <w:szCs w:val="22"/>
        </w:rPr>
      </w:pPr>
      <w:r w:rsidRPr="00723416">
        <w:rPr>
          <w:sz w:val="22"/>
          <w:szCs w:val="22"/>
        </w:rPr>
        <w:t xml:space="preserve">Odvádění </w:t>
      </w:r>
      <w:r w:rsidR="00B11E74">
        <w:rPr>
          <w:sz w:val="22"/>
          <w:szCs w:val="22"/>
        </w:rPr>
        <w:t>srážkových</w:t>
      </w:r>
      <w:r w:rsidRPr="00723416">
        <w:rPr>
          <w:sz w:val="22"/>
          <w:szCs w:val="22"/>
        </w:rPr>
        <w:t xml:space="preserve"> vod je uskutečněno v souladu:</w:t>
      </w:r>
    </w:p>
    <w:p w14:paraId="10E1A20A" w14:textId="77777777" w:rsidR="00503549" w:rsidRPr="00723416" w:rsidRDefault="00503549" w:rsidP="00503549">
      <w:pPr>
        <w:pStyle w:val="Odstavecseseznamem"/>
        <w:numPr>
          <w:ilvl w:val="1"/>
          <w:numId w:val="1"/>
        </w:numPr>
        <w:spacing w:before="120" w:line="276" w:lineRule="auto"/>
        <w:ind w:left="1134" w:hanging="567"/>
        <w:contextualSpacing w:val="0"/>
        <w:jc w:val="both"/>
        <w:rPr>
          <w:rFonts w:ascii="Times New Roman" w:hAnsi="Times New Roman"/>
          <w:spacing w:val="-6"/>
          <w:sz w:val="22"/>
          <w:szCs w:val="22"/>
        </w:rPr>
      </w:pPr>
      <w:r w:rsidRPr="00723416">
        <w:rPr>
          <w:rFonts w:ascii="Times New Roman" w:hAnsi="Times New Roman"/>
          <w:sz w:val="22"/>
          <w:szCs w:val="22"/>
        </w:rPr>
        <w:t xml:space="preserve">se </w:t>
      </w:r>
      <w:proofErr w:type="gramStart"/>
      <w:r w:rsidRPr="00723416">
        <w:rPr>
          <w:rFonts w:ascii="Times New Roman" w:hAnsi="Times New Roman"/>
          <w:sz w:val="22"/>
          <w:szCs w:val="22"/>
        </w:rPr>
        <w:t>zákonem  č.</w:t>
      </w:r>
      <w:proofErr w:type="gramEnd"/>
      <w:r w:rsidRPr="00723416">
        <w:rPr>
          <w:rFonts w:ascii="Times New Roman" w:hAnsi="Times New Roman"/>
          <w:sz w:val="22"/>
          <w:szCs w:val="22"/>
        </w:rPr>
        <w:t xml:space="preserve"> 274/2001 Sb. o vodovodech a kanalizacích pro veřejnou potřebu. </w:t>
      </w:r>
    </w:p>
    <w:p w14:paraId="0326AE86" w14:textId="77777777" w:rsidR="00503549" w:rsidRDefault="00503549" w:rsidP="00503549">
      <w:pPr>
        <w:pStyle w:val="Odstavecseseznamem"/>
        <w:numPr>
          <w:ilvl w:val="1"/>
          <w:numId w:val="1"/>
        </w:numPr>
        <w:spacing w:before="120" w:line="276" w:lineRule="auto"/>
        <w:ind w:left="1134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23416">
        <w:rPr>
          <w:rFonts w:ascii="Times New Roman" w:hAnsi="Times New Roman"/>
          <w:sz w:val="22"/>
          <w:szCs w:val="22"/>
        </w:rPr>
        <w:t>s kanalizačním řádem města Pardubic.</w:t>
      </w:r>
    </w:p>
    <w:p w14:paraId="7A0F1C57" w14:textId="7EC5F99C" w:rsidR="00503549" w:rsidRDefault="00503549" w:rsidP="00503549">
      <w:pPr>
        <w:spacing w:before="120" w:line="276" w:lineRule="auto"/>
        <w:ind w:left="567" w:hanging="567"/>
        <w:jc w:val="both"/>
        <w:rPr>
          <w:sz w:val="22"/>
          <w:szCs w:val="22"/>
        </w:rPr>
      </w:pPr>
      <w:r w:rsidRPr="00503549">
        <w:rPr>
          <w:sz w:val="22"/>
          <w:szCs w:val="22"/>
        </w:rPr>
        <w:t>1.3.</w:t>
      </w:r>
      <w:r>
        <w:rPr>
          <w:sz w:val="22"/>
          <w:szCs w:val="22"/>
        </w:rPr>
        <w:tab/>
        <w:t xml:space="preserve">Množství </w:t>
      </w:r>
      <w:r w:rsidR="00B11E74">
        <w:rPr>
          <w:sz w:val="22"/>
          <w:szCs w:val="22"/>
        </w:rPr>
        <w:t>od</w:t>
      </w:r>
      <w:r>
        <w:rPr>
          <w:sz w:val="22"/>
          <w:szCs w:val="22"/>
        </w:rPr>
        <w:t xml:space="preserve">váděných </w:t>
      </w:r>
      <w:r w:rsidR="00B11E74">
        <w:rPr>
          <w:sz w:val="22"/>
          <w:szCs w:val="22"/>
        </w:rPr>
        <w:t>srážkových vod</w:t>
      </w:r>
    </w:p>
    <w:p w14:paraId="0663EEE7" w14:textId="711ABC85" w:rsidR="00B11E74" w:rsidRPr="00503549" w:rsidRDefault="00B11E74" w:rsidP="00B11E74">
      <w:pPr>
        <w:spacing w:before="240"/>
        <w:ind w:left="567"/>
        <w:jc w:val="both"/>
        <w:rPr>
          <w:sz w:val="22"/>
          <w:szCs w:val="22"/>
        </w:rPr>
      </w:pPr>
      <w:r w:rsidRPr="00503549">
        <w:rPr>
          <w:sz w:val="22"/>
          <w:szCs w:val="22"/>
        </w:rPr>
        <w:t>Množství Srážkové vody je stanoveno na základě výpočtu dle Metodiky MLVH č.j. 226/V/IPO-86 o stanovení ročního odtoku srážkových vod do veřejné kanalizace</w:t>
      </w:r>
      <w:r w:rsidR="00D708E4">
        <w:rPr>
          <w:sz w:val="22"/>
          <w:szCs w:val="22"/>
        </w:rPr>
        <w:t>:</w:t>
      </w:r>
      <w:r w:rsidRPr="00503549">
        <w:rPr>
          <w:sz w:val="22"/>
          <w:szCs w:val="22"/>
        </w:rPr>
        <w:t xml:space="preserve">  </w:t>
      </w:r>
    </w:p>
    <w:p w14:paraId="6E7025DD" w14:textId="65158D9D" w:rsidR="00B11E74" w:rsidRPr="00B11E74" w:rsidRDefault="00B11E74" w:rsidP="00B11E74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Ze z</w:t>
      </w:r>
      <w:r w:rsidRPr="000A0319">
        <w:rPr>
          <w:sz w:val="22"/>
          <w:szCs w:val="22"/>
        </w:rPr>
        <w:t>astavěn</w:t>
      </w:r>
      <w:r>
        <w:rPr>
          <w:sz w:val="22"/>
          <w:szCs w:val="22"/>
        </w:rPr>
        <w:t>é</w:t>
      </w:r>
      <w:r w:rsidRPr="000A0319">
        <w:rPr>
          <w:sz w:val="22"/>
          <w:szCs w:val="22"/>
        </w:rPr>
        <w:t xml:space="preserve"> ploch</w:t>
      </w:r>
      <w:r>
        <w:rPr>
          <w:sz w:val="22"/>
          <w:szCs w:val="22"/>
        </w:rPr>
        <w:t>y</w:t>
      </w:r>
      <w:r w:rsidRPr="000A0319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D708E4">
        <w:rPr>
          <w:sz w:val="22"/>
          <w:szCs w:val="22"/>
        </w:rPr>
        <w:t> </w:t>
      </w:r>
      <w:r>
        <w:rPr>
          <w:sz w:val="22"/>
          <w:szCs w:val="22"/>
        </w:rPr>
        <w:t>973 m2 x 0,492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rok</w:t>
      </w:r>
      <w:r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-2</w:t>
      </w:r>
      <w:r>
        <w:rPr>
          <w:sz w:val="22"/>
          <w:szCs w:val="22"/>
        </w:rPr>
        <w:t xml:space="preserve">= </w:t>
      </w:r>
      <w:r w:rsidR="00D708E4">
        <w:rPr>
          <w:sz w:val="22"/>
          <w:szCs w:val="22"/>
        </w:rPr>
        <w:tab/>
      </w:r>
      <w:r w:rsidR="00D708E4">
        <w:rPr>
          <w:sz w:val="22"/>
          <w:szCs w:val="22"/>
        </w:rPr>
        <w:tab/>
      </w:r>
      <w:r w:rsidR="00D708E4">
        <w:rPr>
          <w:sz w:val="22"/>
          <w:szCs w:val="22"/>
        </w:rPr>
        <w:tab/>
      </w:r>
      <w:r>
        <w:rPr>
          <w:sz w:val="22"/>
          <w:szCs w:val="22"/>
        </w:rPr>
        <w:t>1 462,7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/rok</w:t>
      </w:r>
      <w:r>
        <w:rPr>
          <w:sz w:val="22"/>
          <w:szCs w:val="22"/>
        </w:rPr>
        <w:tab/>
      </w:r>
    </w:p>
    <w:p w14:paraId="42D0D209" w14:textId="3D32E8B0" w:rsidR="00B11E74" w:rsidRDefault="00B11E74" w:rsidP="00B11E74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Pr="000A0319">
        <w:rPr>
          <w:sz w:val="22"/>
          <w:szCs w:val="22"/>
        </w:rPr>
        <w:t xml:space="preserve">těžce propustné plochy </w:t>
      </w:r>
      <w:r>
        <w:rPr>
          <w:sz w:val="22"/>
          <w:szCs w:val="22"/>
        </w:rPr>
        <w:t>1</w:t>
      </w:r>
      <w:r w:rsidR="00D708E4">
        <w:rPr>
          <w:sz w:val="22"/>
          <w:szCs w:val="22"/>
        </w:rPr>
        <w:t> </w:t>
      </w:r>
      <w:r>
        <w:rPr>
          <w:sz w:val="22"/>
          <w:szCs w:val="22"/>
        </w:rPr>
        <w:t>821</w:t>
      </w:r>
      <w:r w:rsidR="00D708E4">
        <w:rPr>
          <w:sz w:val="22"/>
          <w:szCs w:val="22"/>
        </w:rPr>
        <w:t xml:space="preserve"> </w:t>
      </w:r>
      <w:r w:rsidRPr="000A0319">
        <w:rPr>
          <w:sz w:val="22"/>
          <w:szCs w:val="22"/>
        </w:rPr>
        <w:t xml:space="preserve">m2 </w:t>
      </w:r>
      <w:r w:rsidR="00D708E4">
        <w:rPr>
          <w:sz w:val="22"/>
          <w:szCs w:val="22"/>
        </w:rPr>
        <w:t>x 0,412 m</w:t>
      </w:r>
      <w:r w:rsidR="00D708E4">
        <w:rPr>
          <w:sz w:val="22"/>
          <w:szCs w:val="22"/>
          <w:vertAlign w:val="superscript"/>
        </w:rPr>
        <w:t>3</w:t>
      </w:r>
      <w:r w:rsidR="00D708E4">
        <w:rPr>
          <w:sz w:val="22"/>
          <w:szCs w:val="22"/>
        </w:rPr>
        <w:t>rok</w:t>
      </w:r>
      <w:r w:rsidR="00D708E4">
        <w:rPr>
          <w:sz w:val="22"/>
          <w:szCs w:val="22"/>
          <w:vertAlign w:val="superscript"/>
        </w:rPr>
        <w:t>-1</w:t>
      </w:r>
      <w:r w:rsidR="00D708E4">
        <w:rPr>
          <w:sz w:val="22"/>
          <w:szCs w:val="22"/>
        </w:rPr>
        <w:t>m</w:t>
      </w:r>
      <w:r w:rsidR="00D708E4">
        <w:rPr>
          <w:sz w:val="22"/>
          <w:szCs w:val="22"/>
          <w:vertAlign w:val="superscript"/>
        </w:rPr>
        <w:t>-2</w:t>
      </w:r>
      <w:r>
        <w:rPr>
          <w:sz w:val="22"/>
          <w:szCs w:val="22"/>
        </w:rPr>
        <w:t xml:space="preserve">= </w:t>
      </w:r>
      <w:r w:rsidR="00D708E4">
        <w:rPr>
          <w:sz w:val="22"/>
          <w:szCs w:val="22"/>
        </w:rPr>
        <w:tab/>
      </w:r>
      <w:r w:rsidR="00D708E4">
        <w:rPr>
          <w:sz w:val="22"/>
          <w:szCs w:val="22"/>
        </w:rPr>
        <w:tab/>
      </w:r>
      <w:r w:rsidR="00D708E4">
        <w:rPr>
          <w:sz w:val="22"/>
          <w:szCs w:val="22"/>
        </w:rPr>
        <w:tab/>
        <w:t>750,3</w:t>
      </w:r>
      <w:r>
        <w:rPr>
          <w:sz w:val="22"/>
          <w:szCs w:val="22"/>
        </w:rPr>
        <w:t xml:space="preserve"> m3/rok                         </w:t>
      </w:r>
    </w:p>
    <w:p w14:paraId="60166CFF" w14:textId="71879C7A" w:rsidR="00B11E74" w:rsidRDefault="00B11E74" w:rsidP="00B11E74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708E4">
        <w:rPr>
          <w:sz w:val="22"/>
          <w:szCs w:val="22"/>
        </w:rPr>
        <w:t>Z l</w:t>
      </w:r>
      <w:r>
        <w:rPr>
          <w:sz w:val="22"/>
          <w:szCs w:val="22"/>
        </w:rPr>
        <w:t xml:space="preserve">ehce propustné zpevněné plochy 467 m2 </w:t>
      </w:r>
      <w:r w:rsidR="00D708E4">
        <w:rPr>
          <w:sz w:val="22"/>
          <w:szCs w:val="22"/>
        </w:rPr>
        <w:t>x 0,183 m</w:t>
      </w:r>
      <w:r w:rsidR="00D708E4">
        <w:rPr>
          <w:sz w:val="22"/>
          <w:szCs w:val="22"/>
          <w:vertAlign w:val="superscript"/>
        </w:rPr>
        <w:t>3</w:t>
      </w:r>
      <w:r w:rsidR="00D708E4">
        <w:rPr>
          <w:sz w:val="22"/>
          <w:szCs w:val="22"/>
        </w:rPr>
        <w:t>rok</w:t>
      </w:r>
      <w:r w:rsidR="00D708E4">
        <w:rPr>
          <w:sz w:val="22"/>
          <w:szCs w:val="22"/>
          <w:vertAlign w:val="superscript"/>
        </w:rPr>
        <w:t>-1</w:t>
      </w:r>
      <w:r w:rsidR="00D708E4">
        <w:rPr>
          <w:sz w:val="22"/>
          <w:szCs w:val="22"/>
        </w:rPr>
        <w:t>m</w:t>
      </w:r>
      <w:r w:rsidR="00D708E4">
        <w:rPr>
          <w:sz w:val="22"/>
          <w:szCs w:val="22"/>
          <w:vertAlign w:val="superscript"/>
        </w:rPr>
        <w:t>-2</w:t>
      </w:r>
      <w:r>
        <w:rPr>
          <w:sz w:val="22"/>
          <w:szCs w:val="22"/>
        </w:rPr>
        <w:t xml:space="preserve">= </w:t>
      </w:r>
      <w:r w:rsidR="00D708E4">
        <w:rPr>
          <w:sz w:val="22"/>
          <w:szCs w:val="22"/>
        </w:rPr>
        <w:tab/>
      </w:r>
      <w:r w:rsidR="00D708E4">
        <w:rPr>
          <w:sz w:val="22"/>
          <w:szCs w:val="22"/>
        </w:rPr>
        <w:tab/>
      </w:r>
      <w:r>
        <w:rPr>
          <w:sz w:val="22"/>
          <w:szCs w:val="22"/>
        </w:rPr>
        <w:t>85,5 m3/rok</w:t>
      </w:r>
    </w:p>
    <w:p w14:paraId="576068A6" w14:textId="360A9CC6" w:rsidR="00B11E74" w:rsidRDefault="00B11E74" w:rsidP="00B11E74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708E4">
        <w:rPr>
          <w:sz w:val="22"/>
          <w:szCs w:val="22"/>
        </w:rPr>
        <w:t>Z p</w:t>
      </w:r>
      <w:r>
        <w:rPr>
          <w:sz w:val="22"/>
          <w:szCs w:val="22"/>
        </w:rPr>
        <w:t>lochy kryté vegetací 2.243 m2</w:t>
      </w:r>
      <w:r w:rsidR="00D708E4" w:rsidRPr="00D708E4">
        <w:rPr>
          <w:sz w:val="22"/>
          <w:szCs w:val="22"/>
        </w:rPr>
        <w:t xml:space="preserve"> </w:t>
      </w:r>
      <w:r w:rsidR="00D708E4">
        <w:rPr>
          <w:sz w:val="22"/>
          <w:szCs w:val="22"/>
        </w:rPr>
        <w:t>x 0,412 m</w:t>
      </w:r>
      <w:r w:rsidR="00D708E4">
        <w:rPr>
          <w:sz w:val="22"/>
          <w:szCs w:val="22"/>
          <w:vertAlign w:val="superscript"/>
        </w:rPr>
        <w:t>3</w:t>
      </w:r>
      <w:r w:rsidR="00D708E4">
        <w:rPr>
          <w:sz w:val="22"/>
          <w:szCs w:val="22"/>
        </w:rPr>
        <w:t>rok</w:t>
      </w:r>
      <w:r w:rsidR="00D708E4">
        <w:rPr>
          <w:sz w:val="22"/>
          <w:szCs w:val="22"/>
          <w:vertAlign w:val="superscript"/>
        </w:rPr>
        <w:t>-1</w:t>
      </w:r>
      <w:r w:rsidR="00D708E4">
        <w:rPr>
          <w:sz w:val="22"/>
          <w:szCs w:val="22"/>
        </w:rPr>
        <w:t>m</w:t>
      </w:r>
      <w:r w:rsidR="00D708E4">
        <w:rPr>
          <w:sz w:val="22"/>
          <w:szCs w:val="22"/>
          <w:vertAlign w:val="superscript"/>
        </w:rPr>
        <w:t>-2</w:t>
      </w:r>
      <w:r>
        <w:rPr>
          <w:sz w:val="22"/>
          <w:szCs w:val="22"/>
        </w:rPr>
        <w:t xml:space="preserve"> = </w:t>
      </w:r>
      <w:r w:rsidR="00D708E4">
        <w:rPr>
          <w:sz w:val="22"/>
          <w:szCs w:val="22"/>
        </w:rPr>
        <w:tab/>
      </w:r>
      <w:r w:rsidR="00D708E4">
        <w:rPr>
          <w:sz w:val="22"/>
          <w:szCs w:val="22"/>
        </w:rPr>
        <w:tab/>
      </w:r>
      <w:r w:rsidR="00D708E4">
        <w:rPr>
          <w:sz w:val="22"/>
          <w:szCs w:val="22"/>
        </w:rPr>
        <w:tab/>
      </w:r>
      <w:r>
        <w:rPr>
          <w:sz w:val="22"/>
          <w:szCs w:val="22"/>
        </w:rPr>
        <w:t>76,3 m3/rok</w:t>
      </w:r>
    </w:p>
    <w:p w14:paraId="2274802A" w14:textId="0285187A" w:rsidR="00B11E74" w:rsidRPr="00503549" w:rsidRDefault="00B11E74" w:rsidP="00D708E4">
      <w:pPr>
        <w:spacing w:before="240" w:line="12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708E4">
        <w:rPr>
          <w:sz w:val="22"/>
          <w:szCs w:val="22"/>
        </w:rPr>
        <w:t>Množství odvedené srážkové vody celkem</w:t>
      </w:r>
      <w:r w:rsidR="00D708E4">
        <w:rPr>
          <w:sz w:val="22"/>
          <w:szCs w:val="22"/>
        </w:rPr>
        <w:tab/>
      </w:r>
      <w:r w:rsidR="00D708E4">
        <w:rPr>
          <w:sz w:val="22"/>
          <w:szCs w:val="22"/>
        </w:rPr>
        <w:tab/>
      </w:r>
      <w:r w:rsidR="00D708E4">
        <w:rPr>
          <w:sz w:val="22"/>
          <w:szCs w:val="22"/>
        </w:rPr>
        <w:tab/>
      </w:r>
      <w:r w:rsidR="00D708E4">
        <w:rPr>
          <w:sz w:val="22"/>
          <w:szCs w:val="22"/>
        </w:rPr>
        <w:tab/>
      </w:r>
      <w:r>
        <w:rPr>
          <w:sz w:val="22"/>
          <w:szCs w:val="22"/>
        </w:rPr>
        <w:t>2.374,8 m3/rok</w:t>
      </w:r>
    </w:p>
    <w:p w14:paraId="2B018B37" w14:textId="77777777" w:rsidR="00503549" w:rsidRDefault="00503549" w:rsidP="0080570E">
      <w:pPr>
        <w:rPr>
          <w:b/>
          <w:sz w:val="22"/>
          <w:szCs w:val="22"/>
          <w:highlight w:val="yellow"/>
        </w:rPr>
      </w:pPr>
    </w:p>
    <w:p w14:paraId="75467A0B" w14:textId="77777777" w:rsidR="00503549" w:rsidRPr="00595E71" w:rsidRDefault="00503549" w:rsidP="00503549">
      <w:pPr>
        <w:pStyle w:val="Odstavecseseznamem"/>
        <w:numPr>
          <w:ilvl w:val="0"/>
          <w:numId w:val="2"/>
        </w:numPr>
        <w:spacing w:before="240"/>
        <w:contextualSpacing w:val="0"/>
        <w:jc w:val="both"/>
        <w:rPr>
          <w:rFonts w:ascii="Times New Roman" w:hAnsi="Times New Roman"/>
          <w:vanish/>
          <w:sz w:val="22"/>
          <w:szCs w:val="22"/>
          <w:highlight w:val="yellow"/>
        </w:rPr>
      </w:pPr>
    </w:p>
    <w:p w14:paraId="20826280" w14:textId="77777777" w:rsidR="006004A6" w:rsidRDefault="00503549" w:rsidP="006004A6">
      <w:pPr>
        <w:spacing w:before="120" w:line="276" w:lineRule="auto"/>
        <w:ind w:left="710"/>
        <w:jc w:val="center"/>
        <w:rPr>
          <w:spacing w:val="-3"/>
          <w:sz w:val="22"/>
          <w:szCs w:val="22"/>
        </w:rPr>
      </w:pPr>
      <w:r w:rsidRPr="00E25416">
        <w:rPr>
          <w:b/>
          <w:bCs/>
          <w:sz w:val="22"/>
          <w:szCs w:val="22"/>
        </w:rPr>
        <w:t>II. Cena</w:t>
      </w:r>
      <w:r w:rsidR="00AE3AAB">
        <w:rPr>
          <w:b/>
          <w:bCs/>
          <w:sz w:val="22"/>
          <w:szCs w:val="22"/>
        </w:rPr>
        <w:t>, platební podmínky</w:t>
      </w:r>
    </w:p>
    <w:p w14:paraId="053973B0" w14:textId="1F3A740A" w:rsidR="00503549" w:rsidRPr="006004A6" w:rsidRDefault="00503549" w:rsidP="006004A6">
      <w:pPr>
        <w:spacing w:before="120" w:line="276" w:lineRule="auto"/>
        <w:ind w:left="710"/>
        <w:jc w:val="center"/>
        <w:rPr>
          <w:spacing w:val="-3"/>
          <w:sz w:val="22"/>
          <w:szCs w:val="22"/>
        </w:rPr>
      </w:pPr>
      <w:r w:rsidRPr="000A0319">
        <w:rPr>
          <w:sz w:val="22"/>
          <w:szCs w:val="22"/>
        </w:rPr>
        <w:t xml:space="preserve">                                 </w:t>
      </w:r>
    </w:p>
    <w:p w14:paraId="027FCD2A" w14:textId="20F74033" w:rsidR="0080570E" w:rsidRDefault="0080570E" w:rsidP="0080570E">
      <w:pPr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Odběratel se zavazuje za odvádění srážkových vod platit cenu</w:t>
      </w:r>
      <w:r w:rsidR="00CE63AA">
        <w:rPr>
          <w:sz w:val="22"/>
          <w:szCs w:val="22"/>
        </w:rPr>
        <w:t xml:space="preserve"> stočného</w:t>
      </w:r>
      <w:r>
        <w:rPr>
          <w:sz w:val="22"/>
          <w:szCs w:val="22"/>
        </w:rPr>
        <w:t xml:space="preserve"> stanovenou ze strany Vodovody a kanalizace Pardubice a.s. pro dané období</w:t>
      </w:r>
      <w:r w:rsidR="00C164F6">
        <w:rPr>
          <w:sz w:val="22"/>
          <w:szCs w:val="22"/>
        </w:rPr>
        <w:t>.</w:t>
      </w:r>
    </w:p>
    <w:p w14:paraId="74483644" w14:textId="6AB6C416" w:rsidR="00C164F6" w:rsidRDefault="006004A6" w:rsidP="00C164F6">
      <w:pPr>
        <w:ind w:left="567"/>
        <w:jc w:val="both"/>
        <w:rPr>
          <w:sz w:val="22"/>
          <w:szCs w:val="22"/>
        </w:rPr>
      </w:pPr>
      <w:r w:rsidRPr="00623256">
        <w:rPr>
          <w:sz w:val="22"/>
          <w:szCs w:val="22"/>
        </w:rPr>
        <w:t xml:space="preserve">Dnem účinnosti smlouvy </w:t>
      </w:r>
      <w:r w:rsidR="00C164F6">
        <w:rPr>
          <w:sz w:val="22"/>
          <w:szCs w:val="22"/>
        </w:rPr>
        <w:t xml:space="preserve">budou Dodavatelem fakturovány jednotkové ceny za odvádění srážkových vod platné </w:t>
      </w:r>
      <w:r w:rsidR="006033D4">
        <w:rPr>
          <w:sz w:val="22"/>
          <w:szCs w:val="22"/>
        </w:rPr>
        <w:t>pro</w:t>
      </w:r>
      <w:r w:rsidR="00CE63AA">
        <w:rPr>
          <w:sz w:val="22"/>
          <w:szCs w:val="22"/>
        </w:rPr>
        <w:t xml:space="preserve"> období</w:t>
      </w:r>
      <w:r w:rsidR="006033D4">
        <w:rPr>
          <w:sz w:val="22"/>
          <w:szCs w:val="22"/>
        </w:rPr>
        <w:t>, ve které je faktura vystavena</w:t>
      </w:r>
      <w:r w:rsidR="00C164F6">
        <w:rPr>
          <w:sz w:val="22"/>
          <w:szCs w:val="22"/>
        </w:rPr>
        <w:t>.</w:t>
      </w:r>
    </w:p>
    <w:p w14:paraId="500A2F33" w14:textId="05D6BE71" w:rsidR="00C164F6" w:rsidRPr="0080570E" w:rsidRDefault="00CE63AA" w:rsidP="00CE63A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80570E" w:rsidRPr="0080570E">
        <w:rPr>
          <w:sz w:val="22"/>
          <w:szCs w:val="22"/>
        </w:rPr>
        <w:t>ena</w:t>
      </w:r>
      <w:r>
        <w:rPr>
          <w:sz w:val="22"/>
          <w:szCs w:val="22"/>
        </w:rPr>
        <w:t xml:space="preserve"> stočného</w:t>
      </w:r>
      <w:r w:rsidR="0080570E" w:rsidRPr="0080570E">
        <w:rPr>
          <w:sz w:val="22"/>
          <w:szCs w:val="22"/>
        </w:rPr>
        <w:t xml:space="preserve"> je zveřejněna </w:t>
      </w:r>
      <w:hyperlink r:id="rId7" w:history="1">
        <w:r w:rsidR="0080570E" w:rsidRPr="0080570E">
          <w:rPr>
            <w:rStyle w:val="Hypertextovodkaz"/>
            <w:sz w:val="22"/>
            <w:szCs w:val="22"/>
          </w:rPr>
          <w:t>https://www.vakpce.cz/cena-vody</w:t>
        </w:r>
      </w:hyperlink>
    </w:p>
    <w:p w14:paraId="7A47CB40" w14:textId="5BA52640" w:rsidR="00C164F6" w:rsidRDefault="00AE3AAB" w:rsidP="00503549">
      <w:pPr>
        <w:numPr>
          <w:ilvl w:val="1"/>
          <w:numId w:val="2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Odběratel a dodavatel se dohodli na úhradě </w:t>
      </w:r>
      <w:r w:rsidR="00040E6F">
        <w:rPr>
          <w:sz w:val="22"/>
          <w:szCs w:val="22"/>
        </w:rPr>
        <w:t xml:space="preserve">částky 43 606,- Kč, která je </w:t>
      </w:r>
      <w:r>
        <w:rPr>
          <w:sz w:val="22"/>
          <w:szCs w:val="22"/>
        </w:rPr>
        <w:t>rozdíl</w:t>
      </w:r>
      <w:r w:rsidR="00040E6F">
        <w:rPr>
          <w:sz w:val="22"/>
          <w:szCs w:val="22"/>
        </w:rPr>
        <w:t>em</w:t>
      </w:r>
      <w:r>
        <w:rPr>
          <w:sz w:val="22"/>
          <w:szCs w:val="22"/>
        </w:rPr>
        <w:t xml:space="preserve"> Dodavatelem Odběrateli fakturovaných nákladů na odvádění srážkových vod v období let 2020, 2021, 2022 a prvních dvou měsíců roku 2023</w:t>
      </w:r>
      <w:r w:rsidR="00040E6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40E6F">
        <w:rPr>
          <w:sz w:val="22"/>
          <w:szCs w:val="22"/>
        </w:rPr>
        <w:t>Rozdíl</w:t>
      </w:r>
      <w:r>
        <w:rPr>
          <w:sz w:val="22"/>
          <w:szCs w:val="22"/>
        </w:rPr>
        <w:t xml:space="preserve"> vznikl fakturov</w:t>
      </w:r>
      <w:r w:rsidR="00C164F6">
        <w:rPr>
          <w:sz w:val="22"/>
          <w:szCs w:val="22"/>
        </w:rPr>
        <w:t>á</w:t>
      </w:r>
      <w:r>
        <w:rPr>
          <w:sz w:val="22"/>
          <w:szCs w:val="22"/>
        </w:rPr>
        <w:t>n</w:t>
      </w:r>
      <w:r w:rsidR="00C164F6">
        <w:rPr>
          <w:sz w:val="22"/>
          <w:szCs w:val="22"/>
        </w:rPr>
        <w:t>ím nižších</w:t>
      </w:r>
      <w:r>
        <w:rPr>
          <w:sz w:val="22"/>
          <w:szCs w:val="22"/>
        </w:rPr>
        <w:t xml:space="preserve"> jednotkových cen za odvádění srážkových vod, než byl</w:t>
      </w:r>
      <w:r w:rsidR="001D556F">
        <w:rPr>
          <w:sz w:val="22"/>
          <w:szCs w:val="22"/>
        </w:rPr>
        <w:t>y</w:t>
      </w:r>
      <w:r>
        <w:rPr>
          <w:sz w:val="22"/>
          <w:szCs w:val="22"/>
        </w:rPr>
        <w:t xml:space="preserve"> pro dané období stanoven</w:t>
      </w:r>
      <w:r w:rsidR="00C164F6">
        <w:rPr>
          <w:sz w:val="22"/>
          <w:szCs w:val="22"/>
        </w:rPr>
        <w:t>y a Dodavateli fakturovány</w:t>
      </w:r>
      <w:r>
        <w:rPr>
          <w:sz w:val="22"/>
          <w:szCs w:val="22"/>
        </w:rPr>
        <w:t xml:space="preserve"> </w:t>
      </w:r>
      <w:r w:rsidR="00C164F6">
        <w:rPr>
          <w:sz w:val="22"/>
          <w:szCs w:val="22"/>
        </w:rPr>
        <w:t>ze strany</w:t>
      </w:r>
      <w:r w:rsidR="006033D4">
        <w:rPr>
          <w:sz w:val="22"/>
          <w:szCs w:val="22"/>
        </w:rPr>
        <w:t xml:space="preserve"> společnosti </w:t>
      </w:r>
      <w:r w:rsidR="00C164F6">
        <w:rPr>
          <w:sz w:val="22"/>
          <w:szCs w:val="22"/>
        </w:rPr>
        <w:t xml:space="preserve">Vodovody a kanalizace Pardubice a.s. </w:t>
      </w:r>
    </w:p>
    <w:p w14:paraId="189589FD" w14:textId="4D3A4AE4" w:rsidR="00503549" w:rsidRPr="00E62155" w:rsidRDefault="00CE63AA" w:rsidP="00503549">
      <w:pPr>
        <w:numPr>
          <w:ilvl w:val="1"/>
          <w:numId w:val="2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503549" w:rsidRPr="00E62155">
        <w:rPr>
          <w:sz w:val="22"/>
          <w:szCs w:val="22"/>
        </w:rPr>
        <w:t xml:space="preserve"> je povinen </w:t>
      </w:r>
      <w:r>
        <w:rPr>
          <w:sz w:val="22"/>
          <w:szCs w:val="22"/>
        </w:rPr>
        <w:t>Dodavateli</w:t>
      </w:r>
      <w:r w:rsidR="00503549" w:rsidRPr="00E62155">
        <w:rPr>
          <w:sz w:val="22"/>
          <w:szCs w:val="22"/>
        </w:rPr>
        <w:t xml:space="preserve"> nejpozději při podpisu této Smlouvy sdělit, zda je nebo není plátcem DPH. Smluvní strany se dále dohodly, že v případě, že v průběhu trvání této Smlouvy se </w:t>
      </w:r>
      <w:r>
        <w:rPr>
          <w:sz w:val="22"/>
          <w:szCs w:val="22"/>
        </w:rPr>
        <w:t>Odběratel</w:t>
      </w:r>
      <w:r w:rsidR="00503549" w:rsidRPr="00E62155">
        <w:rPr>
          <w:sz w:val="22"/>
          <w:szCs w:val="22"/>
        </w:rPr>
        <w:t xml:space="preserve"> stane plátcem DPH nebo přestane být plátcem DPH, je povinen tuto skutečnost neprodleně oznámit </w:t>
      </w:r>
      <w:r>
        <w:rPr>
          <w:sz w:val="22"/>
          <w:szCs w:val="22"/>
        </w:rPr>
        <w:t>Dodavateli</w:t>
      </w:r>
      <w:r w:rsidR="00503549" w:rsidRPr="00E62155">
        <w:rPr>
          <w:sz w:val="22"/>
          <w:szCs w:val="22"/>
        </w:rPr>
        <w:t xml:space="preserve">, a to nejpozději do pěti pracovních dnů od data změny z neplátce DPH na plátce DPH nebo z plátce DPH na neplátce DPH. V případě, že tuto svoji povinnost nesplní, je </w:t>
      </w:r>
      <w:r>
        <w:rPr>
          <w:sz w:val="22"/>
          <w:szCs w:val="22"/>
        </w:rPr>
        <w:t>Dodavatel</w:t>
      </w:r>
      <w:r w:rsidR="00503549" w:rsidRPr="00E62155">
        <w:rPr>
          <w:sz w:val="22"/>
          <w:szCs w:val="22"/>
        </w:rPr>
        <w:t xml:space="preserve"> oprávněn požadovat po </w:t>
      </w:r>
      <w:r>
        <w:rPr>
          <w:sz w:val="22"/>
          <w:szCs w:val="22"/>
        </w:rPr>
        <w:t>Odběrateli</w:t>
      </w:r>
      <w:r w:rsidR="00503549" w:rsidRPr="00E62155">
        <w:rPr>
          <w:sz w:val="22"/>
          <w:szCs w:val="22"/>
        </w:rPr>
        <w:t xml:space="preserve"> náhradu všech škod, které mu tímto vzniknou, a to včetně z toho důvodu vyměřených penále správcem daně. </w:t>
      </w:r>
    </w:p>
    <w:p w14:paraId="3BDB7844" w14:textId="1C78E920" w:rsidR="00503549" w:rsidRDefault="00503549" w:rsidP="001D556F">
      <w:pPr>
        <w:numPr>
          <w:ilvl w:val="1"/>
          <w:numId w:val="2"/>
        </w:numPr>
        <w:spacing w:before="240"/>
        <w:ind w:left="567" w:hanging="567"/>
        <w:jc w:val="both"/>
        <w:rPr>
          <w:sz w:val="22"/>
          <w:szCs w:val="22"/>
        </w:rPr>
      </w:pPr>
      <w:r w:rsidRPr="00E62155">
        <w:rPr>
          <w:sz w:val="22"/>
          <w:szCs w:val="22"/>
        </w:rPr>
        <w:t xml:space="preserve">V případě mimořádných událostí, rozuměno poruch a havárií nebude taková výluka zatížena žádnou sankcí ze strany </w:t>
      </w:r>
      <w:r w:rsidR="00CE63AA">
        <w:rPr>
          <w:sz w:val="22"/>
          <w:szCs w:val="22"/>
        </w:rPr>
        <w:t>Odběratele</w:t>
      </w:r>
      <w:r w:rsidRPr="00E62155">
        <w:rPr>
          <w:sz w:val="22"/>
          <w:szCs w:val="22"/>
        </w:rPr>
        <w:t xml:space="preserve">. Jakékoli přerušení nebo zastavení poskytování služeb nezadává </w:t>
      </w:r>
      <w:r w:rsidR="00CE63AA">
        <w:rPr>
          <w:sz w:val="22"/>
          <w:szCs w:val="22"/>
        </w:rPr>
        <w:t>Odběrateli</w:t>
      </w:r>
      <w:r w:rsidRPr="00E62155">
        <w:rPr>
          <w:sz w:val="22"/>
          <w:szCs w:val="22"/>
        </w:rPr>
        <w:t xml:space="preserve"> právo neplnit jakékoli ujednání nebo dohodu podle této Smlouvy náhradu újmy, ledaže by toto přerušení či zastavení bylo úmyslně zaviněno </w:t>
      </w:r>
      <w:r w:rsidR="00CE63AA">
        <w:rPr>
          <w:sz w:val="22"/>
          <w:szCs w:val="22"/>
        </w:rPr>
        <w:t>Dodavatelem</w:t>
      </w:r>
      <w:r w:rsidRPr="00E62155">
        <w:rPr>
          <w:sz w:val="22"/>
          <w:szCs w:val="22"/>
        </w:rPr>
        <w:t xml:space="preserve"> a </w:t>
      </w:r>
      <w:r w:rsidR="00CE63AA">
        <w:rPr>
          <w:sz w:val="22"/>
          <w:szCs w:val="22"/>
        </w:rPr>
        <w:t>Dodavatel</w:t>
      </w:r>
      <w:r w:rsidRPr="00E62155">
        <w:rPr>
          <w:sz w:val="22"/>
          <w:szCs w:val="22"/>
        </w:rPr>
        <w:t xml:space="preserve"> by nezajistil dodávku služby do třiceti pracovních dní po doručení oznámení ze strany </w:t>
      </w:r>
      <w:r w:rsidR="00CE63AA">
        <w:rPr>
          <w:sz w:val="22"/>
          <w:szCs w:val="22"/>
        </w:rPr>
        <w:t>Odběratele</w:t>
      </w:r>
      <w:r w:rsidRPr="00E62155">
        <w:rPr>
          <w:sz w:val="22"/>
          <w:szCs w:val="22"/>
        </w:rPr>
        <w:t xml:space="preserve">. </w:t>
      </w:r>
      <w:r w:rsidR="00CE63AA">
        <w:rPr>
          <w:sz w:val="22"/>
          <w:szCs w:val="22"/>
        </w:rPr>
        <w:t>Dodavatel</w:t>
      </w:r>
      <w:r w:rsidRPr="00E62155">
        <w:rPr>
          <w:sz w:val="22"/>
          <w:szCs w:val="22"/>
        </w:rPr>
        <w:t xml:space="preserve"> vynaloží veškeré své úsilí na znovuobnovení dodávek v plném rozsahu, nebo zajištění náhradního plnění.</w:t>
      </w:r>
    </w:p>
    <w:p w14:paraId="7D340742" w14:textId="4DEE1F2A" w:rsidR="0022462A" w:rsidRPr="0022462A" w:rsidRDefault="0022462A" w:rsidP="001D556F">
      <w:pPr>
        <w:pStyle w:val="Odstavecseseznamem"/>
        <w:numPr>
          <w:ilvl w:val="1"/>
          <w:numId w:val="2"/>
        </w:numPr>
        <w:spacing w:before="240" w:after="24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</w:t>
      </w:r>
      <w:r w:rsidRPr="0022462A">
        <w:rPr>
          <w:rFonts w:ascii="Times New Roman" w:hAnsi="Times New Roman"/>
          <w:sz w:val="22"/>
          <w:szCs w:val="22"/>
        </w:rPr>
        <w:t xml:space="preserve">ástky uvedené v odst. </w:t>
      </w:r>
      <w:r>
        <w:rPr>
          <w:rFonts w:ascii="Times New Roman" w:hAnsi="Times New Roman"/>
          <w:sz w:val="22"/>
          <w:szCs w:val="22"/>
        </w:rPr>
        <w:t>1.3</w:t>
      </w:r>
      <w:r w:rsidR="001D556F">
        <w:rPr>
          <w:rFonts w:ascii="Times New Roman" w:hAnsi="Times New Roman"/>
          <w:sz w:val="22"/>
          <w:szCs w:val="22"/>
        </w:rPr>
        <w:t>.</w:t>
      </w:r>
      <w:r w:rsidRPr="0022462A">
        <w:rPr>
          <w:rFonts w:ascii="Times New Roman" w:hAnsi="Times New Roman"/>
          <w:sz w:val="22"/>
          <w:szCs w:val="22"/>
        </w:rPr>
        <w:t xml:space="preserve">, </w:t>
      </w:r>
      <w:r w:rsidR="00040E6F">
        <w:rPr>
          <w:rFonts w:ascii="Times New Roman" w:hAnsi="Times New Roman"/>
          <w:sz w:val="22"/>
          <w:szCs w:val="22"/>
        </w:rPr>
        <w:t xml:space="preserve">čl. I. </w:t>
      </w:r>
      <w:r w:rsidRPr="0022462A">
        <w:rPr>
          <w:rFonts w:ascii="Times New Roman" w:hAnsi="Times New Roman"/>
          <w:sz w:val="22"/>
          <w:szCs w:val="22"/>
        </w:rPr>
        <w:t xml:space="preserve">a </w:t>
      </w:r>
      <w:r w:rsidR="00040E6F">
        <w:rPr>
          <w:rFonts w:ascii="Times New Roman" w:hAnsi="Times New Roman"/>
          <w:sz w:val="22"/>
          <w:szCs w:val="22"/>
        </w:rPr>
        <w:t>odst. 2.1</w:t>
      </w:r>
      <w:r w:rsidR="001D556F">
        <w:rPr>
          <w:rFonts w:ascii="Times New Roman" w:hAnsi="Times New Roman"/>
          <w:sz w:val="22"/>
          <w:szCs w:val="22"/>
        </w:rPr>
        <w:t>. čl. II.</w:t>
      </w:r>
      <w:r w:rsidRPr="0022462A">
        <w:rPr>
          <w:rFonts w:ascii="Times New Roman" w:hAnsi="Times New Roman"/>
          <w:sz w:val="22"/>
          <w:szCs w:val="22"/>
        </w:rPr>
        <w:t xml:space="preserve"> této Smlouvy budou </w:t>
      </w:r>
      <w:r>
        <w:rPr>
          <w:rFonts w:ascii="Times New Roman" w:hAnsi="Times New Roman"/>
          <w:sz w:val="22"/>
          <w:szCs w:val="22"/>
        </w:rPr>
        <w:t>Odběratelem</w:t>
      </w:r>
      <w:r w:rsidRPr="0022462A">
        <w:rPr>
          <w:rFonts w:ascii="Times New Roman" w:hAnsi="Times New Roman"/>
          <w:sz w:val="22"/>
          <w:szCs w:val="22"/>
        </w:rPr>
        <w:t xml:space="preserve"> hrazeny měsíčně, a to vždy na základě faktury vystavené k 1. kalendářnímu dni v měsíci za který mají být tyto poplatky hrazeny s navýšením o zákonnou sazbu DPH, a to ve lhůtě splatnosti 20 dní od data jejího vystavení. Faktura musí mít náležitosti řádného daňového dokladu podle zákona č. 235/2004 Sb., o dani z přidané hodnoty, v platném znění (dále jen „Zákon o DPH“´). </w:t>
      </w:r>
    </w:p>
    <w:p w14:paraId="6B9E8D19" w14:textId="77777777" w:rsidR="001D556F" w:rsidRDefault="001D556F" w:rsidP="001D556F">
      <w:pPr>
        <w:pStyle w:val="Odstavecseseznamem"/>
        <w:spacing w:before="240" w:after="240"/>
        <w:ind w:left="567"/>
        <w:jc w:val="both"/>
        <w:rPr>
          <w:rFonts w:ascii="Times New Roman" w:hAnsi="Times New Roman"/>
          <w:sz w:val="22"/>
          <w:szCs w:val="22"/>
        </w:rPr>
      </w:pPr>
    </w:p>
    <w:p w14:paraId="6DA19BDF" w14:textId="197A89DD" w:rsidR="00503549" w:rsidRPr="001D556F" w:rsidRDefault="001D556F" w:rsidP="001D556F">
      <w:pPr>
        <w:pStyle w:val="Odstavecseseznamem"/>
        <w:numPr>
          <w:ilvl w:val="1"/>
          <w:numId w:val="2"/>
        </w:numPr>
        <w:spacing w:before="240" w:after="2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D556F">
        <w:rPr>
          <w:rFonts w:ascii="Times New Roman" w:hAnsi="Times New Roman"/>
          <w:sz w:val="22"/>
          <w:szCs w:val="22"/>
        </w:rPr>
        <w:t>Částk</w:t>
      </w:r>
      <w:r>
        <w:rPr>
          <w:rFonts w:ascii="Times New Roman" w:hAnsi="Times New Roman"/>
          <w:sz w:val="22"/>
          <w:szCs w:val="22"/>
        </w:rPr>
        <w:t>a</w:t>
      </w:r>
      <w:r w:rsidRPr="001D556F">
        <w:rPr>
          <w:rFonts w:ascii="Times New Roman" w:hAnsi="Times New Roman"/>
          <w:sz w:val="22"/>
          <w:szCs w:val="22"/>
        </w:rPr>
        <w:t xml:space="preserve"> uveden</w:t>
      </w:r>
      <w:r>
        <w:rPr>
          <w:rFonts w:ascii="Times New Roman" w:hAnsi="Times New Roman"/>
          <w:sz w:val="22"/>
          <w:szCs w:val="22"/>
        </w:rPr>
        <w:t>á</w:t>
      </w:r>
      <w:r w:rsidRPr="001D556F">
        <w:rPr>
          <w:rFonts w:ascii="Times New Roman" w:hAnsi="Times New Roman"/>
          <w:sz w:val="22"/>
          <w:szCs w:val="22"/>
        </w:rPr>
        <w:t xml:space="preserve"> v odst. 2.</w:t>
      </w:r>
      <w:r>
        <w:rPr>
          <w:rFonts w:ascii="Times New Roman" w:hAnsi="Times New Roman"/>
          <w:sz w:val="22"/>
          <w:szCs w:val="22"/>
        </w:rPr>
        <w:t>2</w:t>
      </w:r>
      <w:r w:rsidRPr="001D556F">
        <w:rPr>
          <w:rFonts w:ascii="Times New Roman" w:hAnsi="Times New Roman"/>
          <w:sz w:val="22"/>
          <w:szCs w:val="22"/>
        </w:rPr>
        <w:t>. čl. II. této Smlouvy bud</w:t>
      </w:r>
      <w:r>
        <w:rPr>
          <w:rFonts w:ascii="Times New Roman" w:hAnsi="Times New Roman"/>
          <w:sz w:val="22"/>
          <w:szCs w:val="22"/>
        </w:rPr>
        <w:t>e</w:t>
      </w:r>
      <w:r w:rsidRPr="001D556F">
        <w:rPr>
          <w:rFonts w:ascii="Times New Roman" w:hAnsi="Times New Roman"/>
          <w:sz w:val="22"/>
          <w:szCs w:val="22"/>
        </w:rPr>
        <w:t xml:space="preserve"> Odběratelem </w:t>
      </w:r>
      <w:r>
        <w:rPr>
          <w:rFonts w:ascii="Times New Roman" w:hAnsi="Times New Roman"/>
          <w:sz w:val="22"/>
          <w:szCs w:val="22"/>
        </w:rPr>
        <w:t>u</w:t>
      </w:r>
      <w:r w:rsidRPr="001D556F">
        <w:rPr>
          <w:rFonts w:ascii="Times New Roman" w:hAnsi="Times New Roman"/>
          <w:sz w:val="22"/>
          <w:szCs w:val="22"/>
        </w:rPr>
        <w:t>hrazen</w:t>
      </w:r>
      <w:r>
        <w:rPr>
          <w:rFonts w:ascii="Times New Roman" w:hAnsi="Times New Roman"/>
          <w:sz w:val="22"/>
          <w:szCs w:val="22"/>
        </w:rPr>
        <w:t>a</w:t>
      </w:r>
      <w:r w:rsidRPr="001D556F">
        <w:rPr>
          <w:rFonts w:ascii="Times New Roman" w:hAnsi="Times New Roman"/>
          <w:sz w:val="22"/>
          <w:szCs w:val="22"/>
        </w:rPr>
        <w:t xml:space="preserve"> na základě faktury vystavené k</w:t>
      </w:r>
      <w:r>
        <w:rPr>
          <w:rFonts w:ascii="Times New Roman" w:hAnsi="Times New Roman"/>
          <w:sz w:val="22"/>
          <w:szCs w:val="22"/>
        </w:rPr>
        <w:t>e dni, ve kterém vstoupí v platnost tato smlouva a to se splatností 20 dní.</w:t>
      </w:r>
      <w:r w:rsidRPr="001D556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Fakturovaná částka bude </w:t>
      </w:r>
      <w:r w:rsidRPr="001D556F">
        <w:rPr>
          <w:rFonts w:ascii="Times New Roman" w:hAnsi="Times New Roman"/>
          <w:sz w:val="22"/>
          <w:szCs w:val="22"/>
        </w:rPr>
        <w:t>navýšen</w:t>
      </w:r>
      <w:r>
        <w:rPr>
          <w:rFonts w:ascii="Times New Roman" w:hAnsi="Times New Roman"/>
          <w:sz w:val="22"/>
          <w:szCs w:val="22"/>
        </w:rPr>
        <w:t>a</w:t>
      </w:r>
      <w:r w:rsidRPr="001D556F">
        <w:rPr>
          <w:rFonts w:ascii="Times New Roman" w:hAnsi="Times New Roman"/>
          <w:sz w:val="22"/>
          <w:szCs w:val="22"/>
        </w:rPr>
        <w:t xml:space="preserve"> o zákonnou sazbu DPH. Faktura musí mít náležitosti řádného daňového dokladu podle zákona č. 235/2004 Sb., o dani z přidané hodnoty, v platném znění (dále jen „Zákon o DPH“´).</w:t>
      </w:r>
    </w:p>
    <w:p w14:paraId="1833A10B" w14:textId="2EA13210" w:rsidR="00F81643" w:rsidRDefault="00F81643" w:rsidP="00D02CEB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Doba trvání smlouvy</w:t>
      </w:r>
    </w:p>
    <w:p w14:paraId="1E956814" w14:textId="5A08E5C0" w:rsidR="00F81643" w:rsidRDefault="00F81643" w:rsidP="00D02CEB">
      <w:pPr>
        <w:tabs>
          <w:tab w:val="left" w:pos="567"/>
        </w:tabs>
        <w:spacing w:before="240"/>
        <w:rPr>
          <w:bCs/>
          <w:sz w:val="22"/>
          <w:szCs w:val="22"/>
        </w:rPr>
      </w:pPr>
      <w:r w:rsidRPr="00F81643">
        <w:rPr>
          <w:bCs/>
          <w:sz w:val="22"/>
          <w:szCs w:val="22"/>
        </w:rPr>
        <w:t>3.1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  <w:t>Smlouva se uzavírá na dobu neurčitou, pokud není stanoveno jinak.</w:t>
      </w:r>
    </w:p>
    <w:p w14:paraId="4AF084EE" w14:textId="5E5436C7" w:rsidR="00F81643" w:rsidRPr="00874613" w:rsidRDefault="00F81643" w:rsidP="00F81643">
      <w:pPr>
        <w:tabs>
          <w:tab w:val="left" w:pos="567"/>
        </w:tabs>
        <w:ind w:left="564" w:hanging="564"/>
        <w:rPr>
          <w:bCs/>
          <w:sz w:val="22"/>
          <w:szCs w:val="22"/>
        </w:rPr>
      </w:pPr>
      <w:r>
        <w:rPr>
          <w:bCs/>
          <w:sz w:val="22"/>
          <w:szCs w:val="22"/>
        </w:rPr>
        <w:t>3.2.</w:t>
      </w:r>
      <w:r>
        <w:rPr>
          <w:bCs/>
          <w:sz w:val="22"/>
          <w:szCs w:val="22"/>
        </w:rPr>
        <w:tab/>
      </w:r>
      <w:r w:rsidRPr="00874613">
        <w:rPr>
          <w:bCs/>
          <w:sz w:val="22"/>
          <w:szCs w:val="22"/>
        </w:rPr>
        <w:t>Smlouva končí dohodou smluvních stran nebo písemnou výpovědí smlouvy. Výpovědní lhůta činní 30 dnů a počíná plynout od prvého dne měsíce následujícího po doručení</w:t>
      </w:r>
      <w:r w:rsidR="00D02CEB" w:rsidRPr="00874613">
        <w:rPr>
          <w:bCs/>
          <w:sz w:val="22"/>
          <w:szCs w:val="22"/>
        </w:rPr>
        <w:t xml:space="preserve"> </w:t>
      </w:r>
      <w:r w:rsidRPr="00874613">
        <w:rPr>
          <w:bCs/>
          <w:sz w:val="22"/>
          <w:szCs w:val="22"/>
        </w:rPr>
        <w:t>výpovědi druhé straně.</w:t>
      </w:r>
    </w:p>
    <w:p w14:paraId="533103B6" w14:textId="77777777" w:rsidR="00FD0F56" w:rsidRPr="00874613" w:rsidRDefault="00FD0F56" w:rsidP="00F81643">
      <w:pPr>
        <w:tabs>
          <w:tab w:val="left" w:pos="567"/>
        </w:tabs>
        <w:ind w:left="564" w:hanging="564"/>
        <w:rPr>
          <w:bCs/>
          <w:sz w:val="22"/>
          <w:szCs w:val="22"/>
        </w:rPr>
      </w:pPr>
    </w:p>
    <w:p w14:paraId="58022A66" w14:textId="138519CD" w:rsidR="00D02CEB" w:rsidRDefault="00D02CEB" w:rsidP="00F81643">
      <w:pPr>
        <w:tabs>
          <w:tab w:val="left" w:pos="567"/>
        </w:tabs>
        <w:ind w:left="564" w:hanging="564"/>
        <w:rPr>
          <w:bCs/>
          <w:sz w:val="22"/>
          <w:szCs w:val="22"/>
        </w:rPr>
      </w:pPr>
      <w:r>
        <w:rPr>
          <w:bCs/>
          <w:sz w:val="22"/>
          <w:szCs w:val="22"/>
        </w:rPr>
        <w:t>3.3.</w:t>
      </w:r>
      <w:r>
        <w:rPr>
          <w:bCs/>
          <w:sz w:val="22"/>
          <w:szCs w:val="22"/>
        </w:rPr>
        <w:tab/>
        <w:t>Každá ze smluvních stran je oprávněna od této smlouvy odstoupit za podmínek stanovených zákonem.</w:t>
      </w:r>
    </w:p>
    <w:p w14:paraId="2B09F70A" w14:textId="77777777" w:rsidR="00FD0F56" w:rsidRDefault="00FD0F56" w:rsidP="00F81643">
      <w:pPr>
        <w:tabs>
          <w:tab w:val="left" w:pos="567"/>
        </w:tabs>
        <w:ind w:left="564" w:hanging="564"/>
        <w:rPr>
          <w:bCs/>
          <w:sz w:val="22"/>
          <w:szCs w:val="22"/>
        </w:rPr>
      </w:pPr>
    </w:p>
    <w:p w14:paraId="2D72120D" w14:textId="1AA21B79" w:rsidR="00D02CEB" w:rsidRDefault="00D02CEB" w:rsidP="00F81643">
      <w:pPr>
        <w:tabs>
          <w:tab w:val="left" w:pos="567"/>
        </w:tabs>
        <w:ind w:left="564" w:hanging="564"/>
        <w:rPr>
          <w:bCs/>
          <w:sz w:val="22"/>
          <w:szCs w:val="22"/>
        </w:rPr>
      </w:pPr>
      <w:r>
        <w:rPr>
          <w:bCs/>
          <w:sz w:val="22"/>
          <w:szCs w:val="22"/>
        </w:rPr>
        <w:t>3.4.</w:t>
      </w:r>
      <w:r>
        <w:rPr>
          <w:bCs/>
          <w:sz w:val="22"/>
          <w:szCs w:val="22"/>
        </w:rPr>
        <w:tab/>
        <w:t>Smlouva zaniká odpojením kanalizační přípojky od kanalizace Dodavatele.</w:t>
      </w:r>
    </w:p>
    <w:p w14:paraId="7BF922D2" w14:textId="77777777" w:rsidR="00FD0F56" w:rsidRDefault="00FD0F56" w:rsidP="00F81643">
      <w:pPr>
        <w:tabs>
          <w:tab w:val="left" w:pos="567"/>
        </w:tabs>
        <w:ind w:left="564" w:hanging="564"/>
        <w:rPr>
          <w:bCs/>
          <w:sz w:val="22"/>
          <w:szCs w:val="22"/>
        </w:rPr>
      </w:pPr>
    </w:p>
    <w:p w14:paraId="4510E8E7" w14:textId="0E722744" w:rsidR="00D02CEB" w:rsidRDefault="00D02CEB" w:rsidP="00F81643">
      <w:pPr>
        <w:tabs>
          <w:tab w:val="left" w:pos="567"/>
        </w:tabs>
        <w:ind w:left="564" w:hanging="564"/>
        <w:rPr>
          <w:bCs/>
          <w:sz w:val="22"/>
          <w:szCs w:val="22"/>
        </w:rPr>
      </w:pPr>
      <w:r>
        <w:rPr>
          <w:bCs/>
          <w:sz w:val="22"/>
          <w:szCs w:val="22"/>
        </w:rPr>
        <w:t>3.5.</w:t>
      </w:r>
      <w:r>
        <w:rPr>
          <w:bCs/>
          <w:sz w:val="22"/>
          <w:szCs w:val="22"/>
        </w:rPr>
        <w:tab/>
        <w:t>Smlouva zaniká ke dni uzavření nové smlouvy o odvádění srážkových vod mez Odběratelem a Dodavatelem.</w:t>
      </w:r>
    </w:p>
    <w:p w14:paraId="36098651" w14:textId="77777777" w:rsidR="00FD0F56" w:rsidRDefault="00FD0F56" w:rsidP="00F81643">
      <w:pPr>
        <w:tabs>
          <w:tab w:val="left" w:pos="567"/>
        </w:tabs>
        <w:ind w:left="564" w:hanging="564"/>
        <w:rPr>
          <w:bCs/>
          <w:sz w:val="22"/>
          <w:szCs w:val="22"/>
        </w:rPr>
      </w:pPr>
    </w:p>
    <w:p w14:paraId="134B7F7C" w14:textId="6D48E72E" w:rsidR="00D02CEB" w:rsidRDefault="00D02CEB" w:rsidP="00F81643">
      <w:pPr>
        <w:tabs>
          <w:tab w:val="left" w:pos="567"/>
        </w:tabs>
        <w:ind w:left="564" w:hanging="564"/>
        <w:rPr>
          <w:bCs/>
          <w:sz w:val="22"/>
          <w:szCs w:val="22"/>
        </w:rPr>
      </w:pPr>
      <w:r>
        <w:rPr>
          <w:bCs/>
          <w:sz w:val="22"/>
          <w:szCs w:val="22"/>
        </w:rPr>
        <w:t>3.6.</w:t>
      </w:r>
      <w:r>
        <w:rPr>
          <w:bCs/>
          <w:sz w:val="22"/>
          <w:szCs w:val="22"/>
        </w:rPr>
        <w:tab/>
        <w:t>Smlouva zaniká ke dni, kdy Dodavatel uzavře s novým vlastníkem připojené nemovitosti smlouvu o odvádění srážkových vod jako Odběratelem.</w:t>
      </w:r>
    </w:p>
    <w:p w14:paraId="64F7FAD1" w14:textId="77777777" w:rsidR="00503549" w:rsidRPr="00E62155" w:rsidRDefault="00503549" w:rsidP="00D02CEB">
      <w:pPr>
        <w:rPr>
          <w:b/>
          <w:sz w:val="22"/>
          <w:szCs w:val="22"/>
        </w:rPr>
      </w:pPr>
    </w:p>
    <w:p w14:paraId="3D33B75F" w14:textId="361AEE86" w:rsidR="00F81643" w:rsidRPr="00E62155" w:rsidRDefault="00503549" w:rsidP="00D02CEB">
      <w:pPr>
        <w:spacing w:before="240" w:after="240"/>
        <w:jc w:val="center"/>
        <w:rPr>
          <w:b/>
          <w:sz w:val="22"/>
          <w:szCs w:val="22"/>
        </w:rPr>
      </w:pPr>
      <w:r w:rsidRPr="00E62155">
        <w:rPr>
          <w:b/>
          <w:sz w:val="22"/>
          <w:szCs w:val="22"/>
        </w:rPr>
        <w:t>I</w:t>
      </w:r>
      <w:r w:rsidR="00F81643">
        <w:rPr>
          <w:b/>
          <w:sz w:val="22"/>
          <w:szCs w:val="22"/>
        </w:rPr>
        <w:t>V.</w:t>
      </w:r>
      <w:r w:rsidRPr="00E62155">
        <w:rPr>
          <w:b/>
          <w:sz w:val="22"/>
          <w:szCs w:val="22"/>
        </w:rPr>
        <w:t xml:space="preserve"> Povinnosti </w:t>
      </w:r>
      <w:r w:rsidR="00CE63AA">
        <w:rPr>
          <w:b/>
          <w:sz w:val="22"/>
          <w:szCs w:val="22"/>
        </w:rPr>
        <w:t>Dodavatele</w:t>
      </w:r>
    </w:p>
    <w:p w14:paraId="68EE5919" w14:textId="77777777" w:rsidR="00503549" w:rsidRPr="00E62155" w:rsidRDefault="00503549" w:rsidP="00D02CEB">
      <w:pPr>
        <w:pStyle w:val="Odstavecseseznamem"/>
        <w:numPr>
          <w:ilvl w:val="0"/>
          <w:numId w:val="2"/>
        </w:numPr>
        <w:spacing w:before="240" w:after="240"/>
        <w:contextualSpacing w:val="0"/>
        <w:jc w:val="both"/>
        <w:rPr>
          <w:rFonts w:ascii="Times New Roman" w:hAnsi="Times New Roman"/>
          <w:vanish/>
          <w:sz w:val="22"/>
          <w:szCs w:val="22"/>
        </w:rPr>
      </w:pPr>
    </w:p>
    <w:p w14:paraId="1ADCFB1C" w14:textId="4716D59E" w:rsidR="00503549" w:rsidRPr="00D02CEB" w:rsidRDefault="00CE63AA" w:rsidP="00D02CEB">
      <w:pPr>
        <w:pStyle w:val="Odstavecseseznamem"/>
        <w:numPr>
          <w:ilvl w:val="1"/>
          <w:numId w:val="7"/>
        </w:numPr>
        <w:spacing w:before="240" w:after="24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D02CEB">
        <w:rPr>
          <w:rFonts w:ascii="Times New Roman" w:hAnsi="Times New Roman"/>
          <w:sz w:val="22"/>
          <w:szCs w:val="22"/>
        </w:rPr>
        <w:t>Dodavatel</w:t>
      </w:r>
      <w:r w:rsidR="00503549" w:rsidRPr="00D02CEB">
        <w:rPr>
          <w:rFonts w:ascii="Times New Roman" w:hAnsi="Times New Roman"/>
          <w:sz w:val="22"/>
          <w:szCs w:val="22"/>
        </w:rPr>
        <w:t xml:space="preserve"> se zavazuje, prostřednictvím svých pověřených pracovníků, učinit vše potřebné pro úspěšné plnění ustanovení této smlouvy. </w:t>
      </w:r>
    </w:p>
    <w:p w14:paraId="534FE5A9" w14:textId="0FF09AAD" w:rsidR="00CE63AA" w:rsidRPr="00E62155" w:rsidRDefault="00CE63AA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je oprávněn přerušit nebo omezit odvádění srážkových vod </w:t>
      </w:r>
      <w:r w:rsidR="00F81643">
        <w:rPr>
          <w:sz w:val="22"/>
          <w:szCs w:val="22"/>
        </w:rPr>
        <w:t>bez předchozího upozornění Odběratele jen v případech a za podmínek stanovených zákonem.</w:t>
      </w:r>
    </w:p>
    <w:p w14:paraId="2A9A31A6" w14:textId="77777777" w:rsidR="00503549" w:rsidRPr="00E62155" w:rsidRDefault="00503549" w:rsidP="00503549">
      <w:pPr>
        <w:rPr>
          <w:b/>
          <w:sz w:val="22"/>
          <w:szCs w:val="22"/>
        </w:rPr>
      </w:pPr>
    </w:p>
    <w:p w14:paraId="786F63ED" w14:textId="77777777" w:rsidR="00503549" w:rsidRDefault="00503549" w:rsidP="00503549">
      <w:pPr>
        <w:jc w:val="center"/>
        <w:rPr>
          <w:b/>
          <w:sz w:val="22"/>
          <w:szCs w:val="22"/>
        </w:rPr>
      </w:pPr>
    </w:p>
    <w:p w14:paraId="645964E5" w14:textId="5DF551AF" w:rsidR="00503549" w:rsidRPr="00E62155" w:rsidRDefault="00503549" w:rsidP="00503549">
      <w:pPr>
        <w:jc w:val="center"/>
        <w:rPr>
          <w:b/>
          <w:sz w:val="22"/>
          <w:szCs w:val="22"/>
        </w:rPr>
      </w:pPr>
      <w:r w:rsidRPr="00E62155">
        <w:rPr>
          <w:b/>
          <w:sz w:val="22"/>
          <w:szCs w:val="22"/>
        </w:rPr>
        <w:t xml:space="preserve">V. Povinnosti </w:t>
      </w:r>
      <w:r w:rsidR="00CE63AA">
        <w:rPr>
          <w:b/>
          <w:sz w:val="22"/>
          <w:szCs w:val="22"/>
        </w:rPr>
        <w:t>Odběratele</w:t>
      </w:r>
    </w:p>
    <w:p w14:paraId="54809150" w14:textId="77777777" w:rsidR="00503549" w:rsidRPr="00E62155" w:rsidRDefault="00503549" w:rsidP="00D02CEB">
      <w:pPr>
        <w:pStyle w:val="Odstavecseseznamem"/>
        <w:numPr>
          <w:ilvl w:val="0"/>
          <w:numId w:val="7"/>
        </w:numPr>
        <w:spacing w:before="240"/>
        <w:contextualSpacing w:val="0"/>
        <w:jc w:val="both"/>
        <w:rPr>
          <w:rFonts w:ascii="Times New Roman" w:hAnsi="Times New Roman"/>
          <w:vanish/>
          <w:sz w:val="22"/>
          <w:szCs w:val="22"/>
        </w:rPr>
      </w:pPr>
    </w:p>
    <w:p w14:paraId="63538805" w14:textId="23819E7B" w:rsidR="00503549" w:rsidRPr="00E62155" w:rsidRDefault="00CE63AA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503549" w:rsidRPr="00E62155">
        <w:rPr>
          <w:sz w:val="22"/>
          <w:szCs w:val="22"/>
        </w:rPr>
        <w:t xml:space="preserve"> se zavazuje, že souhlasu </w:t>
      </w:r>
      <w:r>
        <w:rPr>
          <w:sz w:val="22"/>
          <w:szCs w:val="22"/>
        </w:rPr>
        <w:t>Dodavatele</w:t>
      </w:r>
      <w:r w:rsidR="00503549" w:rsidRPr="00E62155">
        <w:rPr>
          <w:sz w:val="22"/>
          <w:szCs w:val="22"/>
        </w:rPr>
        <w:t xml:space="preserve"> provádět žádné zásahy do zařízení </w:t>
      </w:r>
      <w:r>
        <w:rPr>
          <w:sz w:val="22"/>
          <w:szCs w:val="22"/>
        </w:rPr>
        <w:t>Dodavatele</w:t>
      </w:r>
      <w:r w:rsidR="00503549" w:rsidRPr="00E62155">
        <w:rPr>
          <w:sz w:val="22"/>
          <w:szCs w:val="22"/>
        </w:rPr>
        <w:t xml:space="preserve">. Porušení tohoto závazku bude považováno za podstatné porušení této Smlouvy s následkem možného okamžitého zrušení této Smlouvy bez nároku na vzniklé škody. </w:t>
      </w:r>
    </w:p>
    <w:p w14:paraId="16961F7B" w14:textId="158ED178" w:rsidR="00503549" w:rsidRPr="00E62155" w:rsidRDefault="00CE63AA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503549" w:rsidRPr="00E62155">
        <w:rPr>
          <w:sz w:val="22"/>
          <w:szCs w:val="22"/>
        </w:rPr>
        <w:t xml:space="preserve"> je povinen při své činnosti dodržovat veškeré bezpečnostní, ekologické, dopravní a ostatní obecně závazné předpisy a příslušné ČSN normy</w:t>
      </w:r>
      <w:r w:rsidR="00503549">
        <w:rPr>
          <w:sz w:val="22"/>
          <w:szCs w:val="22"/>
        </w:rPr>
        <w:t>.</w:t>
      </w:r>
    </w:p>
    <w:p w14:paraId="1842683C" w14:textId="7377ABCF" w:rsidR="00503549" w:rsidRPr="00E62155" w:rsidRDefault="00F81643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503549" w:rsidRPr="00E62155">
        <w:rPr>
          <w:sz w:val="22"/>
          <w:szCs w:val="22"/>
        </w:rPr>
        <w:t xml:space="preserve"> se zavazuje, že odpovídá za všechny škody způsobené činností svou a třetích osob</w:t>
      </w:r>
      <w:r w:rsidR="00503549">
        <w:rPr>
          <w:sz w:val="22"/>
          <w:szCs w:val="22"/>
        </w:rPr>
        <w:t xml:space="preserve">, </w:t>
      </w:r>
      <w:r w:rsidR="00503549" w:rsidRPr="00E62155">
        <w:rPr>
          <w:sz w:val="22"/>
          <w:szCs w:val="22"/>
        </w:rPr>
        <w:t>majetku Povinného a tyto v plné míře nahradí, nebo tento uvede do původního stavu.</w:t>
      </w:r>
    </w:p>
    <w:p w14:paraId="46A58244" w14:textId="1B7FBD70" w:rsidR="00503549" w:rsidRPr="00E62155" w:rsidRDefault="00F81643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503549" w:rsidRPr="00E62155">
        <w:rPr>
          <w:sz w:val="22"/>
          <w:szCs w:val="22"/>
        </w:rPr>
        <w:t xml:space="preserve"> nese na své náklady odpovědnost za škody, náhrady či sankce při porušení jakýchkoli norem včetně předpisů o ochraně životního prostředí, vzniklých při jeho činnosti v souvislosti s předmětem Smlouvy. </w:t>
      </w:r>
    </w:p>
    <w:p w14:paraId="028515B8" w14:textId="206F7588" w:rsidR="00503549" w:rsidRPr="00E62155" w:rsidRDefault="006D5F24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503549">
        <w:rPr>
          <w:sz w:val="22"/>
          <w:szCs w:val="22"/>
        </w:rPr>
        <w:t xml:space="preserve"> je povinen informovat </w:t>
      </w:r>
      <w:r>
        <w:rPr>
          <w:sz w:val="22"/>
          <w:szCs w:val="22"/>
        </w:rPr>
        <w:t>Dodavatele</w:t>
      </w:r>
      <w:r w:rsidR="00503549">
        <w:rPr>
          <w:sz w:val="22"/>
          <w:szCs w:val="22"/>
        </w:rPr>
        <w:t xml:space="preserve"> o jakýchkoli vadách i o dalších se službami souvisejících požadavcích, a to výlučně prostřednictvím </w:t>
      </w:r>
      <w:r>
        <w:rPr>
          <w:sz w:val="22"/>
          <w:szCs w:val="22"/>
        </w:rPr>
        <w:t>informačního systému Dodavatele</w:t>
      </w:r>
      <w:r w:rsidR="00503549">
        <w:rPr>
          <w:sz w:val="22"/>
          <w:szCs w:val="22"/>
        </w:rPr>
        <w:t>.</w:t>
      </w:r>
    </w:p>
    <w:p w14:paraId="469EE24D" w14:textId="77777777" w:rsidR="00503549" w:rsidRPr="00E62155" w:rsidRDefault="00503549" w:rsidP="00503549">
      <w:pPr>
        <w:spacing w:after="120" w:line="276" w:lineRule="auto"/>
        <w:ind w:left="360"/>
        <w:jc w:val="both"/>
        <w:rPr>
          <w:sz w:val="22"/>
          <w:szCs w:val="22"/>
        </w:rPr>
      </w:pPr>
    </w:p>
    <w:p w14:paraId="585C6F20" w14:textId="201769BF" w:rsidR="00503549" w:rsidRPr="00E62155" w:rsidRDefault="00503549" w:rsidP="00503549">
      <w:pPr>
        <w:jc w:val="center"/>
        <w:rPr>
          <w:b/>
          <w:sz w:val="22"/>
          <w:szCs w:val="22"/>
        </w:rPr>
      </w:pPr>
      <w:r w:rsidRPr="00E62155">
        <w:rPr>
          <w:b/>
          <w:sz w:val="22"/>
          <w:szCs w:val="22"/>
        </w:rPr>
        <w:t xml:space="preserve">V. </w:t>
      </w:r>
      <w:r w:rsidR="006D5F24">
        <w:rPr>
          <w:b/>
          <w:sz w:val="22"/>
          <w:szCs w:val="22"/>
        </w:rPr>
        <w:t>Zajištění závazků</w:t>
      </w:r>
    </w:p>
    <w:p w14:paraId="6D201695" w14:textId="77777777" w:rsidR="00503549" w:rsidRPr="00E62155" w:rsidRDefault="00503549" w:rsidP="00D02CEB">
      <w:pPr>
        <w:pStyle w:val="Odstavecseseznamem"/>
        <w:numPr>
          <w:ilvl w:val="0"/>
          <w:numId w:val="7"/>
        </w:numPr>
        <w:spacing w:before="240"/>
        <w:contextualSpacing w:val="0"/>
        <w:jc w:val="both"/>
        <w:rPr>
          <w:rFonts w:ascii="Times New Roman" w:hAnsi="Times New Roman"/>
          <w:vanish/>
          <w:sz w:val="22"/>
          <w:szCs w:val="22"/>
        </w:rPr>
      </w:pPr>
    </w:p>
    <w:p w14:paraId="030F4AEB" w14:textId="22E5E869" w:rsidR="00503549" w:rsidRDefault="006D5F24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Pokud je kterákoliv ze smluvních stran v prodlení s plněním peněžitého závazku, zavazuje se zaplatit druhé smluvní straně za každý den prodlení úrok z prodlení ve výši a za podmínek stanovených právními předpisy.</w:t>
      </w:r>
    </w:p>
    <w:p w14:paraId="67DD6309" w14:textId="27A24742" w:rsidR="006D5F24" w:rsidRDefault="006D5F24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Odběratel se zavazuje zaplatit Dodavateli smluvní pokutu ve výši 5 000,- Kč za každé neoprávněné vypouštění odpadních vod.</w:t>
      </w:r>
    </w:p>
    <w:p w14:paraId="335DE4A2" w14:textId="25B0F5E8" w:rsidR="006D5F24" w:rsidRDefault="006D5F24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Odběratel se zavazuje zaplatit Dodavateli smluvní pokutu ve výši 1 000,- Kč za porušení své smluvní povin</w:t>
      </w:r>
      <w:r w:rsidR="0022462A">
        <w:rPr>
          <w:sz w:val="22"/>
          <w:szCs w:val="22"/>
        </w:rPr>
        <w:t>n</w:t>
      </w:r>
      <w:r>
        <w:rPr>
          <w:sz w:val="22"/>
          <w:szCs w:val="22"/>
        </w:rPr>
        <w:t>osti</w:t>
      </w:r>
      <w:r w:rsidR="0022462A">
        <w:rPr>
          <w:sz w:val="22"/>
          <w:szCs w:val="22"/>
        </w:rPr>
        <w:t xml:space="preserve"> nebo povinnosti stanovené právním předpisem v každém jednotlivém případě.</w:t>
      </w:r>
    </w:p>
    <w:p w14:paraId="0F4DD75E" w14:textId="7A670C76" w:rsidR="0022462A" w:rsidRDefault="0022462A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Smluvní pokuty a úrok z prodlení jsou splatné na písemnou výzvu zaslanou povinné smluvní straně na shora uvedenou adresu.</w:t>
      </w:r>
    </w:p>
    <w:p w14:paraId="4B64CBBA" w14:textId="358047F2" w:rsidR="0022462A" w:rsidRPr="00E62155" w:rsidRDefault="0022462A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Zaplacení smluvní pokuty není dotčeno právo smluvní strany na náhradu škody vzniklé poškozené smluvní straně v souvislosti s porušením smluvní a/nebo právní povinnosti druhou smluvní stranou.</w:t>
      </w:r>
    </w:p>
    <w:p w14:paraId="7DD4FF6F" w14:textId="77777777" w:rsidR="00503549" w:rsidRPr="00E62155" w:rsidRDefault="00503549" w:rsidP="006004A6">
      <w:pPr>
        <w:rPr>
          <w:b/>
          <w:sz w:val="22"/>
          <w:szCs w:val="22"/>
        </w:rPr>
      </w:pPr>
    </w:p>
    <w:p w14:paraId="6F585243" w14:textId="77777777" w:rsidR="00503549" w:rsidRPr="00E62155" w:rsidRDefault="00503549" w:rsidP="00503549">
      <w:pPr>
        <w:jc w:val="center"/>
        <w:rPr>
          <w:b/>
          <w:sz w:val="22"/>
          <w:szCs w:val="22"/>
        </w:rPr>
      </w:pPr>
      <w:r w:rsidRPr="00E62155">
        <w:rPr>
          <w:b/>
          <w:sz w:val="22"/>
          <w:szCs w:val="22"/>
        </w:rPr>
        <w:t>VI. Platební a fakturační podmínky</w:t>
      </w:r>
    </w:p>
    <w:p w14:paraId="2A58C7CE" w14:textId="77777777" w:rsidR="00503549" w:rsidRPr="00E62155" w:rsidRDefault="00503549" w:rsidP="00D02CEB">
      <w:pPr>
        <w:pStyle w:val="Odstavecseseznamem"/>
        <w:numPr>
          <w:ilvl w:val="0"/>
          <w:numId w:val="7"/>
        </w:numPr>
        <w:spacing w:before="240"/>
        <w:contextualSpacing w:val="0"/>
        <w:jc w:val="both"/>
        <w:rPr>
          <w:rFonts w:ascii="Times New Roman" w:hAnsi="Times New Roman"/>
          <w:vanish/>
          <w:sz w:val="22"/>
          <w:szCs w:val="22"/>
        </w:rPr>
      </w:pPr>
    </w:p>
    <w:p w14:paraId="6A273413" w14:textId="2443AD3B" w:rsidR="00503549" w:rsidRDefault="00503549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 w:rsidRPr="00E62155">
        <w:rPr>
          <w:sz w:val="22"/>
          <w:szCs w:val="22"/>
        </w:rPr>
        <w:t xml:space="preserve">Fakturu (daňový doklad) je možné zasílat </w:t>
      </w:r>
      <w:r w:rsidR="006033D4">
        <w:rPr>
          <w:sz w:val="22"/>
          <w:szCs w:val="22"/>
        </w:rPr>
        <w:t>Odběrateli</w:t>
      </w:r>
      <w:r w:rsidRPr="00E62155">
        <w:rPr>
          <w:sz w:val="22"/>
          <w:szCs w:val="22"/>
        </w:rPr>
        <w:t xml:space="preserve"> v elektronické podobě na dohodnutou e-mailovou adresu.</w:t>
      </w:r>
    </w:p>
    <w:p w14:paraId="7D05B708" w14:textId="1ECD1A1F" w:rsidR="00503549" w:rsidRPr="00E62155" w:rsidRDefault="00503549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Veškeré platby </w:t>
      </w:r>
      <w:r w:rsidR="006033D4">
        <w:rPr>
          <w:sz w:val="22"/>
          <w:szCs w:val="22"/>
        </w:rPr>
        <w:t>Odběratele</w:t>
      </w:r>
      <w:r>
        <w:rPr>
          <w:sz w:val="22"/>
          <w:szCs w:val="22"/>
        </w:rPr>
        <w:t xml:space="preserve"> dle této Smlouvy se považují za uhrazené dnem připsání příslušné částky na účet Povinného.</w:t>
      </w:r>
    </w:p>
    <w:p w14:paraId="75D07500" w14:textId="77777777" w:rsidR="00503549" w:rsidRPr="006004A6" w:rsidRDefault="00503549" w:rsidP="006004A6">
      <w:pPr>
        <w:rPr>
          <w:b/>
          <w:sz w:val="22"/>
          <w:szCs w:val="22"/>
        </w:rPr>
      </w:pPr>
    </w:p>
    <w:p w14:paraId="59258493" w14:textId="77777777" w:rsidR="00503549" w:rsidRPr="00623256" w:rsidRDefault="00503549" w:rsidP="00503549">
      <w:pPr>
        <w:pStyle w:val="Odstavecseseznamem"/>
        <w:ind w:left="714"/>
        <w:jc w:val="center"/>
        <w:rPr>
          <w:rFonts w:ascii="Times New Roman" w:hAnsi="Times New Roman"/>
          <w:b/>
          <w:sz w:val="22"/>
          <w:szCs w:val="22"/>
        </w:rPr>
      </w:pPr>
      <w:r w:rsidRPr="00623256">
        <w:rPr>
          <w:rFonts w:ascii="Times New Roman" w:hAnsi="Times New Roman"/>
          <w:b/>
          <w:sz w:val="22"/>
          <w:szCs w:val="22"/>
        </w:rPr>
        <w:t xml:space="preserve">     VII. Ostatní ujednání</w:t>
      </w:r>
    </w:p>
    <w:p w14:paraId="0F5BD3BF" w14:textId="77777777" w:rsidR="00503549" w:rsidRPr="00623256" w:rsidRDefault="00503549" w:rsidP="00D02CEB">
      <w:pPr>
        <w:pStyle w:val="Odstavecseseznamem"/>
        <w:numPr>
          <w:ilvl w:val="0"/>
          <w:numId w:val="7"/>
        </w:numPr>
        <w:spacing w:before="240"/>
        <w:contextualSpacing w:val="0"/>
        <w:jc w:val="both"/>
        <w:rPr>
          <w:rFonts w:ascii="Times New Roman" w:hAnsi="Times New Roman"/>
          <w:vanish/>
          <w:sz w:val="22"/>
          <w:szCs w:val="22"/>
        </w:rPr>
      </w:pPr>
    </w:p>
    <w:p w14:paraId="50D6FFC8" w14:textId="2185FA05" w:rsidR="00503549" w:rsidRPr="00623256" w:rsidRDefault="00503549" w:rsidP="00D02CEB">
      <w:pPr>
        <w:pStyle w:val="Odstavecseseznamem"/>
        <w:numPr>
          <w:ilvl w:val="1"/>
          <w:numId w:val="7"/>
        </w:numPr>
        <w:spacing w:before="240"/>
        <w:ind w:left="567" w:hanging="567"/>
        <w:contextualSpacing w:val="0"/>
        <w:rPr>
          <w:rFonts w:ascii="Times New Roman" w:hAnsi="Times New Roman"/>
          <w:sz w:val="22"/>
          <w:szCs w:val="22"/>
        </w:rPr>
      </w:pPr>
      <w:r w:rsidRPr="00623256">
        <w:rPr>
          <w:rFonts w:ascii="Times New Roman" w:hAnsi="Times New Roman"/>
          <w:sz w:val="22"/>
          <w:szCs w:val="22"/>
        </w:rPr>
        <w:t xml:space="preserve">Tato Smlouva nabývá platnosti dnem jejího podpisu poslední ze Smluvních stran a </w:t>
      </w:r>
      <w:r w:rsidR="006033D4" w:rsidRPr="00623256">
        <w:rPr>
          <w:rFonts w:ascii="Times New Roman" w:hAnsi="Times New Roman"/>
          <w:sz w:val="22"/>
          <w:szCs w:val="22"/>
        </w:rPr>
        <w:t xml:space="preserve">nabývá </w:t>
      </w:r>
      <w:r w:rsidRPr="00623256">
        <w:rPr>
          <w:rFonts w:ascii="Times New Roman" w:hAnsi="Times New Roman"/>
          <w:sz w:val="22"/>
          <w:szCs w:val="22"/>
        </w:rPr>
        <w:t xml:space="preserve">účinnosti </w:t>
      </w:r>
      <w:r w:rsidR="006004A6" w:rsidRPr="00623256">
        <w:rPr>
          <w:rFonts w:ascii="Times New Roman" w:hAnsi="Times New Roman"/>
          <w:sz w:val="22"/>
          <w:szCs w:val="22"/>
        </w:rPr>
        <w:t xml:space="preserve">dnem jejího uveřejnění v registru smluv. </w:t>
      </w:r>
    </w:p>
    <w:p w14:paraId="2BA0AF10" w14:textId="4C5166B7" w:rsidR="006004A6" w:rsidRPr="00623256" w:rsidRDefault="006004A6" w:rsidP="006004A6">
      <w:pPr>
        <w:pStyle w:val="Odstavecseseznamem"/>
        <w:numPr>
          <w:ilvl w:val="1"/>
          <w:numId w:val="7"/>
        </w:numPr>
        <w:spacing w:before="240"/>
        <w:ind w:left="567" w:hanging="567"/>
        <w:contextualSpacing w:val="0"/>
        <w:rPr>
          <w:rFonts w:ascii="Times New Roman" w:hAnsi="Times New Roman"/>
          <w:sz w:val="22"/>
          <w:szCs w:val="22"/>
        </w:rPr>
      </w:pPr>
      <w:r w:rsidRPr="00623256">
        <w:rPr>
          <w:rFonts w:ascii="Times New Roman" w:hAnsi="Times New Roman"/>
          <w:sz w:val="22"/>
          <w:szCs w:val="22"/>
        </w:rPr>
        <w:t xml:space="preserve">S ohledem na povinnosti plynoucí ze zákona č. 340/2015 Sb., o registru smluv ujednávají smluvní strany, že tuto smlouvu odešle ke zveřejnění v registru smluv vedeném Ministerstvem vnitra ČR bezprostředně po jejím uzavření </w:t>
      </w:r>
      <w:r w:rsidR="00623256" w:rsidRPr="00623256">
        <w:rPr>
          <w:rFonts w:ascii="Times New Roman" w:hAnsi="Times New Roman"/>
          <w:sz w:val="22"/>
          <w:szCs w:val="22"/>
        </w:rPr>
        <w:t xml:space="preserve">Odběratel. </w:t>
      </w:r>
      <w:r w:rsidRPr="00623256">
        <w:rPr>
          <w:rFonts w:ascii="Times New Roman" w:hAnsi="Times New Roman"/>
          <w:sz w:val="22"/>
          <w:szCs w:val="22"/>
        </w:rPr>
        <w:t xml:space="preserve">Smluvní strany prohlašují, že žádná část smlouvy nenaplňuje znaky obchodního tajemství ve smyslu </w:t>
      </w:r>
      <w:proofErr w:type="spellStart"/>
      <w:r w:rsidRPr="00623256">
        <w:rPr>
          <w:rFonts w:ascii="Times New Roman" w:hAnsi="Times New Roman"/>
          <w:sz w:val="22"/>
          <w:szCs w:val="22"/>
        </w:rPr>
        <w:t>ust</w:t>
      </w:r>
      <w:proofErr w:type="spellEnd"/>
      <w:r w:rsidRPr="00623256">
        <w:rPr>
          <w:rFonts w:ascii="Times New Roman" w:hAnsi="Times New Roman"/>
          <w:sz w:val="22"/>
          <w:szCs w:val="22"/>
        </w:rPr>
        <w:t>. § 504 občanského zákoníku.</w:t>
      </w:r>
    </w:p>
    <w:p w14:paraId="4119F200" w14:textId="3074A9E3" w:rsidR="006004A6" w:rsidRPr="00623256" w:rsidRDefault="006004A6" w:rsidP="006004A6">
      <w:pPr>
        <w:pStyle w:val="Odstavecseseznamem"/>
        <w:numPr>
          <w:ilvl w:val="1"/>
          <w:numId w:val="7"/>
        </w:numPr>
        <w:spacing w:before="240"/>
        <w:ind w:left="567" w:hanging="567"/>
        <w:contextualSpacing w:val="0"/>
        <w:rPr>
          <w:rFonts w:ascii="Times New Roman" w:hAnsi="Times New Roman"/>
          <w:sz w:val="22"/>
          <w:szCs w:val="22"/>
        </w:rPr>
      </w:pPr>
      <w:r w:rsidRPr="00623256">
        <w:rPr>
          <w:rFonts w:ascii="Times New Roman" w:hAnsi="Times New Roman"/>
          <w:sz w:val="22"/>
          <w:szCs w:val="22"/>
        </w:rPr>
        <w:t>Smluvní strany souhlasí se zpracování svých ve smlouvě uvedených osobních údajů na dobu neurčitou a osobní údaje poskytují dobrovolně</w:t>
      </w:r>
    </w:p>
    <w:p w14:paraId="2F4884F0" w14:textId="77777777" w:rsidR="00503549" w:rsidRPr="00E62155" w:rsidRDefault="00503549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 w:rsidRPr="00E62155">
        <w:rPr>
          <w:sz w:val="22"/>
          <w:szCs w:val="22"/>
        </w:rPr>
        <w:t xml:space="preserve">Smlouva je vyhotovena ve </w:t>
      </w:r>
      <w:r>
        <w:rPr>
          <w:sz w:val="22"/>
          <w:szCs w:val="22"/>
        </w:rPr>
        <w:t>dvou</w:t>
      </w:r>
      <w:r w:rsidRPr="00E62155">
        <w:rPr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 w:rsidRPr="00E62155">
        <w:rPr>
          <w:sz w:val="22"/>
          <w:szCs w:val="22"/>
        </w:rPr>
        <w:t>) stejnopisech, každý s platností originálu, z nichž jedno (1) vyhotovení obdrží Povinný a jedno (1) vyhotovení Oprávněný.</w:t>
      </w:r>
    </w:p>
    <w:p w14:paraId="0C20AD47" w14:textId="77777777" w:rsidR="00503549" w:rsidRPr="00E62155" w:rsidRDefault="00503549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 w:rsidRPr="00E62155">
        <w:rPr>
          <w:sz w:val="22"/>
          <w:szCs w:val="22"/>
        </w:rPr>
        <w:t xml:space="preserve">Veškeré změny a doplňky této Smlouvy mohou být učiněny pouze písemně a se souhlasem obou Smluvních stran. </w:t>
      </w:r>
    </w:p>
    <w:p w14:paraId="230D4B08" w14:textId="5865AA5C" w:rsidR="00503549" w:rsidRDefault="00503549" w:rsidP="00D02CEB">
      <w:pPr>
        <w:numPr>
          <w:ilvl w:val="1"/>
          <w:numId w:val="7"/>
        </w:numPr>
        <w:spacing w:before="240"/>
        <w:ind w:left="567" w:hanging="567"/>
        <w:jc w:val="both"/>
        <w:rPr>
          <w:sz w:val="22"/>
          <w:szCs w:val="22"/>
        </w:rPr>
      </w:pPr>
      <w:r w:rsidRPr="002B6298">
        <w:rPr>
          <w:color w:val="000000"/>
          <w:sz w:val="22"/>
          <w:szCs w:val="22"/>
        </w:rPr>
        <w:t>Uzavřením této Smlouvy pozbývají platnosti veškerá předchozí ujedn</w:t>
      </w:r>
      <w:r w:rsidRPr="008F2EBA">
        <w:rPr>
          <w:color w:val="000000"/>
          <w:sz w:val="22"/>
          <w:szCs w:val="22"/>
        </w:rPr>
        <w:t xml:space="preserve">ání Smluvních stran, učiněná jak ústní, tak písemnou formou, týkající se předmětu této Smlouvy. </w:t>
      </w:r>
      <w:r w:rsidR="006033D4">
        <w:rPr>
          <w:color w:val="000000"/>
          <w:sz w:val="22"/>
          <w:szCs w:val="22"/>
        </w:rPr>
        <w:t>Odběratel</w:t>
      </w:r>
      <w:r w:rsidRPr="008F2EBA">
        <w:rPr>
          <w:color w:val="000000"/>
          <w:sz w:val="22"/>
          <w:szCs w:val="22"/>
        </w:rPr>
        <w:t xml:space="preserve"> prohlašuje, že při jednání o uzavření této </w:t>
      </w:r>
      <w:r w:rsidRPr="000E3B8B">
        <w:rPr>
          <w:color w:val="000000"/>
          <w:sz w:val="22"/>
          <w:szCs w:val="22"/>
        </w:rPr>
        <w:t xml:space="preserve">Smlouvy mu byly sděleny všechny pro něj relevantní skutkové a právní okolnosti k posouzení možnosti uzavřít tuto Smlouvu a že neočekává ani nepožaduje od </w:t>
      </w:r>
      <w:r w:rsidR="006033D4">
        <w:rPr>
          <w:color w:val="000000"/>
          <w:sz w:val="22"/>
          <w:szCs w:val="22"/>
        </w:rPr>
        <w:t>Dodavatele</w:t>
      </w:r>
      <w:r>
        <w:rPr>
          <w:color w:val="000000"/>
          <w:sz w:val="22"/>
          <w:szCs w:val="22"/>
        </w:rPr>
        <w:t xml:space="preserve"> </w:t>
      </w:r>
      <w:r w:rsidRPr="000E3B8B">
        <w:rPr>
          <w:color w:val="000000"/>
          <w:sz w:val="22"/>
          <w:szCs w:val="22"/>
        </w:rPr>
        <w:t xml:space="preserve">žádné další informace v této věci. </w:t>
      </w:r>
      <w:r>
        <w:rPr>
          <w:color w:val="000000"/>
          <w:sz w:val="22"/>
          <w:szCs w:val="22"/>
        </w:rPr>
        <w:t>Oprávněný</w:t>
      </w:r>
      <w:r w:rsidRPr="00CA68FE">
        <w:rPr>
          <w:color w:val="000000"/>
          <w:sz w:val="22"/>
          <w:szCs w:val="22"/>
        </w:rPr>
        <w:t xml:space="preserve"> přebírá riziko, že po uzavření této Smlouvy dojde k podstatné změně okolností ve smyslu § 1765 občanského zákoníku.</w:t>
      </w:r>
    </w:p>
    <w:p w14:paraId="030D04F8" w14:textId="3B292D73" w:rsidR="00503549" w:rsidRPr="00E07993" w:rsidRDefault="00503549" w:rsidP="00503549">
      <w:pPr>
        <w:numPr>
          <w:ilvl w:val="1"/>
          <w:numId w:val="7"/>
        </w:numPr>
        <w:spacing w:before="240" w:after="120" w:line="276" w:lineRule="auto"/>
        <w:ind w:left="567" w:hanging="567"/>
        <w:jc w:val="both"/>
        <w:rPr>
          <w:sz w:val="22"/>
          <w:szCs w:val="22"/>
        </w:rPr>
      </w:pPr>
      <w:r w:rsidRPr="00BA4F54">
        <w:rPr>
          <w:sz w:val="22"/>
          <w:szCs w:val="22"/>
        </w:rPr>
        <w:t xml:space="preserve">Účastníci této Smlouvy po jejím přečtení prohlašují, že souhlasí s jejím obsahem, že tato Smlouva byla sepsána na základě pravdivých údajů, jejich pravé a svobodné vůle a nebyla ujednána v tísni, ani za jinak jednostranně nevýhodných podmínek. Na důkaz toho připojují své podpisy. </w:t>
      </w:r>
    </w:p>
    <w:p w14:paraId="11384D56" w14:textId="77777777" w:rsidR="00E07993" w:rsidRDefault="00E07993" w:rsidP="00503549">
      <w:pPr>
        <w:jc w:val="both"/>
        <w:rPr>
          <w:sz w:val="22"/>
          <w:szCs w:val="22"/>
        </w:rPr>
      </w:pPr>
    </w:p>
    <w:p w14:paraId="47020BD2" w14:textId="77777777" w:rsidR="00E07993" w:rsidRDefault="00E07993" w:rsidP="00503549">
      <w:pPr>
        <w:jc w:val="both"/>
        <w:rPr>
          <w:sz w:val="22"/>
          <w:szCs w:val="22"/>
        </w:rPr>
      </w:pPr>
    </w:p>
    <w:p w14:paraId="624B07EA" w14:textId="77777777" w:rsidR="00503549" w:rsidRDefault="00503549" w:rsidP="00503549">
      <w:pPr>
        <w:jc w:val="both"/>
        <w:rPr>
          <w:sz w:val="22"/>
          <w:szCs w:val="22"/>
        </w:rPr>
      </w:pPr>
      <w:r w:rsidRPr="00E62155">
        <w:rPr>
          <w:sz w:val="22"/>
          <w:szCs w:val="22"/>
        </w:rPr>
        <w:t>V Pr</w:t>
      </w:r>
      <w:r>
        <w:rPr>
          <w:sz w:val="22"/>
          <w:szCs w:val="22"/>
        </w:rPr>
        <w:t>aze</w:t>
      </w:r>
      <w:r w:rsidRPr="00E62155">
        <w:rPr>
          <w:sz w:val="22"/>
          <w:szCs w:val="22"/>
        </w:rPr>
        <w:t xml:space="preserve"> dne  </w:t>
      </w:r>
      <w:r>
        <w:rPr>
          <w:sz w:val="22"/>
          <w:szCs w:val="22"/>
        </w:rPr>
        <w:t xml:space="preserve">                                                                          </w:t>
      </w:r>
      <w:r w:rsidRPr="00E62155">
        <w:rPr>
          <w:sz w:val="22"/>
          <w:szCs w:val="22"/>
        </w:rPr>
        <w:t xml:space="preserve">V Pardubicích dne  </w:t>
      </w:r>
    </w:p>
    <w:p w14:paraId="671F010E" w14:textId="1A2D7D3E" w:rsidR="00503549" w:rsidRPr="00E62155" w:rsidRDefault="00503549" w:rsidP="00503549">
      <w:pPr>
        <w:jc w:val="both"/>
        <w:rPr>
          <w:sz w:val="22"/>
          <w:szCs w:val="22"/>
        </w:rPr>
      </w:pPr>
    </w:p>
    <w:p w14:paraId="2B786D4C" w14:textId="77777777" w:rsidR="00503549" w:rsidRPr="00E62155" w:rsidRDefault="00503549" w:rsidP="00503549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03549" w:rsidRPr="00E62155" w14:paraId="4D785463" w14:textId="77777777" w:rsidTr="00BF53AC">
        <w:tc>
          <w:tcPr>
            <w:tcW w:w="4605" w:type="dxa"/>
            <w:shd w:val="clear" w:color="auto" w:fill="auto"/>
          </w:tcPr>
          <w:p w14:paraId="4605D613" w14:textId="621E0913" w:rsidR="00503549" w:rsidRPr="00E62155" w:rsidRDefault="00F45A0E" w:rsidP="00BF53AC">
            <w:pPr>
              <w:spacing w:after="210" w:line="300" w:lineRule="auto"/>
              <w:rPr>
                <w:b/>
                <w:sz w:val="22"/>
                <w:szCs w:val="22"/>
              </w:rPr>
            </w:pPr>
            <w:bookmarkStart w:id="1" w:name="_Hlk37692897"/>
            <w:r>
              <w:rPr>
                <w:b/>
                <w:sz w:val="22"/>
                <w:szCs w:val="22"/>
              </w:rPr>
              <w:t>Dodavatel</w:t>
            </w:r>
            <w:r w:rsidR="00503549" w:rsidRPr="00E62155">
              <w:rPr>
                <w:b/>
                <w:sz w:val="22"/>
                <w:szCs w:val="22"/>
              </w:rPr>
              <w:t>:</w:t>
            </w:r>
          </w:p>
          <w:p w14:paraId="68F26C18" w14:textId="77777777" w:rsidR="00503549" w:rsidRPr="00E62155" w:rsidRDefault="00503549" w:rsidP="00BF53AC">
            <w:pPr>
              <w:spacing w:after="210" w:line="300" w:lineRule="auto"/>
              <w:ind w:firstLine="708"/>
              <w:rPr>
                <w:sz w:val="22"/>
                <w:szCs w:val="22"/>
              </w:rPr>
            </w:pPr>
          </w:p>
          <w:p w14:paraId="3729C2B7" w14:textId="77777777" w:rsidR="00503549" w:rsidRPr="00E62155" w:rsidRDefault="00503549" w:rsidP="00BF53AC">
            <w:pPr>
              <w:spacing w:line="300" w:lineRule="auto"/>
              <w:rPr>
                <w:sz w:val="22"/>
                <w:szCs w:val="22"/>
              </w:rPr>
            </w:pPr>
            <w:r w:rsidRPr="00E62155">
              <w:rPr>
                <w:sz w:val="22"/>
                <w:szCs w:val="22"/>
              </w:rPr>
              <w:t>__________________</w:t>
            </w:r>
          </w:p>
          <w:p w14:paraId="581FB2D5" w14:textId="74BB3585" w:rsidR="00503549" w:rsidRDefault="00503549" w:rsidP="00BF53AC">
            <w:pPr>
              <w:ind w:hanging="45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E62155">
              <w:rPr>
                <w:b/>
                <w:sz w:val="22"/>
                <w:szCs w:val="22"/>
              </w:rPr>
              <w:t>LOGISTIKA PARK s.</w:t>
            </w:r>
            <w:r>
              <w:rPr>
                <w:b/>
                <w:sz w:val="22"/>
                <w:szCs w:val="22"/>
              </w:rPr>
              <w:t xml:space="preserve">r.o.                                                           </w:t>
            </w:r>
            <w:proofErr w:type="spellStart"/>
            <w:r w:rsidR="00C922BA">
              <w:rPr>
                <w:sz w:val="22"/>
                <w:szCs w:val="22"/>
              </w:rPr>
              <w:t>xxxxxxx</w:t>
            </w:r>
            <w:proofErr w:type="spellEnd"/>
          </w:p>
          <w:p w14:paraId="531C72BD" w14:textId="17B5D328" w:rsidR="00503549" w:rsidRPr="00E62155" w:rsidRDefault="00FD0F56" w:rsidP="00BF53AC">
            <w:pPr>
              <w:rPr>
                <w:rFonts w:eastAsia="Helvetica"/>
                <w:sz w:val="22"/>
                <w:szCs w:val="22"/>
              </w:rPr>
            </w:pPr>
            <w:r>
              <w:rPr>
                <w:sz w:val="22"/>
                <w:szCs w:val="22"/>
              </w:rPr>
              <w:t>na základě Plné moci</w:t>
            </w:r>
            <w:r w:rsidR="00503549">
              <w:rPr>
                <w:sz w:val="22"/>
                <w:szCs w:val="22"/>
              </w:rPr>
              <w:t xml:space="preserve">                                               </w:t>
            </w:r>
            <w:r w:rsidR="00503549" w:rsidRPr="00E62155">
              <w:rPr>
                <w:rFonts w:eastAsia="Helvetica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14:paraId="056AA2F1" w14:textId="617250EB" w:rsidR="00503549" w:rsidRPr="00E62155" w:rsidRDefault="00503549" w:rsidP="00BF53AC">
            <w:pPr>
              <w:spacing w:after="210" w:line="300" w:lineRule="auto"/>
              <w:jc w:val="both"/>
              <w:rPr>
                <w:b/>
                <w:sz w:val="22"/>
                <w:szCs w:val="22"/>
              </w:rPr>
            </w:pPr>
            <w:r w:rsidRPr="00E6215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="00F45A0E">
              <w:rPr>
                <w:b/>
                <w:sz w:val="22"/>
                <w:szCs w:val="22"/>
              </w:rPr>
              <w:t>Odběratel</w:t>
            </w:r>
            <w:r w:rsidRPr="00E62155">
              <w:rPr>
                <w:b/>
                <w:sz w:val="22"/>
                <w:szCs w:val="22"/>
              </w:rPr>
              <w:t>:</w:t>
            </w:r>
          </w:p>
          <w:p w14:paraId="66F9A8B4" w14:textId="77777777" w:rsidR="00503549" w:rsidRPr="00E62155" w:rsidRDefault="00503549" w:rsidP="00BF53AC">
            <w:pPr>
              <w:spacing w:after="210" w:line="300" w:lineRule="auto"/>
              <w:jc w:val="both"/>
              <w:rPr>
                <w:b/>
                <w:sz w:val="22"/>
                <w:szCs w:val="22"/>
              </w:rPr>
            </w:pPr>
          </w:p>
          <w:p w14:paraId="12C9E13A" w14:textId="77777777" w:rsidR="00503549" w:rsidRPr="00E740C2" w:rsidRDefault="00503549" w:rsidP="00BF53A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E6215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</w:t>
            </w:r>
            <w:r w:rsidRPr="00E62155">
              <w:rPr>
                <w:sz w:val="22"/>
                <w:szCs w:val="22"/>
              </w:rPr>
              <w:t xml:space="preserve">__________________                                  </w:t>
            </w:r>
            <w:r w:rsidRPr="00E740C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</w:p>
          <w:p w14:paraId="65D22DC2" w14:textId="77777777" w:rsidR="00503549" w:rsidRPr="00BB1E8E" w:rsidRDefault="00503549" w:rsidP="00BF53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Střední zdravotnická škola</w:t>
            </w:r>
          </w:p>
          <w:p w14:paraId="4B325473" w14:textId="77E79150" w:rsidR="00503549" w:rsidRDefault="00503549" w:rsidP="00BF53A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     </w:t>
            </w:r>
            <w:r w:rsidR="00E07993">
              <w:rPr>
                <w:sz w:val="22"/>
                <w:szCs w:val="22"/>
                <w:shd w:val="clear" w:color="auto" w:fill="FFFFFF"/>
              </w:rPr>
              <w:t>Monika Máslová</w:t>
            </w:r>
          </w:p>
          <w:p w14:paraId="64DEABF9" w14:textId="1121E1CB" w:rsidR="00503549" w:rsidRDefault="00503549" w:rsidP="00BF5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     </w:t>
            </w:r>
            <w:r w:rsidR="00623256">
              <w:rPr>
                <w:sz w:val="22"/>
                <w:szCs w:val="22"/>
                <w:shd w:val="clear" w:color="auto" w:fill="FFFFFF"/>
              </w:rPr>
              <w:t>ř</w:t>
            </w:r>
            <w:r>
              <w:rPr>
                <w:sz w:val="22"/>
                <w:szCs w:val="22"/>
                <w:shd w:val="clear" w:color="auto" w:fill="FFFFFF"/>
              </w:rPr>
              <w:t xml:space="preserve">editelka                                   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      </w:t>
            </w:r>
          </w:p>
        </w:tc>
      </w:tr>
      <w:bookmarkEnd w:id="1"/>
    </w:tbl>
    <w:p w14:paraId="1441F756" w14:textId="77777777" w:rsidR="00F2339C" w:rsidRDefault="00F2339C"/>
    <w:sectPr w:rsidR="00F2339C" w:rsidSect="00553E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C762" w16cex:dateUtc="2023-04-20T12:14:00Z"/>
  <w16cex:commentExtensible w16cex:durableId="27EBC791" w16cex:dateUtc="2023-04-20T12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D754" w14:textId="77777777" w:rsidR="004C4933" w:rsidRDefault="004C4933">
      <w:r>
        <w:separator/>
      </w:r>
    </w:p>
  </w:endnote>
  <w:endnote w:type="continuationSeparator" w:id="0">
    <w:p w14:paraId="408311AE" w14:textId="77777777" w:rsidR="004C4933" w:rsidRDefault="004C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23C5C" w14:textId="77777777" w:rsidR="00EC6C54" w:rsidRPr="00EC6C54" w:rsidRDefault="00D07D69" w:rsidP="00EC6C54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EC6C54">
      <w:rPr>
        <w:sz w:val="18"/>
        <w:szCs w:val="18"/>
      </w:rPr>
      <w:t xml:space="preserve">strana </w:t>
    </w:r>
    <w:r w:rsidRPr="00EC6C54">
      <w:rPr>
        <w:sz w:val="18"/>
        <w:szCs w:val="18"/>
      </w:rPr>
      <w:fldChar w:fldCharType="begin"/>
    </w:r>
    <w:r w:rsidRPr="00EC6C54">
      <w:rPr>
        <w:sz w:val="18"/>
        <w:szCs w:val="18"/>
      </w:rPr>
      <w:instrText>PAGE</w:instrText>
    </w:r>
    <w:r w:rsidRPr="00EC6C54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EC6C54">
      <w:rPr>
        <w:sz w:val="18"/>
        <w:szCs w:val="18"/>
      </w:rPr>
      <w:fldChar w:fldCharType="end"/>
    </w:r>
    <w:r w:rsidRPr="00EC6C54">
      <w:rPr>
        <w:sz w:val="18"/>
        <w:szCs w:val="18"/>
      </w:rPr>
      <w:t xml:space="preserve"> z </w:t>
    </w:r>
    <w:r w:rsidRPr="00EC6C54">
      <w:rPr>
        <w:sz w:val="18"/>
        <w:szCs w:val="18"/>
      </w:rPr>
      <w:fldChar w:fldCharType="begin"/>
    </w:r>
    <w:r w:rsidRPr="00EC6C54">
      <w:rPr>
        <w:sz w:val="18"/>
        <w:szCs w:val="18"/>
      </w:rPr>
      <w:instrText>NUMPAGES</w:instrText>
    </w:r>
    <w:r w:rsidRPr="00EC6C54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EC6C54">
      <w:rPr>
        <w:sz w:val="18"/>
        <w:szCs w:val="18"/>
      </w:rPr>
      <w:fldChar w:fldCharType="end"/>
    </w:r>
  </w:p>
  <w:p w14:paraId="64524E84" w14:textId="77777777" w:rsidR="00A30A1B" w:rsidRDefault="004C4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73031" w14:textId="77777777" w:rsidR="004C4933" w:rsidRDefault="004C4933">
      <w:r>
        <w:separator/>
      </w:r>
    </w:p>
  </w:footnote>
  <w:footnote w:type="continuationSeparator" w:id="0">
    <w:p w14:paraId="5663172F" w14:textId="77777777" w:rsidR="004C4933" w:rsidRDefault="004C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AF"/>
    <w:multiLevelType w:val="hybridMultilevel"/>
    <w:tmpl w:val="430A2D92"/>
    <w:lvl w:ilvl="0" w:tplc="C8BC5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1B72"/>
    <w:multiLevelType w:val="multilevel"/>
    <w:tmpl w:val="D0F87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9723C9"/>
    <w:multiLevelType w:val="hybridMultilevel"/>
    <w:tmpl w:val="9A0061E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7">
      <w:start w:val="1"/>
      <w:numFmt w:val="lowerLetter"/>
      <w:lvlText w:val="%2)"/>
      <w:lvlJc w:val="left"/>
      <w:pPr>
        <w:ind w:left="107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339E1"/>
    <w:multiLevelType w:val="multilevel"/>
    <w:tmpl w:val="7B5CF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27836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E6538B"/>
    <w:multiLevelType w:val="multilevel"/>
    <w:tmpl w:val="AAC86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F5A4553"/>
    <w:multiLevelType w:val="hybridMultilevel"/>
    <w:tmpl w:val="A5EA738A"/>
    <w:lvl w:ilvl="0" w:tplc="F0BA948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2B0428"/>
    <w:multiLevelType w:val="hybridMultilevel"/>
    <w:tmpl w:val="B704C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49"/>
    <w:rsid w:val="00040E6F"/>
    <w:rsid w:val="001D556F"/>
    <w:rsid w:val="0022462A"/>
    <w:rsid w:val="00302917"/>
    <w:rsid w:val="003423F9"/>
    <w:rsid w:val="004C4933"/>
    <w:rsid w:val="00503549"/>
    <w:rsid w:val="006004A6"/>
    <w:rsid w:val="006033D4"/>
    <w:rsid w:val="00623256"/>
    <w:rsid w:val="006D5F24"/>
    <w:rsid w:val="006F3965"/>
    <w:rsid w:val="0080570E"/>
    <w:rsid w:val="00874613"/>
    <w:rsid w:val="00954DEE"/>
    <w:rsid w:val="00AE3AAB"/>
    <w:rsid w:val="00B11E74"/>
    <w:rsid w:val="00C164F6"/>
    <w:rsid w:val="00C922BA"/>
    <w:rsid w:val="00CE63AA"/>
    <w:rsid w:val="00D02CEB"/>
    <w:rsid w:val="00D07D69"/>
    <w:rsid w:val="00D708E4"/>
    <w:rsid w:val="00E00B26"/>
    <w:rsid w:val="00E07993"/>
    <w:rsid w:val="00E66DE2"/>
    <w:rsid w:val="00F2339C"/>
    <w:rsid w:val="00F45A0E"/>
    <w:rsid w:val="00F81643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0BB0"/>
  <w15:chartTrackingRefBased/>
  <w15:docId w15:val="{D4902555-84A7-49F5-BCE1-D04C3943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35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549"/>
    <w:pPr>
      <w:ind w:left="720"/>
      <w:contextualSpacing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5035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54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057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570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45A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5A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45A0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A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5A0E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2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256"/>
    <w:rPr>
      <w:rFonts w:ascii="Segoe UI" w:eastAsia="Times New Roman" w:hAnsi="Segoe UI" w:cs="Segoe UI"/>
      <w:kern w:val="0"/>
      <w:sz w:val="18"/>
      <w:szCs w:val="1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akpce.cz/cena-v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Kaizr sen.</dc:creator>
  <cp:keywords/>
  <dc:description/>
  <cp:lastModifiedBy>Uživatel systému Windows</cp:lastModifiedBy>
  <cp:revision>4</cp:revision>
  <cp:lastPrinted>2023-04-21T09:45:00Z</cp:lastPrinted>
  <dcterms:created xsi:type="dcterms:W3CDTF">2023-04-21T09:46:00Z</dcterms:created>
  <dcterms:modified xsi:type="dcterms:W3CDTF">2023-04-21T10:38:00Z</dcterms:modified>
</cp:coreProperties>
</file>