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450850</wp:posOffset>
                </wp:positionV>
                <wp:extent cx="1679575" cy="4813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9575" cy="481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Českomoravský beton,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Beroun 660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266 01 Beroun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100000000000001pt;margin-top:35.5pt;width:132.25pt;height:37.89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Českomoravský beton,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Beroun 660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266 01 Beroun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hanging="2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 Kupující: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 Vysočiny, příspěvková organizace Kosovská 1122/16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2924" w:left="3227" w:right="955" w:bottom="205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7" w:after="6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24" w:left="0" w:right="0" w:bottom="205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49551272 DIČ: CZ49551272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Peněžní ústav: Raiffeisenbank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 DIČ:CZ00090450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924" w:left="582" w:right="2500" w:bottom="2055" w:header="0" w:footer="3" w:gutter="0"/>
          <w:cols w:num="2" w:space="1742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Peněžní ústav: Komerční banka, a. s.</w:t>
      </w:r>
    </w:p>
    <w:p>
      <w:pPr>
        <w:widowControl w:val="0"/>
        <w:spacing w:line="146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612" w:left="0" w:right="0" w:bottom="18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Městským soudem v Praze, oddíl B, vložka 7924.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Touto smlouvou a za podmínek v ní uvedených se prodávající zavazuje odevzdávat kupujícímu zboží níže specifikované, a to podle jednotlivých objednávek (požadavků) kupujícího. Tato smlouva je uzavřena jako rámcová , kdy jednotlivé kupní smlouvy vznikají doručením objednávek (požadavků) kupujícího prodávajícímu, ledaže prodávající bez zbytečného odkladu po obdržení požadavku kupujícímu sdělí, že plnění (objednávku) neakceptuje;v takovém případě smlouva uzavřena není; závazky z takto vzniklých kupních smluv se řídí ustanoveními této smlouvy. Pokud dojde k odmítnutí jednotlivé objednávky, všechny následující dílčí kupní smlouvy vznikají až výslovným přijetím objednávky (požadavku) prodávajícím. Za odevzdané zboží se kupující zavazuje uhradit prodávajícímu sjednanou cenu.</w:t>
      </w:r>
    </w:p>
    <w:tbl>
      <w:tblPr>
        <w:tblOverlap w:val="never"/>
        <w:jc w:val="center"/>
        <w:tblLayout w:type="fixed"/>
      </w:tblPr>
      <w:tblGrid>
        <w:gridCol w:w="1622"/>
        <w:gridCol w:w="8659"/>
      </w:tblGrid>
      <w:tr>
        <w:trPr>
          <w:trHeight w:val="46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Expediční místo: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zákazníka: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Betonárna Humpolec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15004941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platby: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převod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Splatnost faktur: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dnů od vystavení faktury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tabs>
          <w:tab w:pos="27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 příjemce materiálu:</w:t>
        <w:tab/>
        <w:t>Krajská správa a údržba silnic Vyso - Kosovská 1122/16 - 586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Sjednaná sazba úroků z prodlení z částky nezaplacené ve smluveném termínu: 18% p.a..</w:t>
      </w:r>
    </w:p>
    <w:p>
      <w:pPr>
        <w:widowControl w:val="0"/>
        <w:spacing w:after="1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tímto sjednávají kupní cenu za výrobky, služby a ostatní produkty dle ceníku prodávajícího - betonárna Humpolec platného ke dni objednání konkrétní dodávky, sníženou u výrobků o 20,00 %. Tato obecná sleva neplatí pro dodávky kameniva, jiného obchodního zboží a služeb. U položek uvedených níže se výslovně sjednávají tyto ceny: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2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12700</wp:posOffset>
                </wp:positionV>
                <wp:extent cx="734695" cy="32321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Název zboží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.100000000000001pt;margin-top:1.pt;width:57.850000000000001pt;height:25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zboží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2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 (CZK/ MJ bez DPH)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CZ33 - Výrobky Humpolec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uvedené ceny výrobků a jiných produktů nezahrnují přepravné; je-li přeprava zajišťována prodávajícím, je cena přepravy fakturována dle ceníku prodávajícího platného ke dni objednání konkrétní dodávky.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příplatky a služby: dle ceníku prodávajícího platného ke dni objednání konkrétní dodávky.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Zvláštní ujednání: dodací listy bude za kupujícího podepisovat a dodávky tak potvrzovat osoba, která bude k tomu zmocněna kupujícím.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Příjemcem se rozumí kupující či osoba či provozovna určená kupujícím, která je oprávněna zboží pro kupujícího přijmout.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 a součásti smlouvy, o nichž kupující prohlašuje, že s nimi byl před podpisem této smlouvy seznámen a souhlasí s nimi: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všeobecné obchodní a platební podmínky, které jsou nedílnou součástí této kupní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platný ceník transportbetonu, značkových produktů a služeb společnosti Českomoravský beton, a.s., provoz Betonárna Humpolec, dostupný též na: </w:t>
      </w:r>
      <w:r>
        <w:fldChar w:fldCharType="begin"/>
      </w:r>
      <w:r>
        <w:rPr/>
        <w:instrText> HYPERLINK "http://www.transportbeton.cz/betonarna-humpolec"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http://www.transportbeton.cz/betonarna-humpolec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všeobecné obchodní a platební podmínky pro služby skupiny Českomoravský beton - doprava a čerpání betonových a maltových směsí, dostupné též na: </w:t>
      </w:r>
      <w:r>
        <w:fldChar w:fldCharType="begin"/>
      </w:r>
      <w:r>
        <w:rPr/>
        <w:instrText> HYPERLINK "http://www.transportbeton.cz/"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http://www.transportbeton.cz/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o-skupine/obchodni-podminky.html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5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prohlašují, že s účinností ode dne </w:t>
        <w:tab/>
        <w:t xml:space="preserve"> ústně uzavřely smlouvu o obsahu shodném s touto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smlouvou, která se dnem účinnosti této smlouvy ruší a je jí zcela nahrazena.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 (změna kupní smlouva na rámcovou kupní smlouvu), čl. 4.3 a 4.4. (uplatnění požadavku na dodávku a přebírající osoba), čl. 5.2 (změna expedičního místa), čl. 5.4, 5.6, 5.9 ,5.10 a 5.11 (provádění dodávek), čl. 5.13 (vyloučení odpovědnosti za prodlení při pandemii), dále čl. 6. (zrušení dodávky, následky odmítnutí převzetí dodávky), čl. 7 (další podmínky a skutečnosti související s plněním, včetně odevzdávání zboží a problematiky bezpečnosti osob), čl. 8.3-8.5, 8.8 a 8.10 a 8.11 (jakost, shoda, záruky, práva z vad), čl. 9.1-9.7 a 9.11-9.13 a 9.14 (cena a platební podmínky), čl. 10 (reklamační řízení a náhrada škody), 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stanoveném v uvedených článcích. Kupující též výslovně akceptuje následující ustanovení VOPP čerpání a doprava: čl. 4) písm. g) (vyloučení povinnosti hradit újmu), čl. 5) písm. c) (právo zvýšit cenu), čl. 5) písm. g) (následky prodlení), čl. 9) (informace spotřebitelům) a 10) (rozhodčí doložka).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rámci smluvního vztahu jsou prodávajícím zpracovávány též osobní údaje, a to i údaje na kontaktní osoby, které byly prodávajícímu sděleny ze strany kupujícího. Aktuální informace o zpracování osobních údajů je dostupná na webových stránkách prodávajícího </w:t>
      </w:r>
      <w:r>
        <w:fldChar w:fldCharType="begin"/>
      </w:r>
      <w:r>
        <w:rPr/>
        <w:instrText> HYPERLINK "http://www.heidelbergcement.cz"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www.heidelbergcement.cz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(</w:t>
      </w:r>
      <w:r>
        <w:fldChar w:fldCharType="begin"/>
      </w:r>
      <w:r>
        <w:rPr/>
        <w:instrText> HYPERLINK "https://www.heidelbergcement.cz/cs/zpracovani-osobnich-udaju"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https://www.heidelbergcement.cz/cs/zpracovani-osobnich-udaju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souhlasí s elektronickou fakturací dle § 26 zákona č. 235/2004 Sb., o dani z přidané hodnoty. Faktury budou zasílány pouze v elektronické podobě (pokud nebylo dohodnuto jinak) na emailovou adresu, která byla poskytnuta obchodnímu zástupci Českomoravského betonu a.s..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 budou zasílány bez příloh, číslo objednávky je uvedeno na faktuře, originály dodacích listů kupující obdrží při převzetí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612" w:left="579" w:right="958" w:bottom="182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berou na vědomí, že tato smlouva se uzavírá výslovně jako rámcová, tedy bez určení celkového množství zboží. Prodávající je tak oprávněn neakceptovat/odmítat objednávky jednotlivých dodávek zboží a služeb, zejména v případě nezaviněné změny okolností.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414" w:left="640" w:right="1194" w:bottom="122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9902" w:h="989" w:wrap="none" w:vAnchor="text" w:hAnchor="page" w:x="641" w:y="21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účinnosti dnem podpisu smluvními stranami a uzavírá se na dobu určitou do 31.12.2023. Smlouvu je možno měnit pouze písemně.</w:t>
      </w:r>
    </w:p>
    <w:p>
      <w:pPr>
        <w:pStyle w:val="Style2"/>
        <w:keepNext w:val="0"/>
        <w:keepLines w:val="0"/>
        <w:framePr w:w="9902" w:h="989" w:wrap="none" w:vAnchor="text" w:hAnchor="page" w:x="64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listů : 3</w:t>
      </w:r>
    </w:p>
    <w:p>
      <w:pPr>
        <w:pStyle w:val="Style2"/>
        <w:keepNext w:val="0"/>
        <w:keepLines w:val="0"/>
        <w:framePr w:w="3538" w:h="274" w:wrap="none" w:vAnchor="text" w:hAnchor="page" w:x="641" w:y="1441"/>
        <w:widowControl w:val="0"/>
        <w:shd w:val="clear" w:color="auto" w:fill="auto"/>
        <w:tabs>
          <w:tab w:leader="dot" w:pos="34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Humpolci dne: </w:t>
        <w:tab/>
      </w:r>
    </w:p>
    <w:p>
      <w:pPr>
        <w:pStyle w:val="Style2"/>
        <w:keepNext w:val="0"/>
        <w:keepLines w:val="0"/>
        <w:framePr w:w="1498" w:h="269" w:wrap="none" w:vAnchor="text" w:hAnchor="page" w:x="8422" w:y="1441"/>
        <w:widowControl w:val="0"/>
        <w:shd w:val="clear" w:color="auto" w:fill="auto"/>
        <w:tabs>
          <w:tab w:leader="dot" w:pos="142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dne: </w:t>
        <w:tab/>
      </w:r>
    </w:p>
    <w:p>
      <w:pPr>
        <w:pStyle w:val="Style2"/>
        <w:keepNext w:val="0"/>
        <w:keepLines w:val="0"/>
        <w:framePr w:w="2914" w:h="274" w:wrap="none" w:vAnchor="text" w:hAnchor="page" w:x="641" w:y="2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- pověřená osoba:</w:t>
      </w:r>
    </w:p>
    <w:p>
      <w:pPr>
        <w:pStyle w:val="Style2"/>
        <w:keepNext w:val="0"/>
        <w:keepLines w:val="0"/>
        <w:framePr w:w="931" w:h="274" w:wrap="none" w:vAnchor="text" w:hAnchor="page" w:x="6396" w:y="2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pStyle w:val="Style2"/>
        <w:keepNext w:val="0"/>
        <w:keepLines w:val="0"/>
        <w:framePr w:w="1666" w:h="749" w:wrap="none" w:vAnchor="text" w:hAnchor="page" w:x="641" w:y="3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Pavel Vrána vedoucí provozu Tel.: 724 953 659</w:t>
      </w:r>
    </w:p>
    <w:p>
      <w:pPr>
        <w:pStyle w:val="Style2"/>
        <w:keepNext w:val="0"/>
        <w:keepLines w:val="0"/>
        <w:framePr w:w="840" w:h="749" w:wrap="none" w:vAnchor="text" w:hAnchor="page" w:x="6401" w:y="3121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2"/>
        <w:keepNext w:val="0"/>
        <w:keepLines w:val="0"/>
        <w:framePr w:w="840" w:h="749" w:wrap="none" w:vAnchor="text" w:hAnchor="page" w:x="6401" w:y="3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Funkce: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414" w:left="640" w:right="1194" w:bottom="122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6374765</wp:posOffset>
              </wp:positionH>
              <wp:positionV relativeFrom="page">
                <wp:posOffset>9979660</wp:posOffset>
              </wp:positionV>
              <wp:extent cx="423545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35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str.: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01.94999999999999pt;margin-top:785.79999999999995pt;width:33.35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6304280</wp:posOffset>
              </wp:positionH>
              <wp:positionV relativeFrom="page">
                <wp:posOffset>10159365</wp:posOffset>
              </wp:positionV>
              <wp:extent cx="423545" cy="12827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354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str.: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96.39999999999998pt;margin-top:799.95000000000005pt;width:33.350000000000001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1131570</wp:posOffset>
              </wp:positionV>
              <wp:extent cx="5242560" cy="2044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256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RÁMCOVÁ KUPNÍ SMLOUVA 2023</w:t>
                            <w:tab/>
                            <w:t>č.: 1502311983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3.950000000000003pt;margin-top:89.099999999999994pt;width:412.80000000000001pt;height:16.1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2023</w:t>
                      <w:tab/>
                      <w:t>č.: 1502311983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881380</wp:posOffset>
              </wp:positionV>
              <wp:extent cx="5242560" cy="2044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2560" cy="204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RÁMCOVÁ KUPNÍ SMLOUVA 2023</w:t>
                            <w:tab/>
                            <w:t>č.: 1502311983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1.050000000000001pt;margin-top:69.400000000000006pt;width:412.80000000000001pt;height:16.1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2023</w:t>
                      <w:tab/>
                      <w:t>č.: 1502311983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Jiné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120" w:line="218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JSTICOVA/PR00000180933_1</dc:title>
  <dc:subject/>
  <dc:creator>Jsticova</dc:creator>
  <cp:keywords/>
</cp:coreProperties>
</file>