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1938655" cy="82296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938655" cy="822960"/>
                    </a:xfrm>
                    <a:prstGeom prst="rect"/>
                  </pic:spPr>
                </pic:pic>
              </a:graphicData>
            </a:graphic>
          </wp:inline>
        </w:drawing>
      </w:r>
    </w:p>
    <w:p>
      <w:pPr>
        <w:widowControl w:val="0"/>
        <w:spacing w:after="819" w:line="1" w:lineRule="exact"/>
      </w:pPr>
    </w:p>
    <w:p>
      <w:pPr>
        <w:pStyle w:val="Style9"/>
        <w:keepNext/>
        <w:keepLines/>
        <w:widowControl w:val="0"/>
        <w:shd w:val="clear" w:color="auto" w:fill="auto"/>
        <w:bidi w:val="0"/>
        <w:spacing w:before="0" w:after="220" w:line="240" w:lineRule="auto"/>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Smlouva o zajištění výkonu technického dozoru stavebníka</w:t>
      </w:r>
      <w:bookmarkEnd w:id="0"/>
      <w:bookmarkEnd w:id="1"/>
    </w:p>
    <w:p>
      <w:pPr>
        <w:pStyle w:val="Style9"/>
        <w:keepNext/>
        <w:keepLines/>
        <w:widowControl w:val="0"/>
        <w:shd w:val="clear" w:color="auto" w:fill="auto"/>
        <w:bidi w:val="0"/>
        <w:spacing w:before="0" w:after="22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na staveništi (dopravní stavby)</w:t>
      </w:r>
      <w:bookmarkEnd w:id="2"/>
      <w:bookmarkEnd w:id="3"/>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na akci:</w:t>
      </w:r>
    </w:p>
    <w:p>
      <w:pPr>
        <w:pStyle w:val="Style13"/>
        <w:keepNext/>
        <w:keepLines/>
        <w:widowControl w:val="0"/>
        <w:shd w:val="clear" w:color="auto" w:fill="auto"/>
        <w:bidi w:val="0"/>
        <w:spacing w:before="0" w:line="240" w:lineRule="auto"/>
        <w:ind w:left="0" w:right="0" w:firstLine="0"/>
        <w:jc w:val="center"/>
        <w:rPr>
          <w:sz w:val="24"/>
          <w:szCs w:val="24"/>
        </w:rPr>
      </w:pPr>
      <w:bookmarkStart w:id="4" w:name="bookmark4"/>
      <w:bookmarkStart w:id="5" w:name="bookmark5"/>
      <w:r>
        <w:rPr>
          <w:color w:val="000000"/>
          <w:spacing w:val="0"/>
          <w:w w:val="100"/>
          <w:position w:val="0"/>
          <w:sz w:val="24"/>
          <w:szCs w:val="24"/>
          <w:shd w:val="clear" w:color="auto" w:fill="auto"/>
          <w:lang w:val="cs-CZ" w:eastAsia="cs-CZ" w:bidi="cs-CZ"/>
        </w:rPr>
        <w:t>„</w:t>
      </w:r>
      <w:r>
        <w:rPr>
          <w:rFonts w:ascii="Times New Roman" w:eastAsia="Times New Roman" w:hAnsi="Times New Roman" w:cs="Times New Roman"/>
          <w:color w:val="000000"/>
          <w:spacing w:val="0"/>
          <w:w w:val="100"/>
          <w:position w:val="0"/>
          <w:sz w:val="24"/>
          <w:szCs w:val="24"/>
          <w:shd w:val="clear" w:color="auto" w:fill="auto"/>
          <w:lang w:val="cs-CZ" w:eastAsia="cs-CZ" w:bidi="cs-CZ"/>
        </w:rPr>
        <w:t>111/11232 Onšov - most ev. č. 11232-1</w:t>
      </w:r>
      <w:r>
        <w:rPr>
          <w:color w:val="000000"/>
          <w:spacing w:val="0"/>
          <w:w w:val="100"/>
          <w:position w:val="0"/>
          <w:sz w:val="24"/>
          <w:szCs w:val="24"/>
          <w:shd w:val="clear" w:color="auto" w:fill="auto"/>
          <w:lang w:val="cs-CZ" w:eastAsia="cs-CZ" w:bidi="cs-CZ"/>
        </w:rPr>
        <w:t>“</w:t>
      </w:r>
      <w:bookmarkEnd w:id="4"/>
      <w:bookmarkEnd w:id="5"/>
    </w:p>
    <w:p>
      <w:pPr>
        <w:pStyle w:val="Style17"/>
        <w:keepNext w:val="0"/>
        <w:keepLines w:val="0"/>
        <w:widowControl w:val="0"/>
        <w:shd w:val="clear" w:color="auto" w:fill="auto"/>
        <w:bidi w:val="0"/>
        <w:spacing w:before="0" w:after="340" w:line="240" w:lineRule="auto"/>
        <w:ind w:left="0" w:right="0" w:firstLine="840"/>
        <w:jc w:val="left"/>
      </w:pPr>
      <w:r>
        <w:rPr>
          <w:color w:val="000000"/>
          <w:spacing w:val="0"/>
          <w:w w:val="100"/>
          <w:position w:val="0"/>
          <w:shd w:val="clear" w:color="auto" w:fill="auto"/>
          <w:lang w:val="cs-CZ" w:eastAsia="cs-CZ" w:bidi="cs-CZ"/>
        </w:rPr>
        <w:t>uzavřená podle § 1746 odst. 2 zákona č. 89/2012 Sb., občanský zákoník, v platném znění</w:t>
      </w:r>
    </w:p>
    <w:p>
      <w:pPr>
        <w:pStyle w:val="Style17"/>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17"/>
        <w:keepNext w:val="0"/>
        <w:keepLines w:val="0"/>
        <w:widowControl w:val="0"/>
        <w:shd w:val="clear" w:color="auto" w:fill="auto"/>
        <w:bidi w:val="0"/>
        <w:spacing w:before="0" w:after="420" w:line="240" w:lineRule="auto"/>
        <w:ind w:left="0" w:right="0" w:firstLine="0"/>
        <w:jc w:val="left"/>
      </w:pPr>
      <w:r>
        <w:rPr>
          <w:i/>
          <w:iCs/>
          <w:color w:val="000000"/>
          <w:spacing w:val="0"/>
          <w:w w:val="100"/>
          <w:position w:val="0"/>
          <w:shd w:val="clear" w:color="auto" w:fill="auto"/>
          <w:lang w:val="cs-CZ" w:eastAsia="cs-CZ" w:bidi="cs-CZ"/>
        </w:rPr>
        <w:t>Číslo smlouvy dodavatele:</w:t>
      </w:r>
    </w:p>
    <w:p>
      <w:pPr>
        <w:pStyle w:val="Style20"/>
        <w:keepNext w:val="0"/>
        <w:keepLines w:val="0"/>
        <w:widowControl w:val="0"/>
        <w:shd w:val="clear" w:color="auto" w:fill="auto"/>
        <w:bidi w:val="0"/>
        <w:spacing w:before="0" w:after="0" w:line="240" w:lineRule="auto"/>
        <w:ind w:left="4440"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877"/>
        <w:gridCol w:w="6470"/>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6"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Ing. Radovanem Necidem, ředitelem organizace</w:t>
            </w:r>
          </w:p>
        </w:tc>
      </w:tr>
    </w:tbl>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left"/>
        <w:tblLayout w:type="fixed"/>
      </w:tblPr>
      <w:tblGrid>
        <w:gridCol w:w="1877"/>
        <w:gridCol w:w="6466"/>
      </w:tblGrid>
      <w:tr>
        <w:trPr>
          <w:trHeight w:val="26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organizace</w:t>
            </w:r>
          </w:p>
        </w:tc>
      </w:tr>
      <w:tr>
        <w:trPr>
          <w:trHeight w:val="27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00090450</w:t>
            </w:r>
          </w:p>
        </w:tc>
      </w:tr>
      <w:tr>
        <w:trPr>
          <w:trHeight w:val="322"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CZ00090450</w:t>
            </w:r>
          </w:p>
        </w:tc>
      </w:tr>
    </w:tbl>
    <w:p>
      <w:pPr>
        <w:pStyle w:val="Style2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Telefon:</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left"/>
        <w:tblLayout w:type="fixed"/>
      </w:tblPr>
      <w:tblGrid>
        <w:gridCol w:w="1877"/>
        <w:gridCol w:w="6466"/>
      </w:tblGrid>
      <w:tr>
        <w:trPr>
          <w:trHeight w:val="317"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color w:val="000000"/>
                <w:spacing w:val="0"/>
                <w:w w:val="100"/>
                <w:position w:val="0"/>
                <w:shd w:val="clear" w:color="auto" w:fill="auto"/>
                <w:lang w:val="cs-CZ" w:eastAsia="cs-CZ" w:bidi="cs-CZ"/>
              </w:rPr>
              <w:t>Kraj Vysočina</w:t>
            </w:r>
          </w:p>
        </w:tc>
      </w:tr>
    </w:tbl>
    <w:p>
      <w:pPr>
        <w:pStyle w:val="Style20"/>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59" w:line="1" w:lineRule="exact"/>
      </w:pPr>
    </w:p>
    <w:tbl>
      <w:tblPr>
        <w:tblOverlap w:val="never"/>
        <w:jc w:val="left"/>
        <w:tblLayout w:type="fixed"/>
      </w:tblPr>
      <w:tblGrid>
        <w:gridCol w:w="1877"/>
        <w:gridCol w:w="6466"/>
      </w:tblGrid>
      <w:tr>
        <w:trPr>
          <w:trHeight w:val="245"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Ladislav Bacil</w:t>
            </w:r>
          </w:p>
        </w:tc>
      </w:tr>
      <w:tr>
        <w:trPr>
          <w:trHeight w:val="293"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Pod Baštou 40, 391 43 Mladá Vožice</w:t>
            </w:r>
          </w:p>
        </w:tc>
      </w:tr>
      <w:tr>
        <w:trPr>
          <w:trHeight w:val="283"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Ladislavem Bacilem</w:t>
            </w:r>
          </w:p>
        </w:tc>
      </w:tr>
    </w:tbl>
    <w:p>
      <w:pPr>
        <w:pStyle w:val="Style20"/>
        <w:keepNext w:val="0"/>
        <w:keepLines w:val="0"/>
        <w:widowControl w:val="0"/>
        <w:shd w:val="clear" w:color="auto" w:fill="auto"/>
        <w:tabs>
          <w:tab w:leader="hyphen" w:pos="3802" w:val="left"/>
        </w:tabs>
        <w:bidi w:val="0"/>
        <w:spacing w:before="0" w:after="0" w:line="300" w:lineRule="auto"/>
        <w:ind w:left="0" w:right="0" w:firstLine="0"/>
        <w:jc w:val="left"/>
      </w:pPr>
      <w:r>
        <w:rPr>
          <w:color w:val="000000"/>
          <w:spacing w:val="0"/>
          <w:w w:val="100"/>
          <w:position w:val="0"/>
          <w:shd w:val="clear" w:color="auto" w:fill="auto"/>
          <w:lang w:val="cs-CZ" w:eastAsia="cs-CZ" w:bidi="cs-CZ"/>
        </w:rPr>
        <w:t xml:space="preserve">zapsán v obchodním rejstříku </w:t>
        <w:tab/>
      </w:r>
    </w:p>
    <w:p>
      <w:pPr>
        <w:pStyle w:val="Style20"/>
        <w:keepNext w:val="0"/>
        <w:keepLines w:val="0"/>
        <w:widowControl w:val="0"/>
        <w:shd w:val="clear" w:color="auto" w:fill="auto"/>
        <w:bidi w:val="0"/>
        <w:spacing w:before="0" w:after="0" w:line="300" w:lineRule="auto"/>
        <w:ind w:left="0" w:right="0" w:firstLine="0"/>
        <w:jc w:val="left"/>
      </w:pPr>
      <w:r>
        <w:rPr>
          <w:color w:val="000000"/>
          <w:spacing w:val="0"/>
          <w:w w:val="100"/>
          <w:position w:val="0"/>
          <w:shd w:val="clear" w:color="auto" w:fill="auto"/>
          <w:lang w:val="cs-CZ" w:eastAsia="cs-CZ" w:bidi="cs-CZ"/>
        </w:rPr>
        <w:t>Osoba pověřená jednat jménem dodavatele ve věcech smluvních:</w:t>
      </w:r>
    </w:p>
    <w:tbl>
      <w:tblPr>
        <w:tblOverlap w:val="never"/>
        <w:jc w:val="left"/>
        <w:tblLayout w:type="fixed"/>
      </w:tblPr>
      <w:tblGrid>
        <w:gridCol w:w="1877"/>
        <w:gridCol w:w="6466"/>
      </w:tblGrid>
      <w:tr>
        <w:trPr>
          <w:trHeight w:val="346"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47616253</w:t>
            </w:r>
          </w:p>
        </w:tc>
      </w:tr>
    </w:tbl>
    <w:p>
      <w:pPr>
        <w:pStyle w:val="Style20"/>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DIČ:</w:t>
      </w:r>
    </w:p>
    <w:p>
      <w:pPr>
        <w:pStyle w:val="Style20"/>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„TDS“)</w:t>
      </w:r>
    </w:p>
    <w:p>
      <w:pPr>
        <w:pStyle w:val="Style20"/>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after="479" w:line="1" w:lineRule="exact"/>
      </w:pPr>
    </w:p>
    <w:p>
      <w:pPr>
        <w:pStyle w:val="Style17"/>
        <w:keepNext w:val="0"/>
        <w:keepLines w:val="0"/>
        <w:widowControl w:val="0"/>
        <w:shd w:val="clear" w:color="auto" w:fill="auto"/>
        <w:bidi w:val="0"/>
        <w:spacing w:before="0" w:after="160" w:line="240" w:lineRule="auto"/>
        <w:ind w:left="0" w:right="0" w:firstLine="0"/>
        <w:jc w:val="left"/>
        <w:sectPr>
          <w:headerReference w:type="default" r:id="rId7"/>
          <w:footerReference w:type="default" r:id="rId8"/>
          <w:footnotePr>
            <w:pos w:val="pageBottom"/>
            <w:numFmt w:val="decimal"/>
            <w:numRestart w:val="continuous"/>
          </w:footnotePr>
          <w:pgSz w:w="12240" w:h="15840"/>
          <w:pgMar w:top="730" w:left="1157" w:right="1291" w:bottom="960"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p>
    <w:p>
      <w:pPr>
        <w:widowControl w:val="0"/>
        <w:jc w:val="center"/>
        <w:rPr>
          <w:sz w:val="2"/>
          <w:szCs w:val="2"/>
        </w:rPr>
      </w:pPr>
      <w:r>
        <w:drawing>
          <wp:inline>
            <wp:extent cx="1938655" cy="82296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pic:blipFill>
                  <pic:spPr>
                    <a:xfrm>
                      <a:ext cx="1938655" cy="822960"/>
                    </a:xfrm>
                    <a:prstGeom prst="rect"/>
                  </pic:spPr>
                </pic:pic>
              </a:graphicData>
            </a:graphic>
          </wp:inline>
        </w:drawing>
      </w:r>
    </w:p>
    <w:p>
      <w:pPr>
        <w:widowControl w:val="0"/>
        <w:spacing w:after="699" w:line="1" w:lineRule="exact"/>
      </w:pPr>
    </w:p>
    <w:p>
      <w:pPr>
        <w:pStyle w:val="Style17"/>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sjednané odměny za jejich provedení a obě strany se zavazují plnit podmínky obsažené v následujících ustanoveních této smlouvy.</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3"/>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Předmět smlouvy</w:t>
      </w:r>
      <w:bookmarkEnd w:id="6"/>
      <w:bookmarkEnd w:id="7"/>
    </w:p>
    <w:p>
      <w:pPr>
        <w:pStyle w:val="Style17"/>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pPr>
        <w:pStyle w:val="Style28"/>
        <w:keepNext w:val="0"/>
        <w:keepLines w:val="0"/>
        <w:widowControl w:val="0"/>
        <w:shd w:val="clear" w:color="auto" w:fill="auto"/>
        <w:bidi w:val="0"/>
        <w:spacing w:before="0"/>
        <w:ind w:left="0" w:right="0" w:firstLine="0"/>
        <w:jc w:val="both"/>
        <w:rPr>
          <w:sz w:val="20"/>
          <w:szCs w:val="20"/>
        </w:rPr>
      </w:pPr>
      <w:r>
        <w:rPr>
          <w:rFonts w:ascii="Arial" w:eastAsia="Arial" w:hAnsi="Arial" w:cs="Arial"/>
          <w:b w:val="0"/>
          <w:bCs w:val="0"/>
          <w:color w:val="000000"/>
          <w:spacing w:val="0"/>
          <w:w w:val="100"/>
          <w:position w:val="0"/>
          <w:sz w:val="20"/>
          <w:szCs w:val="20"/>
          <w:shd w:val="clear" w:color="auto" w:fill="auto"/>
          <w:lang w:val="cs-CZ" w:eastAsia="cs-CZ" w:bidi="cs-CZ"/>
        </w:rPr>
        <w:t xml:space="preserve">na akci: </w:t>
      </w:r>
      <w:r>
        <w:rPr>
          <w:rFonts w:ascii="Arial" w:eastAsia="Arial" w:hAnsi="Arial" w:cs="Arial"/>
          <w:color w:val="000000"/>
          <w:spacing w:val="0"/>
          <w:w w:val="100"/>
          <w:position w:val="0"/>
          <w:sz w:val="20"/>
          <w:szCs w:val="20"/>
          <w:shd w:val="clear" w:color="auto" w:fill="auto"/>
          <w:lang w:val="cs-CZ" w:eastAsia="cs-CZ" w:bidi="cs-CZ"/>
        </w:rPr>
        <w:t>„</w:t>
      </w:r>
      <w:r>
        <w:rPr>
          <w:color w:val="000000"/>
          <w:spacing w:val="0"/>
          <w:w w:val="100"/>
          <w:position w:val="0"/>
          <w:sz w:val="24"/>
          <w:szCs w:val="24"/>
          <w:shd w:val="clear" w:color="auto" w:fill="auto"/>
          <w:lang w:val="cs-CZ" w:eastAsia="cs-CZ" w:bidi="cs-CZ"/>
        </w:rPr>
        <w:t>III/11232 Onšov - most ev. č. 11232-1</w:t>
      </w:r>
      <w:r>
        <w:rPr>
          <w:rFonts w:ascii="Arial" w:eastAsia="Arial" w:hAnsi="Arial" w:cs="Arial"/>
          <w:color w:val="000000"/>
          <w:spacing w:val="0"/>
          <w:w w:val="100"/>
          <w:position w:val="0"/>
          <w:sz w:val="20"/>
          <w:szCs w:val="20"/>
          <w:shd w:val="clear" w:color="auto" w:fill="auto"/>
          <w:lang w:val="cs-CZ" w:eastAsia="cs-CZ" w:bidi="cs-CZ"/>
        </w:rPr>
        <w:t>“</w:t>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to vše v souladu s nabídkou dodavatele podanou v rámci výběrového řízení ze dne 31.3.2023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17"/>
        <w:keepNext w:val="0"/>
        <w:keepLines w:val="0"/>
        <w:widowControl w:val="0"/>
        <w:numPr>
          <w:ilvl w:val="0"/>
          <w:numId w:val="1"/>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17"/>
        <w:keepNext w:val="0"/>
        <w:keepLines w:val="0"/>
        <w:widowControl w:val="0"/>
        <w:numPr>
          <w:ilvl w:val="0"/>
          <w:numId w:val="1"/>
        </w:numPr>
        <w:shd w:val="clear" w:color="auto" w:fill="auto"/>
        <w:tabs>
          <w:tab w:pos="710" w:val="left"/>
        </w:tabs>
        <w:bidi w:val="0"/>
        <w:spacing w:before="0" w:after="440" w:line="240"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13"/>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Rozsah a obsah předmětu plnění</w:t>
      </w:r>
      <w:bookmarkEnd w:id="8"/>
      <w:bookmarkEnd w:id="9"/>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13"/>
        <w:keepNext/>
        <w:keepLines/>
        <w:widowControl w:val="0"/>
        <w:numPr>
          <w:ilvl w:val="1"/>
          <w:numId w:val="1"/>
        </w:numPr>
        <w:shd w:val="clear" w:color="auto" w:fill="auto"/>
        <w:tabs>
          <w:tab w:pos="710" w:val="left"/>
        </w:tabs>
        <w:bidi w:val="0"/>
        <w:spacing w:before="0" w:line="240" w:lineRule="auto"/>
        <w:ind w:left="0" w:right="0" w:firstLine="0"/>
        <w:jc w:val="both"/>
      </w:pPr>
      <w:bookmarkStart w:id="10" w:name="bookmark10"/>
      <w:bookmarkStart w:id="11" w:name="bookmark11"/>
      <w:r>
        <w:rPr>
          <w:color w:val="000000"/>
          <w:spacing w:val="0"/>
          <w:w w:val="100"/>
          <w:position w:val="0"/>
          <w:shd w:val="clear" w:color="auto" w:fill="auto"/>
          <w:lang w:val="cs-CZ" w:eastAsia="cs-CZ" w:bidi="cs-CZ"/>
        </w:rPr>
        <w:t>Přípravné činnosti před zahájením stavby spočívající zejména v činnostech:</w:t>
      </w:r>
      <w:bookmarkEnd w:id="10"/>
      <w:bookmarkEnd w:id="11"/>
    </w:p>
    <w:p>
      <w:pPr>
        <w:pStyle w:val="Style17"/>
        <w:keepNext w:val="0"/>
        <w:keepLines w:val="0"/>
        <w:widowControl w:val="0"/>
        <w:numPr>
          <w:ilvl w:val="0"/>
          <w:numId w:val="3"/>
        </w:numPr>
        <w:shd w:val="clear" w:color="auto" w:fill="auto"/>
        <w:tabs>
          <w:tab w:pos="1142" w:val="left"/>
        </w:tabs>
        <w:bidi w:val="0"/>
        <w:spacing w:before="0" w:line="240" w:lineRule="auto"/>
        <w:ind w:left="1140" w:right="0" w:hanging="42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17"/>
        <w:keepNext w:val="0"/>
        <w:keepLines w:val="0"/>
        <w:widowControl w:val="0"/>
        <w:numPr>
          <w:ilvl w:val="0"/>
          <w:numId w:val="3"/>
        </w:numPr>
        <w:shd w:val="clear" w:color="auto" w:fill="auto"/>
        <w:tabs>
          <w:tab w:pos="1142" w:val="left"/>
        </w:tabs>
        <w:bidi w:val="0"/>
        <w:spacing w:before="0" w:line="240" w:lineRule="auto"/>
        <w:ind w:left="1140" w:right="0" w:hanging="42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17"/>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prohlídka staveniště před zahájením vlastních stavebních prací</w:t>
      </w:r>
    </w:p>
    <w:p>
      <w:pPr>
        <w:pStyle w:val="Style17"/>
        <w:keepNext w:val="0"/>
        <w:keepLines w:val="0"/>
        <w:widowControl w:val="0"/>
        <w:shd w:val="clear" w:color="auto" w:fill="auto"/>
        <w:bidi w:val="0"/>
        <w:spacing w:before="0" w:after="24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13"/>
        <w:keepNext/>
        <w:keepLines/>
        <w:widowControl w:val="0"/>
        <w:numPr>
          <w:ilvl w:val="1"/>
          <w:numId w:val="1"/>
        </w:numPr>
        <w:shd w:val="clear" w:color="auto" w:fill="auto"/>
        <w:tabs>
          <w:tab w:pos="710" w:val="left"/>
        </w:tabs>
        <w:bidi w:val="0"/>
        <w:spacing w:before="0" w:line="240" w:lineRule="auto"/>
        <w:ind w:left="0" w:right="0" w:firstLine="0"/>
        <w:jc w:val="both"/>
      </w:pPr>
      <w:bookmarkStart w:id="12" w:name="bookmark12"/>
      <w:bookmarkStart w:id="13" w:name="bookmark13"/>
      <w:r>
        <w:rPr>
          <w:color w:val="000000"/>
          <w:spacing w:val="0"/>
          <w:w w:val="100"/>
          <w:position w:val="0"/>
          <w:shd w:val="clear" w:color="auto" w:fill="auto"/>
          <w:lang w:val="cs-CZ" w:eastAsia="cs-CZ" w:bidi="cs-CZ"/>
        </w:rPr>
        <w:t>Práce spojené s prováděním stavby spočívající zejména v činnostech:</w:t>
      </w:r>
      <w:bookmarkEnd w:id="12"/>
      <w:bookmarkEnd w:id="13"/>
    </w:p>
    <w:p>
      <w:pPr>
        <w:pStyle w:val="Style17"/>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minimálně ve 2 dnech v průběhu kalendářního týdne</w:t>
      </w:r>
      <w:r>
        <w:rPr>
          <w:color w:val="000000"/>
          <w:spacing w:val="0"/>
          <w:w w:val="100"/>
          <w:position w:val="0"/>
          <w:shd w:val="clear" w:color="auto" w:fill="auto"/>
          <w:lang w:val="cs-CZ" w:eastAsia="cs-CZ" w:bidi="cs-CZ"/>
        </w:rPr>
        <w:t>, pokud nebude se zadavatelem dohodnuto jinak</w:t>
      </w:r>
    </w:p>
    <w:p>
      <w:pPr>
        <w:pStyle w:val="Style17"/>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17"/>
        <w:keepNext w:val="0"/>
        <w:keepLines w:val="0"/>
        <w:widowControl w:val="0"/>
        <w:shd w:val="clear" w:color="auto" w:fill="auto"/>
        <w:bidi w:val="0"/>
        <w:spacing w:before="0" w:line="240" w:lineRule="auto"/>
        <w:ind w:left="1140" w:right="0" w:hanging="42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17"/>
        <w:keepNext w:val="0"/>
        <w:keepLines w:val="0"/>
        <w:widowControl w:val="0"/>
        <w:shd w:val="clear" w:color="auto" w:fill="auto"/>
        <w:bidi w:val="0"/>
        <w:spacing w:before="0" w:line="240" w:lineRule="auto"/>
        <w:ind w:left="1140" w:right="0" w:hanging="420"/>
        <w:jc w:val="both"/>
        <w:sectPr>
          <w:footnotePr>
            <w:pos w:val="pageBottom"/>
            <w:numFmt w:val="decimal"/>
            <w:numRestart w:val="continuous"/>
          </w:footnotePr>
          <w:pgSz w:w="12240" w:h="15840"/>
          <w:pgMar w:top="730" w:left="1157" w:right="1291" w:bottom="960"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widowControl w:val="0"/>
        <w:jc w:val="center"/>
        <w:rPr>
          <w:sz w:val="2"/>
          <w:szCs w:val="2"/>
        </w:rPr>
      </w:pPr>
      <w:r>
        <w:drawing>
          <wp:inline>
            <wp:extent cx="1633855" cy="54864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tretch/>
                  </pic:blipFill>
                  <pic:spPr>
                    <a:xfrm>
                      <a:ext cx="1633855" cy="548640"/>
                    </a:xfrm>
                    <a:prstGeom prst="rect"/>
                  </pic:spPr>
                </pic:pic>
              </a:graphicData>
            </a:graphic>
          </wp:inline>
        </w:drawing>
      </w:r>
    </w:p>
    <w:p>
      <w:pPr>
        <w:widowControl w:val="0"/>
        <w:spacing w:after="919" w:line="1" w:lineRule="exact"/>
      </w:pP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 xml:space="preserve">svolávání a organizace pravidelných kontrolních dnů v četnosti podle požadavku zadavatele včetně zápisu z kontrolního dne stavby včetně </w:t>
      </w:r>
      <w:r>
        <w:rPr>
          <w:b/>
          <w:bCs/>
          <w:color w:val="000000"/>
          <w:spacing w:val="0"/>
          <w:w w:val="100"/>
          <w:position w:val="0"/>
          <w:shd w:val="clear" w:color="auto" w:fill="auto"/>
          <w:lang w:val="cs-CZ" w:eastAsia="cs-CZ" w:bidi="cs-CZ"/>
        </w:rPr>
        <w:t xml:space="preserve">příslušné fotodokumentace opatřené průkazným datem jejího pořízení, </w:t>
      </w:r>
      <w:r>
        <w:rPr>
          <w:color w:val="000000"/>
          <w:spacing w:val="0"/>
          <w:w w:val="100"/>
          <w:position w:val="0"/>
          <w:shd w:val="clear" w:color="auto" w:fill="auto"/>
          <w:lang w:val="cs-CZ" w:eastAsia="cs-CZ" w:bidi="cs-CZ"/>
        </w:rPr>
        <w:t>zápis bude TDS zpracován a odeslán objednateli do 3 pracovních dnů od termínu konání kontrolního dne</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dodržování schválených technologických postupů</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stavbyvedoucím a s orgány příslušnými v rámci stavebních akcí</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příprava podkladů pro odevzdání a převzetí stavby, nebo její části</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kontrola vyklizení staveniště zhotovitelem</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17"/>
        <w:keepNext w:val="0"/>
        <w:keepLines w:val="0"/>
        <w:widowControl w:val="0"/>
        <w:shd w:val="clear" w:color="auto" w:fill="auto"/>
        <w:bidi w:val="0"/>
        <w:spacing w:before="0" w:line="240" w:lineRule="auto"/>
        <w:ind w:left="1140" w:right="0" w:firstLine="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13"/>
        <w:keepNext/>
        <w:keepLines/>
        <w:widowControl w:val="0"/>
        <w:numPr>
          <w:ilvl w:val="1"/>
          <w:numId w:val="1"/>
        </w:numPr>
        <w:shd w:val="clear" w:color="auto" w:fill="auto"/>
        <w:tabs>
          <w:tab w:pos="710" w:val="left"/>
        </w:tabs>
        <w:bidi w:val="0"/>
        <w:spacing w:before="0" w:line="240" w:lineRule="auto"/>
        <w:ind w:left="0" w:right="0" w:firstLine="0"/>
        <w:jc w:val="left"/>
      </w:pPr>
      <w:bookmarkStart w:id="14" w:name="bookmark14"/>
      <w:bookmarkStart w:id="15" w:name="bookmark15"/>
      <w:r>
        <w:rPr>
          <w:color w:val="000000"/>
          <w:spacing w:val="0"/>
          <w:w w:val="100"/>
          <w:position w:val="0"/>
          <w:shd w:val="clear" w:color="auto" w:fill="auto"/>
          <w:lang w:val="cs-CZ" w:eastAsia="cs-CZ" w:bidi="cs-CZ"/>
        </w:rPr>
        <w:t>Práce po dokončení stavby spočívající zejména v činnostech:</w:t>
      </w:r>
      <w:bookmarkEnd w:id="14"/>
      <w:bookmarkEnd w:id="15"/>
    </w:p>
    <w:p>
      <w:pPr>
        <w:pStyle w:val="Style17"/>
        <w:keepNext w:val="0"/>
        <w:keepLines w:val="0"/>
        <w:widowControl w:val="0"/>
        <w:shd w:val="clear" w:color="auto" w:fill="auto"/>
        <w:bidi w:val="0"/>
        <w:spacing w:before="0" w:after="340" w:line="240" w:lineRule="auto"/>
        <w:ind w:left="0" w:right="0" w:firstLine="720"/>
        <w:jc w:val="left"/>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zpracování podkladů pro závěrečné vyúčtování stavby po odstranění event. závad.</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7"/>
        <w:keepNext w:val="0"/>
        <w:keepLines w:val="0"/>
        <w:widowControl w:val="0"/>
        <w:shd w:val="clear" w:color="auto" w:fill="auto"/>
        <w:bidi w:val="0"/>
        <w:spacing w:before="0" w:line="240" w:lineRule="auto"/>
        <w:ind w:left="0" w:right="0" w:firstLine="0"/>
        <w:jc w:val="center"/>
        <w:sectPr>
          <w:footnotePr>
            <w:pos w:val="pageBottom"/>
            <w:numFmt w:val="decimal"/>
            <w:numRestart w:val="continuous"/>
          </w:footnotePr>
          <w:pgSz w:w="12240" w:h="15840"/>
          <w:pgMar w:top="730" w:left="1157" w:right="1291" w:bottom="960" w:header="0" w:footer="3" w:gutter="0"/>
          <w:cols w:space="720"/>
          <w:noEndnote/>
          <w:rtlGutter w:val="0"/>
          <w:docGrid w:linePitch="360"/>
        </w:sectPr>
      </w:pPr>
      <w:r>
        <w:rPr>
          <w:b/>
          <w:bCs/>
          <w:color w:val="000000"/>
          <w:spacing w:val="0"/>
          <w:w w:val="100"/>
          <w:position w:val="0"/>
          <w:shd w:val="clear" w:color="auto" w:fill="auto"/>
          <w:lang w:val="cs-CZ" w:eastAsia="cs-CZ" w:bidi="cs-CZ"/>
        </w:rPr>
        <w:t>Čas plnění</w:t>
      </w:r>
    </w:p>
    <w:p>
      <w:pPr>
        <w:widowControl w:val="0"/>
        <w:jc w:val="center"/>
        <w:rPr>
          <w:sz w:val="2"/>
          <w:szCs w:val="2"/>
        </w:rPr>
      </w:pPr>
      <w:r>
        <w:drawing>
          <wp:inline>
            <wp:extent cx="1938655" cy="82296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ext cx="1938655" cy="822960"/>
                    </a:xfrm>
                    <a:prstGeom prst="rect"/>
                  </pic:spPr>
                </pic:pic>
              </a:graphicData>
            </a:graphic>
          </wp:inline>
        </w:drawing>
      </w:r>
    </w:p>
    <w:p>
      <w:pPr>
        <w:widowControl w:val="0"/>
        <w:spacing w:after="699" w:line="1" w:lineRule="exact"/>
      </w:pPr>
    </w:p>
    <w:p>
      <w:pPr>
        <w:pStyle w:val="Style17"/>
        <w:keepNext w:val="0"/>
        <w:keepLines w:val="0"/>
        <w:widowControl w:val="0"/>
        <w:numPr>
          <w:ilvl w:val="0"/>
          <w:numId w:val="5"/>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TDS zahájí svoji činnost ihned po účinnosti smlouvy na výzvu objednatele dle článku 10, bod 10.12., okamžikem prvního úkonu dle článku 3, bod 3.1.</w:t>
      </w:r>
    </w:p>
    <w:p>
      <w:pPr>
        <w:pStyle w:val="Style17"/>
        <w:keepNext w:val="0"/>
        <w:keepLines w:val="0"/>
        <w:widowControl w:val="0"/>
        <w:numPr>
          <w:ilvl w:val="0"/>
          <w:numId w:val="5"/>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13"/>
        <w:keepNext/>
        <w:keepLines/>
        <w:widowControl w:val="0"/>
        <w:shd w:val="clear" w:color="auto" w:fill="auto"/>
        <w:bidi w:val="0"/>
        <w:spacing w:before="0" w:after="10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Odměna TDS, platební podmínky</w:t>
      </w:r>
      <w:bookmarkEnd w:id="16"/>
      <w:bookmarkEnd w:id="17"/>
    </w:p>
    <w:p>
      <w:pPr>
        <w:pStyle w:val="Style17"/>
        <w:keepNext w:val="0"/>
        <w:keepLines w:val="0"/>
        <w:widowControl w:val="0"/>
        <w:numPr>
          <w:ilvl w:val="0"/>
          <w:numId w:val="7"/>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17"/>
        <w:keepNext w:val="0"/>
        <w:keepLines w:val="0"/>
        <w:widowControl w:val="0"/>
        <w:shd w:val="clear" w:color="auto" w:fill="auto"/>
        <w:bidi w:val="0"/>
        <w:spacing w:before="0" w:after="34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right"/>
        <w:tblLayout w:type="fixed"/>
      </w:tblPr>
      <w:tblGrid>
        <w:gridCol w:w="4397"/>
        <w:gridCol w:w="3835"/>
      </w:tblGrid>
      <w:tr>
        <w:trPr>
          <w:trHeight w:val="50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5 000,- Kč bez DPH</w:t>
            </w:r>
          </w:p>
        </w:tc>
      </w:tr>
      <w:tr>
        <w:trPr>
          <w:trHeight w:val="50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2 000,- Kč bez DPH</w:t>
            </w:r>
          </w:p>
        </w:tc>
      </w:tr>
      <w:tr>
        <w:trPr>
          <w:trHeight w:val="50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7 000,- Kč</w:t>
            </w:r>
          </w:p>
        </w:tc>
      </w:tr>
      <w:tr>
        <w:trPr>
          <w:trHeight w:val="432"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1 470,- Kč</w:t>
            </w:r>
          </w:p>
        </w:tc>
      </w:tr>
      <w:tr>
        <w:trPr>
          <w:trHeight w:val="571" w:hRule="exact"/>
        </w:trPr>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8 470,- Kč</w:t>
            </w:r>
          </w:p>
        </w:tc>
      </w:tr>
    </w:tbl>
    <w:p>
      <w:pPr>
        <w:widowControl w:val="0"/>
        <w:spacing w:after="339" w:line="1" w:lineRule="exact"/>
      </w:pPr>
    </w:p>
    <w:p>
      <w:pPr>
        <w:pStyle w:val="Style13"/>
        <w:keepNext/>
        <w:keepLines/>
        <w:widowControl w:val="0"/>
        <w:shd w:val="clear" w:color="auto" w:fill="auto"/>
        <w:bidi w:val="0"/>
        <w:spacing w:before="0" w:after="220" w:line="240" w:lineRule="auto"/>
        <w:ind w:left="0" w:right="0" w:firstLine="740"/>
        <w:jc w:val="left"/>
      </w:pPr>
      <w:bookmarkStart w:id="18" w:name="bookmark18"/>
      <w:bookmarkStart w:id="19" w:name="bookmark19"/>
      <w:r>
        <w:rPr>
          <w:color w:val="000000"/>
          <w:spacing w:val="0"/>
          <w:w w:val="100"/>
          <w:position w:val="0"/>
          <w:shd w:val="clear" w:color="auto" w:fill="auto"/>
          <w:lang w:val="cs-CZ" w:eastAsia="cs-CZ" w:bidi="cs-CZ"/>
        </w:rPr>
        <w:t xml:space="preserve">b) </w:t>
      </w:r>
      <w:r>
        <w:rPr>
          <w:color w:val="000000"/>
          <w:spacing w:val="0"/>
          <w:w w:val="100"/>
          <w:position w:val="0"/>
          <w:u w:val="single"/>
          <w:shd w:val="clear" w:color="auto" w:fill="auto"/>
          <w:lang w:val="cs-CZ" w:eastAsia="cs-CZ" w:bidi="cs-CZ"/>
        </w:rPr>
        <w:t>Výkon TDS - práce spojené s prováděním stavby</w:t>
      </w:r>
      <w:bookmarkEnd w:id="18"/>
      <w:bookmarkEnd w:id="19"/>
    </w:p>
    <w:tbl>
      <w:tblPr>
        <w:tblOverlap w:val="never"/>
        <w:jc w:val="right"/>
        <w:tblLayout w:type="fixed"/>
      </w:tblPr>
      <w:tblGrid>
        <w:gridCol w:w="4397"/>
        <w:gridCol w:w="3835"/>
      </w:tblGrid>
      <w:tr>
        <w:trPr>
          <w:trHeight w:val="595"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550,- Kč bez DPH</w:t>
            </w:r>
          </w:p>
        </w:tc>
      </w:tr>
      <w:tr>
        <w:trPr>
          <w:trHeight w:val="600" w:hRule="exact"/>
        </w:trPr>
        <w:tc>
          <w:tcPr>
            <w:tcBorders>
              <w:top w:val="single" w:sz="4"/>
              <w:left w:val="single" w:sz="4"/>
              <w:bottom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1 000,- Kč bez DPH</w:t>
            </w:r>
          </w:p>
        </w:tc>
      </w:tr>
    </w:tbl>
    <w:p>
      <w:pPr>
        <w:widowControl w:val="0"/>
        <w:spacing w:after="499" w:line="1" w:lineRule="exact"/>
      </w:pPr>
    </w:p>
    <w:p>
      <w:pPr>
        <w:pStyle w:val="Style17"/>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pPr>
        <w:pStyle w:val="Style17"/>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17"/>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17"/>
        <w:keepNext w:val="0"/>
        <w:keepLines w:val="0"/>
        <w:widowControl w:val="0"/>
        <w:numPr>
          <w:ilvl w:val="0"/>
          <w:numId w:val="7"/>
        </w:numPr>
        <w:shd w:val="clear" w:color="auto" w:fill="auto"/>
        <w:tabs>
          <w:tab w:pos="570"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17"/>
        <w:keepNext w:val="0"/>
        <w:keepLines w:val="0"/>
        <w:widowControl w:val="0"/>
        <w:numPr>
          <w:ilvl w:val="0"/>
          <w:numId w:val="7"/>
        </w:numPr>
        <w:shd w:val="clear" w:color="auto" w:fill="auto"/>
        <w:tabs>
          <w:tab w:pos="570" w:val="left"/>
        </w:tabs>
        <w:bidi w:val="0"/>
        <w:spacing w:before="0" w:after="280" w:line="240" w:lineRule="auto"/>
        <w:ind w:left="0" w:right="0" w:firstLine="0"/>
        <w:jc w:val="both"/>
        <w:sectPr>
          <w:footnotePr>
            <w:pos w:val="pageBottom"/>
            <w:numFmt w:val="decimal"/>
            <w:numRestart w:val="continuous"/>
          </w:footnotePr>
          <w:pgSz w:w="12240" w:h="15840"/>
          <w:pgMar w:top="730" w:left="1157" w:right="1287" w:bottom="960" w:header="0" w:footer="3" w:gutter="0"/>
          <w:cols w:space="720"/>
          <w:noEndnote/>
          <w:rtlGutter w:val="0"/>
          <w:docGrid w:linePitch="360"/>
        </w:sectPr>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pPr>
        <w:widowControl w:val="0"/>
        <w:jc w:val="center"/>
        <w:rPr>
          <w:sz w:val="2"/>
          <w:szCs w:val="2"/>
        </w:rPr>
      </w:pPr>
      <w:r>
        <w:drawing>
          <wp:inline>
            <wp:extent cx="1938655" cy="82296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stretch/>
                  </pic:blipFill>
                  <pic:spPr>
                    <a:xfrm>
                      <a:ext cx="1938655" cy="822960"/>
                    </a:xfrm>
                    <a:prstGeom prst="rect"/>
                  </pic:spPr>
                </pic:pic>
              </a:graphicData>
            </a:graphic>
          </wp:inline>
        </w:drawing>
      </w:r>
    </w:p>
    <w:p>
      <w:pPr>
        <w:widowControl w:val="0"/>
        <w:spacing w:after="719" w:line="1" w:lineRule="exact"/>
      </w:pPr>
    </w:p>
    <w:p>
      <w:pPr>
        <w:pStyle w:val="Style17"/>
        <w:keepNext w:val="0"/>
        <w:keepLines w:val="0"/>
        <w:widowControl w:val="0"/>
        <w:numPr>
          <w:ilvl w:val="0"/>
          <w:numId w:val="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17"/>
        <w:keepNext w:val="0"/>
        <w:keepLines w:val="0"/>
        <w:widowControl w:val="0"/>
        <w:numPr>
          <w:ilvl w:val="0"/>
          <w:numId w:val="7"/>
        </w:numPr>
        <w:shd w:val="clear" w:color="auto" w:fill="auto"/>
        <w:tabs>
          <w:tab w:pos="572" w:val="left"/>
        </w:tabs>
        <w:bidi w:val="0"/>
        <w:spacing w:before="0" w:line="276"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17"/>
        <w:keepNext w:val="0"/>
        <w:keepLines w:val="0"/>
        <w:widowControl w:val="0"/>
        <w:numPr>
          <w:ilvl w:val="0"/>
          <w:numId w:val="7"/>
        </w:numPr>
        <w:shd w:val="clear" w:color="auto" w:fill="auto"/>
        <w:tabs>
          <w:tab w:pos="572" w:val="left"/>
        </w:tabs>
        <w:bidi w:val="0"/>
        <w:spacing w:before="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17"/>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17"/>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17"/>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17"/>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17"/>
        <w:keepNext w:val="0"/>
        <w:keepLines w:val="0"/>
        <w:widowControl w:val="0"/>
        <w:numPr>
          <w:ilvl w:val="0"/>
          <w:numId w:val="7"/>
        </w:numPr>
        <w:shd w:val="clear" w:color="auto" w:fill="auto"/>
        <w:tabs>
          <w:tab w:pos="582" w:val="left"/>
        </w:tabs>
        <w:bidi w:val="0"/>
        <w:spacing w:before="0" w:after="22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3"/>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Práva a povinnosti smluvních stran</w:t>
      </w:r>
      <w:bookmarkEnd w:id="20"/>
      <w:bookmarkEnd w:id="21"/>
    </w:p>
    <w:p>
      <w:pPr>
        <w:pStyle w:val="Style17"/>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17"/>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hd w:val="clear" w:color="auto" w:fill="auto"/>
          <w:lang w:val="cs-CZ" w:eastAsia="cs-CZ" w:bidi="cs-CZ"/>
        </w:rPr>
        <w:t>.</w:t>
      </w:r>
    </w:p>
    <w:p>
      <w:pPr>
        <w:pStyle w:val="Style17"/>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Odpovědný TDS - Dopravní stavby / Mosty a inženýrské konstrukce</w:t>
      </w:r>
    </w:p>
    <w:p>
      <w:pPr>
        <w:pStyle w:val="Style17"/>
        <w:keepNext w:val="0"/>
        <w:keepLines w:val="0"/>
        <w:widowControl w:val="0"/>
        <w:shd w:val="clear" w:color="auto" w:fill="auto"/>
        <w:bidi w:val="0"/>
        <w:spacing w:before="0" w:line="240" w:lineRule="auto"/>
        <w:ind w:left="1420" w:right="0" w:firstLine="0"/>
        <w:jc w:val="both"/>
      </w:pPr>
      <w:r>
        <w:rPr>
          <w:color w:val="000000"/>
          <w:spacing w:val="0"/>
          <w:w w:val="100"/>
          <w:position w:val="0"/>
          <w:shd w:val="clear" w:color="auto" w:fill="auto"/>
          <w:lang w:val="cs-CZ" w:eastAsia="cs-CZ" w:bidi="cs-CZ"/>
        </w:rPr>
        <w:t xml:space="preserve">(jméno, příjmení, titul, číslo autorizace): </w:t>
      </w:r>
      <w:r>
        <w:rPr>
          <w:b/>
          <w:bCs/>
          <w:color w:val="000000"/>
          <w:spacing w:val="0"/>
          <w:w w:val="100"/>
          <w:position w:val="0"/>
          <w:shd w:val="clear" w:color="auto" w:fill="auto"/>
          <w:lang w:val="cs-CZ" w:eastAsia="cs-CZ" w:bidi="cs-CZ"/>
        </w:rPr>
        <w:t>Ladislav Bacil</w:t>
      </w:r>
    </w:p>
    <w:p>
      <w:pPr>
        <w:pStyle w:val="Style17"/>
        <w:keepNext w:val="0"/>
        <w:keepLines w:val="0"/>
        <w:widowControl w:val="0"/>
        <w:shd w:val="clear" w:color="auto" w:fill="auto"/>
        <w:bidi w:val="0"/>
        <w:spacing w:before="0" w:line="240" w:lineRule="auto"/>
        <w:ind w:left="1420" w:right="0" w:firstLine="0"/>
        <w:jc w:val="both"/>
      </w:pPr>
      <w:r>
        <w:rPr>
          <w:b/>
          <w:bCs/>
          <w:color w:val="000000"/>
          <w:spacing w:val="0"/>
          <w:w w:val="100"/>
          <w:position w:val="0"/>
          <w:shd w:val="clear" w:color="auto" w:fill="auto"/>
          <w:lang w:val="cs-CZ" w:eastAsia="cs-CZ" w:bidi="cs-CZ"/>
        </w:rPr>
        <w:t>ČKAIT č. 0007402</w:t>
      </w:r>
    </w:p>
    <w:p>
      <w:pPr>
        <w:pStyle w:val="Style1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oprávněn změnit tyto osob</w:t>
      </w:r>
      <w:r>
        <w:rPr>
          <w:color w:val="000000"/>
          <w:spacing w:val="0"/>
          <w:w w:val="100"/>
          <w:position w:val="0"/>
          <w:shd w:val="clear" w:color="auto" w:fill="auto"/>
          <w:lang w:val="cs-CZ" w:eastAsia="cs-CZ" w:bidi="cs-CZ"/>
        </w:rPr>
        <w:t xml:space="preserve">y 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r>
        <w:rPr>
          <w:b/>
          <w:bCs/>
          <w:color w:val="000000"/>
          <w:spacing w:val="0"/>
          <w:w w:val="100"/>
          <w:position w:val="0"/>
          <w:shd w:val="clear" w:color="auto" w:fill="auto"/>
          <w:lang w:val="cs-CZ" w:eastAsia="cs-CZ" w:bidi="cs-CZ"/>
        </w:rPr>
        <w:t>.</w:t>
      </w:r>
    </w:p>
    <w:p>
      <w:pPr>
        <w:pStyle w:val="Style17"/>
        <w:keepNext w:val="0"/>
        <w:keepLines w:val="0"/>
        <w:widowControl w:val="0"/>
        <w:numPr>
          <w:ilvl w:val="0"/>
          <w:numId w:val="9"/>
        </w:numPr>
        <w:shd w:val="clear" w:color="auto" w:fill="auto"/>
        <w:tabs>
          <w:tab w:pos="572" w:val="left"/>
        </w:tabs>
        <w:bidi w:val="0"/>
        <w:spacing w:before="0" w:line="240" w:lineRule="auto"/>
        <w:ind w:left="0" w:right="0" w:firstLine="0"/>
        <w:jc w:val="left"/>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17"/>
        <w:keepNext w:val="0"/>
        <w:keepLines w:val="0"/>
        <w:widowControl w:val="0"/>
        <w:numPr>
          <w:ilvl w:val="0"/>
          <w:numId w:val="9"/>
        </w:numPr>
        <w:shd w:val="clear" w:color="auto" w:fill="auto"/>
        <w:tabs>
          <w:tab w:pos="572" w:val="left"/>
        </w:tabs>
        <w:bidi w:val="0"/>
        <w:spacing w:before="0" w:line="240" w:lineRule="auto"/>
        <w:ind w:left="0" w:right="0" w:firstLine="0"/>
        <w:jc w:val="left"/>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17"/>
        <w:keepNext w:val="0"/>
        <w:keepLines w:val="0"/>
        <w:widowControl w:val="0"/>
        <w:numPr>
          <w:ilvl w:val="0"/>
          <w:numId w:val="9"/>
        </w:numPr>
        <w:shd w:val="clear" w:color="auto" w:fill="auto"/>
        <w:tabs>
          <w:tab w:pos="572" w:val="left"/>
        </w:tabs>
        <w:bidi w:val="0"/>
        <w:spacing w:before="0" w:line="240" w:lineRule="auto"/>
        <w:ind w:left="0" w:right="0" w:firstLine="0"/>
        <w:jc w:val="left"/>
        <w:sectPr>
          <w:footnotePr>
            <w:pos w:val="pageBottom"/>
            <w:numFmt w:val="decimal"/>
            <w:numRestart w:val="continuous"/>
          </w:footnotePr>
          <w:pgSz w:w="12240" w:h="15840"/>
          <w:pgMar w:top="730" w:left="1152" w:right="1291" w:bottom="955" w:header="0" w:footer="3" w:gutter="0"/>
          <w:cols w:space="720"/>
          <w:noEndnote/>
          <w:rtlGutter w:val="0"/>
          <w:docGrid w:linePitch="360"/>
        </w:sectPr>
      </w:pPr>
      <w:r>
        <w:rPr>
          <w:color w:val="000000"/>
          <w:spacing w:val="0"/>
          <w:w w:val="100"/>
          <w:position w:val="0"/>
          <w:shd w:val="clear" w:color="auto" w:fill="auto"/>
          <w:lang w:val="cs-CZ" w:eastAsia="cs-CZ" w:bidi="cs-CZ"/>
        </w:rPr>
        <w:t>Objednatel se zavazuje poskytnout TDS veškeré informace, které jsou nutné k zařízení záležitosti.</w:t>
      </w:r>
    </w:p>
    <w:p>
      <w:pPr>
        <w:widowControl w:val="0"/>
        <w:jc w:val="center"/>
        <w:rPr>
          <w:sz w:val="2"/>
          <w:szCs w:val="2"/>
        </w:rPr>
      </w:pPr>
      <w:r>
        <w:drawing>
          <wp:inline>
            <wp:extent cx="1938655" cy="82296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7"/>
                    <a:stretch/>
                  </pic:blipFill>
                  <pic:spPr>
                    <a:xfrm>
                      <a:ext cx="1938655" cy="822960"/>
                    </a:xfrm>
                    <a:prstGeom prst="rect"/>
                  </pic:spPr>
                </pic:pic>
              </a:graphicData>
            </a:graphic>
          </wp:inline>
        </w:drawing>
      </w:r>
    </w:p>
    <w:p>
      <w:pPr>
        <w:widowControl w:val="0"/>
        <w:spacing w:after="699" w:line="1" w:lineRule="exact"/>
      </w:pPr>
    </w:p>
    <w:p>
      <w:pPr>
        <w:pStyle w:val="Style17"/>
        <w:keepNext w:val="0"/>
        <w:keepLines w:val="0"/>
        <w:widowControl w:val="0"/>
        <w:numPr>
          <w:ilvl w:val="0"/>
          <w:numId w:val="9"/>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17"/>
        <w:keepNext w:val="0"/>
        <w:keepLines w:val="0"/>
        <w:widowControl w:val="0"/>
        <w:numPr>
          <w:ilvl w:val="0"/>
          <w:numId w:val="9"/>
        </w:numPr>
        <w:shd w:val="clear" w:color="auto" w:fill="auto"/>
        <w:tabs>
          <w:tab w:pos="571" w:val="left"/>
        </w:tabs>
        <w:bidi w:val="0"/>
        <w:spacing w:before="0" w:after="46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3"/>
        <w:keepNext/>
        <w:keepLines/>
        <w:widowControl w:val="0"/>
        <w:shd w:val="clear" w:color="auto" w:fill="auto"/>
        <w:bidi w:val="0"/>
        <w:spacing w:before="0" w:after="10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Změna závazku</w:t>
      </w:r>
      <w:bookmarkEnd w:id="22"/>
      <w:bookmarkEnd w:id="23"/>
    </w:p>
    <w:p>
      <w:pPr>
        <w:pStyle w:val="Style17"/>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17"/>
        <w:keepNext w:val="0"/>
        <w:keepLines w:val="0"/>
        <w:widowControl w:val="0"/>
        <w:numPr>
          <w:ilvl w:val="0"/>
          <w:numId w:val="11"/>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3"/>
        <w:keepNext/>
        <w:keepLines/>
        <w:widowControl w:val="0"/>
        <w:shd w:val="clear" w:color="auto" w:fill="auto"/>
        <w:bidi w:val="0"/>
        <w:spacing w:before="0" w:after="10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Sankce</w:t>
      </w:r>
      <w:bookmarkEnd w:id="24"/>
      <w:bookmarkEnd w:id="25"/>
    </w:p>
    <w:p>
      <w:pPr>
        <w:pStyle w:val="Style17"/>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17"/>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17"/>
        <w:keepNext w:val="0"/>
        <w:keepLines w:val="0"/>
        <w:widowControl w:val="0"/>
        <w:numPr>
          <w:ilvl w:val="0"/>
          <w:numId w:val="13"/>
        </w:numPr>
        <w:shd w:val="clear" w:color="auto" w:fill="auto"/>
        <w:tabs>
          <w:tab w:pos="571" w:val="left"/>
        </w:tabs>
        <w:bidi w:val="0"/>
        <w:spacing w:before="0" w:after="100" w:line="240"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 zákonné výši za každý den prodlení.</w:t>
      </w:r>
    </w:p>
    <w:p>
      <w:pPr>
        <w:pStyle w:val="Style17"/>
        <w:keepNext w:val="0"/>
        <w:keepLines w:val="0"/>
        <w:widowControl w:val="0"/>
        <w:numPr>
          <w:ilvl w:val="0"/>
          <w:numId w:val="13"/>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3"/>
        <w:keepNext/>
        <w:keepLines/>
        <w:widowControl w:val="0"/>
        <w:shd w:val="clear" w:color="auto" w:fill="auto"/>
        <w:bidi w:val="0"/>
        <w:spacing w:before="0" w:after="10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Odpovědnost za škodu</w:t>
      </w:r>
      <w:bookmarkEnd w:id="26"/>
      <w:bookmarkEnd w:id="27"/>
    </w:p>
    <w:p>
      <w:pPr>
        <w:pStyle w:val="Style17"/>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TDS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TDS.</w:t>
      </w:r>
    </w:p>
    <w:p>
      <w:pPr>
        <w:pStyle w:val="Style17"/>
        <w:keepNext w:val="0"/>
        <w:keepLines w:val="0"/>
        <w:widowControl w:val="0"/>
        <w:numPr>
          <w:ilvl w:val="0"/>
          <w:numId w:val="15"/>
        </w:numPr>
        <w:shd w:val="clear" w:color="auto" w:fill="auto"/>
        <w:tabs>
          <w:tab w:pos="571" w:val="left"/>
        </w:tabs>
        <w:bidi w:val="0"/>
        <w:spacing w:before="0" w:after="100" w:line="240" w:lineRule="auto"/>
        <w:ind w:left="0" w:right="0" w:firstLine="0"/>
        <w:jc w:val="both"/>
      </w:pPr>
      <w:r>
        <w:rPr>
          <w:b/>
          <w:bCs/>
          <w:color w:val="000000"/>
          <w:spacing w:val="0"/>
          <w:w w:val="100"/>
          <w:position w:val="0"/>
          <w:shd w:val="clear" w:color="auto" w:fill="auto"/>
          <w:lang w:val="cs-CZ" w:eastAsia="cs-CZ" w:bidi="cs-CZ"/>
        </w:rPr>
        <w:t>TDS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r>
        <w:rPr>
          <w:color w:val="000000"/>
          <w:spacing w:val="0"/>
          <w:w w:val="100"/>
          <w:position w:val="0"/>
          <w:shd w:val="clear" w:color="auto" w:fill="auto"/>
          <w:lang w:val="cs-CZ" w:eastAsia="cs-CZ" w:bidi="cs-CZ"/>
        </w:rPr>
        <w:t>.</w:t>
      </w:r>
    </w:p>
    <w:p>
      <w:pPr>
        <w:pStyle w:val="Style17"/>
        <w:keepNext w:val="0"/>
        <w:keepLines w:val="0"/>
        <w:widowControl w:val="0"/>
        <w:numPr>
          <w:ilvl w:val="0"/>
          <w:numId w:val="15"/>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3"/>
        <w:keepNext/>
        <w:keepLines/>
        <w:widowControl w:val="0"/>
        <w:shd w:val="clear" w:color="auto" w:fill="auto"/>
        <w:bidi w:val="0"/>
        <w:spacing w:before="0" w:after="10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Ostatní ujednání, závěrečná ustanovení</w:t>
      </w:r>
      <w:bookmarkEnd w:id="28"/>
      <w:bookmarkEnd w:id="29"/>
    </w:p>
    <w:p>
      <w:pPr>
        <w:pStyle w:val="Style17"/>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hd w:val="clear" w:color="auto" w:fill="auto"/>
          <w:lang w:val="cs-CZ" w:eastAsia="cs-CZ" w:bidi="cs-CZ"/>
        </w:rPr>
        <w:t xml:space="preserve">10.1. </w:t>
      </w: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17"/>
        <w:keepNext w:val="0"/>
        <w:keepLines w:val="0"/>
        <w:widowControl w:val="0"/>
        <w:shd w:val="clear" w:color="auto" w:fill="auto"/>
        <w:bidi w:val="0"/>
        <w:spacing w:before="0" w:after="100" w:line="240" w:lineRule="auto"/>
        <w:ind w:left="0" w:right="0" w:firstLine="0"/>
        <w:jc w:val="both"/>
      </w:pPr>
      <w:r>
        <w:rPr>
          <w:b/>
          <w:bCs/>
          <w:color w:val="000000"/>
          <w:spacing w:val="0"/>
          <w:w w:val="100"/>
          <w:position w:val="0"/>
          <w:shd w:val="clear" w:color="auto" w:fill="auto"/>
          <w:lang w:val="cs-CZ" w:eastAsia="cs-CZ" w:bidi="cs-CZ"/>
        </w:rPr>
        <w:t xml:space="preserve">10.2. </w:t>
      </w: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17"/>
        <w:keepNext w:val="0"/>
        <w:keepLines w:val="0"/>
        <w:widowControl w:val="0"/>
        <w:numPr>
          <w:ilvl w:val="0"/>
          <w:numId w:val="17"/>
        </w:numPr>
        <w:shd w:val="clear" w:color="auto" w:fill="auto"/>
        <w:tabs>
          <w:tab w:pos="598" w:val="left"/>
        </w:tabs>
        <w:bidi w:val="0"/>
        <w:spacing w:before="0" w:after="100" w:line="240" w:lineRule="auto"/>
        <w:ind w:left="0" w:right="0" w:firstLine="0"/>
        <w:jc w:val="both"/>
        <w:sectPr>
          <w:footnotePr>
            <w:pos w:val="pageBottom"/>
            <w:numFmt w:val="decimal"/>
            <w:numRestart w:val="continuous"/>
          </w:footnotePr>
          <w:pgSz w:w="12240" w:h="15840"/>
          <w:pgMar w:top="730" w:left="1152" w:right="1291" w:bottom="960" w:header="0" w:footer="3" w:gutter="0"/>
          <w:cols w:space="720"/>
          <w:noEndnote/>
          <w:rtlGutter w:val="0"/>
          <w:docGrid w:linePitch="360"/>
        </w:sectPr>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w:t>
      </w:r>
    </w:p>
    <w:p>
      <w:pPr>
        <w:widowControl w:val="0"/>
        <w:spacing w:line="1" w:lineRule="exact"/>
      </w:pPr>
      <w:r>
        <w:drawing>
          <wp:anchor distT="0" distB="495300" distL="0" distR="0" simplePos="0" relativeHeight="125829378" behindDoc="0" locked="0" layoutInCell="1" allowOverlap="1">
            <wp:simplePos x="0" y="0"/>
            <wp:positionH relativeFrom="page">
              <wp:posOffset>4660265</wp:posOffset>
            </wp:positionH>
            <wp:positionV relativeFrom="paragraph">
              <wp:posOffset>0</wp:posOffset>
            </wp:positionV>
            <wp:extent cx="1633855" cy="548640"/>
            <wp:wrapTopAndBottom/>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9"/>
                    <a:stretch/>
                  </pic:blipFill>
                  <pic:spPr>
                    <a:xfrm>
                      <a:ext cx="1633855" cy="548640"/>
                    </a:xfrm>
                    <a:prstGeom prst="rect"/>
                  </pic:spPr>
                </pic:pic>
              </a:graphicData>
            </a:graphic>
          </wp:anchor>
        </w:drawing>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navrhnout, jaká opatření je třeba učinit. Smlouva může být rovněž zrušena dohodou smluvních stran. Výpověď i dohoda musí být v písemné formě.</w:t>
      </w:r>
    </w:p>
    <w:p>
      <w:pPr>
        <w:pStyle w:val="Style17"/>
        <w:keepNext w:val="0"/>
        <w:keepLines w:val="0"/>
        <w:widowControl w:val="0"/>
        <w:numPr>
          <w:ilvl w:val="0"/>
          <w:numId w:val="17"/>
        </w:numPr>
        <w:shd w:val="clear" w:color="auto" w:fill="auto"/>
        <w:tabs>
          <w:tab w:pos="63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17"/>
        <w:keepNext w:val="0"/>
        <w:keepLines w:val="0"/>
        <w:widowControl w:val="0"/>
        <w:numPr>
          <w:ilvl w:val="0"/>
          <w:numId w:val="17"/>
        </w:numPr>
        <w:shd w:val="clear" w:color="auto" w:fill="auto"/>
        <w:tabs>
          <w:tab w:pos="63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17"/>
        <w:keepNext w:val="0"/>
        <w:keepLines w:val="0"/>
        <w:widowControl w:val="0"/>
        <w:numPr>
          <w:ilvl w:val="0"/>
          <w:numId w:val="17"/>
        </w:numPr>
        <w:shd w:val="clear" w:color="auto" w:fill="auto"/>
        <w:tabs>
          <w:tab w:pos="637"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17"/>
        <w:keepNext w:val="0"/>
        <w:keepLines w:val="0"/>
        <w:widowControl w:val="0"/>
        <w:numPr>
          <w:ilvl w:val="0"/>
          <w:numId w:val="17"/>
        </w:numPr>
        <w:shd w:val="clear" w:color="auto" w:fill="auto"/>
        <w:tabs>
          <w:tab w:pos="637" w:val="left"/>
        </w:tabs>
        <w:bidi w:val="0"/>
        <w:spacing w:before="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17"/>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17"/>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17"/>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17"/>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3"/>
        <w:keepNext/>
        <w:keepLines/>
        <w:widowControl w:val="0"/>
        <w:numPr>
          <w:ilvl w:val="0"/>
          <w:numId w:val="17"/>
        </w:numPr>
        <w:shd w:val="clear" w:color="auto" w:fill="auto"/>
        <w:tabs>
          <w:tab w:pos="713" w:val="left"/>
        </w:tabs>
        <w:bidi w:val="0"/>
        <w:spacing w:before="0" w:line="240" w:lineRule="auto"/>
        <w:ind w:left="0" w:right="0" w:firstLine="0"/>
        <w:jc w:val="both"/>
      </w:pPr>
      <w:bookmarkStart w:id="30" w:name="bookmark30"/>
      <w:bookmarkStart w:id="31" w:name="bookmark31"/>
      <w:r>
        <w:rPr>
          <w:color w:val="000000"/>
          <w:spacing w:val="0"/>
          <w:w w:val="100"/>
          <w:position w:val="0"/>
          <w:shd w:val="clear" w:color="auto" w:fill="auto"/>
          <w:lang w:val="cs-CZ" w:eastAsia="cs-CZ" w:bidi="cs-CZ"/>
        </w:rPr>
        <w:t xml:space="preserve">Smlouva je uzavírána s odloženou účinností, </w:t>
      </w:r>
      <w:r>
        <w:rPr>
          <w:b w:val="0"/>
          <w:bCs w:val="0"/>
          <w:color w:val="000000"/>
          <w:spacing w:val="0"/>
          <w:w w:val="100"/>
          <w:position w:val="0"/>
          <w:shd w:val="clear" w:color="auto" w:fill="auto"/>
          <w:lang w:val="cs-CZ" w:eastAsia="cs-CZ" w:bidi="cs-CZ"/>
        </w:rPr>
        <w:t xml:space="preserve">přičemž tato </w:t>
      </w:r>
      <w:r>
        <w:rPr>
          <w:color w:val="000000"/>
          <w:spacing w:val="0"/>
          <w:w w:val="100"/>
          <w:position w:val="0"/>
          <w:shd w:val="clear" w:color="auto" w:fill="auto"/>
          <w:lang w:val="cs-CZ" w:eastAsia="cs-CZ" w:bidi="cs-CZ"/>
        </w:rPr>
        <w:t xml:space="preserve">Smlouva nabývá </w:t>
      </w:r>
      <w:r>
        <w:rPr>
          <w:color w:val="000000"/>
          <w:spacing w:val="0"/>
          <w:w w:val="100"/>
          <w:position w:val="0"/>
          <w:u w:val="single"/>
          <w:shd w:val="clear" w:color="auto" w:fill="auto"/>
          <w:lang w:val="cs-CZ" w:eastAsia="cs-CZ" w:bidi="cs-CZ"/>
        </w:rPr>
        <w:t>účinnosti</w:t>
      </w:r>
      <w:r>
        <w:rPr>
          <w:color w:val="000000"/>
          <w:spacing w:val="0"/>
          <w:w w:val="100"/>
          <w:position w:val="0"/>
          <w:shd w:val="clear" w:color="auto" w:fill="auto"/>
          <w:lang w:val="cs-CZ" w:eastAsia="cs-CZ" w:bidi="cs-CZ"/>
        </w:rPr>
        <w:t xml:space="preserve"> dnem odeslání písemné výzvy </w:t>
      </w:r>
      <w:r>
        <w:rPr>
          <w:b w:val="0"/>
          <w:bCs w:val="0"/>
          <w:color w:val="000000"/>
          <w:spacing w:val="0"/>
          <w:w w:val="100"/>
          <w:position w:val="0"/>
          <w:shd w:val="clear" w:color="auto" w:fill="auto"/>
          <w:lang w:val="cs-CZ" w:eastAsia="cs-CZ" w:bidi="cs-CZ"/>
        </w:rPr>
        <w:t>TDS k zahájení činnosti.</w:t>
      </w:r>
      <w:bookmarkEnd w:id="30"/>
      <w:bookmarkEnd w:id="31"/>
    </w:p>
    <w:p>
      <w:pPr>
        <w:pStyle w:val="Style17"/>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TDS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17"/>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Objednatel TDS neodešle písemnou výzvu k zahájení činnosti </w:t>
      </w:r>
      <w:r>
        <w:rPr>
          <w:b/>
          <w:bCs/>
          <w:color w:val="000000"/>
          <w:spacing w:val="0"/>
          <w:w w:val="100"/>
          <w:position w:val="0"/>
          <w:shd w:val="clear" w:color="auto" w:fill="auto"/>
          <w:lang w:val="cs-CZ" w:eastAsia="cs-CZ" w:bidi="cs-CZ"/>
        </w:rPr>
        <w:t xml:space="preserve">ani do </w:t>
      </w:r>
      <w:r>
        <w:rPr>
          <w:color w:val="000000"/>
          <w:spacing w:val="0"/>
          <w:w w:val="100"/>
          <w:position w:val="0"/>
          <w:shd w:val="clear" w:color="auto" w:fill="auto"/>
          <w:lang w:val="cs-CZ" w:eastAsia="cs-CZ" w:bidi="cs-CZ"/>
        </w:rPr>
        <w:t>31. 7. 2023</w:t>
      </w:r>
      <w:r>
        <w:rPr>
          <w:b/>
          <w:bCs/>
          <w:color w:val="000000"/>
          <w:spacing w:val="0"/>
          <w:w w:val="100"/>
          <w:position w:val="0"/>
          <w:shd w:val="clear" w:color="auto" w:fill="auto"/>
          <w:lang w:val="cs-CZ" w:eastAsia="cs-CZ" w:bidi="cs-CZ"/>
        </w:rPr>
        <w:t xml:space="preserve">, nenabude Smlouva účinnosti a bez dalšího tímto dnem pozbude i své platnosti. </w:t>
      </w:r>
      <w:r>
        <w:rPr>
          <w:color w:val="000000"/>
          <w:spacing w:val="0"/>
          <w:w w:val="100"/>
          <w:position w:val="0"/>
          <w:shd w:val="clear" w:color="auto" w:fill="auto"/>
          <w:lang w:val="cs-CZ" w:eastAsia="cs-CZ" w:bidi="cs-CZ"/>
        </w:rPr>
        <w:t>V takovém případě nevzniká TDS nárok na náhradu škody nebo ušlého zisku a s tímto vědomím TDS Smlouvu podepisuje.</w:t>
      </w:r>
    </w:p>
    <w:p>
      <w:pPr>
        <w:pStyle w:val="Style17"/>
        <w:keepNext w:val="0"/>
        <w:keepLines w:val="0"/>
        <w:widowControl w:val="0"/>
        <w:numPr>
          <w:ilvl w:val="0"/>
          <w:numId w:val="17"/>
        </w:numPr>
        <w:shd w:val="clear" w:color="auto" w:fill="auto"/>
        <w:tabs>
          <w:tab w:pos="713" w:val="left"/>
        </w:tabs>
        <w:bidi w:val="0"/>
        <w:spacing w:before="0" w:after="820" w:line="240" w:lineRule="auto"/>
        <w:ind w:left="0" w:right="0" w:firstLine="0"/>
        <w:jc w:val="both"/>
      </w:pPr>
      <w:r>
        <mc:AlternateContent>
          <mc:Choice Requires="wps">
            <w:drawing>
              <wp:anchor distT="0" distB="0" distL="114300" distR="114300" simplePos="0" relativeHeight="125829379" behindDoc="0" locked="0" layoutInCell="1" allowOverlap="1">
                <wp:simplePos x="0" y="0"/>
                <wp:positionH relativeFrom="page">
                  <wp:posOffset>731520</wp:posOffset>
                </wp:positionH>
                <wp:positionV relativeFrom="paragraph">
                  <wp:posOffset>584200</wp:posOffset>
                </wp:positionV>
                <wp:extent cx="953770" cy="628015"/>
                <wp:wrapSquare wrapText="bothSides"/>
                <wp:docPr id="16" name="Shape 16"/>
                <a:graphic xmlns:a="http://schemas.openxmlformats.org/drawingml/2006/main">
                  <a:graphicData uri="http://schemas.microsoft.com/office/word/2010/wordprocessingShape">
                    <wps:wsp>
                      <wps:cNvSpPr txBox="1"/>
                      <wps:spPr>
                        <a:xfrm>
                          <a:ext cx="953770" cy="628015"/>
                        </a:xfrm>
                        <a:prstGeom prst="rect"/>
                        <a:noFill/>
                      </wps:spPr>
                      <wps:txbx>
                        <w:txbxContent>
                          <w:p>
                            <w:pPr>
                              <w:pStyle w:val="Style1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17"/>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p>
                            <w:pPr>
                              <w:pStyle w:val="Style17"/>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lIns="0" tIns="0" rIns="0" bIns="0">
                        <a:noAutoFit/>
                      </wps:bodyPr>
                    </wps:wsp>
                  </a:graphicData>
                </a:graphic>
              </wp:anchor>
            </w:drawing>
          </mc:Choice>
          <mc:Fallback>
            <w:pict>
              <v:shape id="_x0000_s1042" type="#_x0000_t202" style="position:absolute;margin-left:57.600000000000001pt;margin-top:46.pt;width:75.099999999999994pt;height:49.450000000000003pt;z-index:-125829374;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100" w:line="240" w:lineRule="auto"/>
                        <w:ind w:left="0" w:right="0" w:firstLine="0"/>
                        <w:jc w:val="left"/>
                      </w:pPr>
                      <w:r>
                        <w:rPr>
                          <w:color w:val="000000"/>
                          <w:spacing w:val="0"/>
                          <w:w w:val="100"/>
                          <w:position w:val="0"/>
                          <w:shd w:val="clear" w:color="auto" w:fill="auto"/>
                          <w:lang w:val="cs-CZ" w:eastAsia="cs-CZ" w:bidi="cs-CZ"/>
                        </w:rPr>
                        <w:t>Přílohy:</w:t>
                      </w:r>
                    </w:p>
                    <w:p>
                      <w:pPr>
                        <w:pStyle w:val="Style17"/>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p>
                      <w:pPr>
                        <w:pStyle w:val="Style17"/>
                        <w:keepNext w:val="0"/>
                        <w:keepLines w:val="0"/>
                        <w:widowControl w:val="0"/>
                        <w:shd w:val="clear" w:color="auto" w:fill="auto"/>
                        <w:bidi w:val="0"/>
                        <w:spacing w:before="0" w:after="10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anchorx="page"/>
              </v:shape>
            </w:pict>
          </mc:Fallback>
        </mc:AlternateContent>
      </w: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17"/>
        <w:keepNext w:val="0"/>
        <w:keepLines w:val="0"/>
        <w:widowControl w:val="0"/>
        <w:shd w:val="clear" w:color="auto" w:fill="auto"/>
        <w:bidi w:val="0"/>
        <w:spacing w:before="0" w:line="240" w:lineRule="auto"/>
        <w:ind w:left="0" w:right="0" w:firstLine="460"/>
        <w:jc w:val="left"/>
      </w:pPr>
      <w:r>
        <w:rPr>
          <w:b/>
          <w:bCs/>
          <w:color w:val="000000"/>
          <w:spacing w:val="0"/>
          <w:w w:val="100"/>
          <w:position w:val="0"/>
          <w:shd w:val="clear" w:color="auto" w:fill="auto"/>
          <w:lang w:val="cs-CZ" w:eastAsia="cs-CZ" w:bidi="cs-CZ"/>
        </w:rPr>
        <w:t>Kalkulace odměny TDS</w:t>
      </w:r>
    </w:p>
    <w:p>
      <w:pPr>
        <w:pStyle w:val="Style17"/>
        <w:keepNext w:val="0"/>
        <w:keepLines w:val="0"/>
        <w:widowControl w:val="0"/>
        <w:shd w:val="clear" w:color="auto" w:fill="auto"/>
        <w:bidi w:val="0"/>
        <w:spacing w:before="0" w:line="240" w:lineRule="auto"/>
        <w:ind w:left="0" w:right="0" w:firstLine="460"/>
        <w:jc w:val="left"/>
        <w:sectPr>
          <w:footnotePr>
            <w:pos w:val="pageBottom"/>
            <w:numFmt w:val="decimal"/>
            <w:numRestart w:val="continuous"/>
          </w:footnotePr>
          <w:pgSz w:w="12240" w:h="15840"/>
          <w:pgMar w:top="1195" w:left="1152" w:right="1291" w:bottom="1195" w:header="0" w:footer="3" w:gutter="0"/>
          <w:cols w:space="720"/>
          <w:noEndnote/>
          <w:rtlGutter w:val="0"/>
          <w:docGrid w:linePitch="360"/>
        </w:sectPr>
      </w:pPr>
      <w:r>
        <w:rPr>
          <w:b/>
          <w:bCs/>
          <w:color w:val="000000"/>
          <w:spacing w:val="0"/>
          <w:w w:val="100"/>
          <w:position w:val="0"/>
          <w:shd w:val="clear" w:color="auto" w:fill="auto"/>
          <w:lang w:val="cs-CZ" w:eastAsia="cs-CZ" w:bidi="cs-CZ"/>
        </w:rPr>
        <w:t>Údaje, které jsou součástí ujednání a nebudou zveřejněny v Registru smluv</w:t>
      </w:r>
    </w:p>
    <w:p>
      <w:pPr>
        <w:pStyle w:val="Style17"/>
        <w:keepNext w:val="0"/>
        <w:keepLines w:val="0"/>
        <w:framePr w:w="9787" w:h="734" w:wrap="none" w:hAnchor="page" w:x="1158" w:y="9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17"/>
        <w:keepNext w:val="0"/>
        <w:keepLines w:val="0"/>
        <w:framePr w:w="518" w:h="269" w:wrap="none" w:hAnchor="page" w:x="1158" w:y="19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p>
      <w:pPr>
        <w:pStyle w:val="Style17"/>
        <w:keepNext w:val="0"/>
        <w:keepLines w:val="0"/>
        <w:framePr w:w="1085" w:h="274" w:wrap="none" w:hAnchor="page" w:x="6116" w:y="19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p>
      <w:pPr>
        <w:pStyle w:val="Style17"/>
        <w:keepNext w:val="0"/>
        <w:keepLines w:val="0"/>
        <w:framePr w:w="2774" w:h="274" w:wrap="none" w:hAnchor="page" w:x="1158" w:y="26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Mladé Vožici dne: viz podpis</w:t>
      </w:r>
    </w:p>
    <w:p>
      <w:pPr>
        <w:pStyle w:val="Style17"/>
        <w:keepNext w:val="0"/>
        <w:keepLines w:val="0"/>
        <w:framePr w:w="2266" w:h="274" w:wrap="none" w:hAnchor="page" w:x="6116" w:y="26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p>
      <w:pPr>
        <w:pStyle w:val="Style37"/>
        <w:keepNext w:val="0"/>
        <w:keepLines w:val="0"/>
        <w:framePr w:w="1046" w:h="221" w:wrap="none" w:hAnchor="page" w:x="1268" w:y="44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Ladislav Bacil</w:t>
      </w:r>
    </w:p>
    <w:p>
      <w:pPr>
        <w:pStyle w:val="Style37"/>
        <w:keepNext w:val="0"/>
        <w:keepLines w:val="0"/>
        <w:framePr w:w="2923" w:h="600" w:wrap="none" w:hAnchor="page" w:x="6126" w:y="44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 ředitel organizace Krajská správa a údržba silnic Vysočiny, příspěvková organizace</w:t>
      </w:r>
    </w:p>
    <w:p>
      <w:pPr>
        <w:widowControl w:val="0"/>
        <w:spacing w:line="360" w:lineRule="exact"/>
      </w:pPr>
      <w:r>
        <w:drawing>
          <wp:anchor distT="0" distB="0" distL="0" distR="0" simplePos="0" relativeHeight="62914696" behindDoc="1" locked="0" layoutInCell="1" allowOverlap="1">
            <wp:simplePos x="0" y="0"/>
            <wp:positionH relativeFrom="page">
              <wp:posOffset>4617720</wp:posOffset>
            </wp:positionH>
            <wp:positionV relativeFrom="margin">
              <wp:posOffset>-651510</wp:posOffset>
            </wp:positionV>
            <wp:extent cx="1938655" cy="822960"/>
            <wp:wrapNone/>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21"/>
                    <a:stretch/>
                  </pic:blipFill>
                  <pic:spPr>
                    <a:xfrm>
                      <a:ext cx="1938655" cy="8229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0" w:line="1" w:lineRule="exact"/>
      </w:pPr>
    </w:p>
    <w:p>
      <w:pPr>
        <w:widowControl w:val="0"/>
        <w:spacing w:line="1" w:lineRule="exact"/>
        <w:sectPr>
          <w:footnotePr>
            <w:pos w:val="pageBottom"/>
            <w:numFmt w:val="decimal"/>
            <w:numRestart w:val="continuous"/>
          </w:footnotePr>
          <w:pgSz w:w="12240" w:h="15840"/>
          <w:pgMar w:top="1295" w:left="1157" w:right="1296" w:bottom="1060" w:header="0" w:footer="3" w:gutter="0"/>
          <w:cols w:space="720"/>
          <w:noEndnote/>
          <w:rtlGutter w:val="0"/>
          <w:docGrid w:linePitch="360"/>
        </w:sectPr>
      </w:pPr>
    </w:p>
    <w:p>
      <w:pPr>
        <w:widowControl w:val="0"/>
        <w:jc w:val="center"/>
        <w:rPr>
          <w:sz w:val="2"/>
          <w:szCs w:val="2"/>
        </w:rPr>
      </w:pPr>
      <w:r>
        <w:drawing>
          <wp:inline>
            <wp:extent cx="1938655" cy="82296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3"/>
                    <a:stretch/>
                  </pic:blipFill>
                  <pic:spPr>
                    <a:xfrm>
                      <a:ext cx="1938655" cy="822960"/>
                    </a:xfrm>
                    <a:prstGeom prst="rect"/>
                  </pic:spPr>
                </pic:pic>
              </a:graphicData>
            </a:graphic>
          </wp:inline>
        </w:drawing>
      </w:r>
    </w:p>
    <w:p>
      <w:pPr>
        <w:widowControl w:val="0"/>
        <w:spacing w:after="2099" w:line="1" w:lineRule="exact"/>
      </w:pPr>
    </w:p>
    <w:p>
      <w:pPr>
        <w:pStyle w:val="Style17"/>
        <w:keepNext w:val="0"/>
        <w:keepLines w:val="0"/>
        <w:widowControl w:val="0"/>
        <w:shd w:val="clear" w:color="auto" w:fill="auto"/>
        <w:bidi w:val="0"/>
        <w:spacing w:before="0" w:after="460" w:line="240" w:lineRule="auto"/>
        <w:ind w:left="8680" w:right="0" w:firstLine="0"/>
        <w:jc w:val="left"/>
      </w:pPr>
      <w:r>
        <w:rPr>
          <w:b/>
          <w:bCs/>
          <w:color w:val="000000"/>
          <w:spacing w:val="0"/>
          <w:w w:val="100"/>
          <w:position w:val="0"/>
          <w:shd w:val="clear" w:color="auto" w:fill="auto"/>
          <w:lang w:val="cs-CZ" w:eastAsia="cs-CZ" w:bidi="cs-CZ"/>
        </w:rPr>
        <w:t>Příloha č. 2</w:t>
      </w:r>
    </w:p>
    <w:p>
      <w:pPr>
        <w:pStyle w:val="Style9"/>
        <w:keepNext/>
        <w:keepLines/>
        <w:widowControl w:val="0"/>
        <w:shd w:val="clear" w:color="auto" w:fill="auto"/>
        <w:bidi w:val="0"/>
        <w:spacing w:before="0" w:after="800" w:line="240" w:lineRule="auto"/>
        <w:ind w:left="0" w:right="0" w:firstLine="0"/>
        <w:jc w:val="center"/>
      </w:pPr>
      <w:bookmarkStart w:id="32" w:name="bookmark32"/>
      <w:bookmarkStart w:id="33" w:name="bookmark33"/>
      <w:r>
        <w:rPr>
          <w:color w:val="000000"/>
          <w:spacing w:val="0"/>
          <w:w w:val="100"/>
          <w:position w:val="0"/>
          <w:sz w:val="24"/>
          <w:szCs w:val="24"/>
          <w:shd w:val="clear" w:color="auto" w:fill="auto"/>
          <w:lang w:val="cs-CZ" w:eastAsia="cs-CZ" w:bidi="cs-CZ"/>
        </w:rPr>
        <w:t>Údaje, které jsou součástí ujednání a nebudou zveřejněny v Registru smluv:</w:t>
      </w:r>
      <w:bookmarkEnd w:id="32"/>
      <w:bookmarkEnd w:id="33"/>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17"/>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Číslo účtu: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w:t>
      </w:r>
    </w:p>
    <w:p>
      <w:pPr>
        <w:pStyle w:val="Style17"/>
        <w:keepNext w:val="0"/>
        <w:keepLines w:val="0"/>
        <w:widowControl w:val="0"/>
        <w:shd w:val="clear" w:color="auto" w:fill="auto"/>
        <w:bidi w:val="0"/>
        <w:spacing w:before="0" w:after="2100" w:line="240" w:lineRule="auto"/>
        <w:ind w:left="0" w:right="0" w:firstLine="0"/>
        <w:jc w:val="left"/>
      </w:pPr>
      <w:r>
        <w:rPr>
          <w:color w:val="000000"/>
          <w:spacing w:val="0"/>
          <w:w w:val="100"/>
          <w:position w:val="0"/>
          <w:shd w:val="clear" w:color="auto" w:fill="auto"/>
          <w:lang w:val="cs-CZ" w:eastAsia="cs-CZ" w:bidi="cs-CZ"/>
        </w:rPr>
        <w:t>Technických:</w:t>
      </w:r>
    </w:p>
    <w:p>
      <w:pPr>
        <w:pStyle w:val="Style17"/>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hd w:val="clear" w:color="auto" w:fill="auto"/>
          <w:lang w:val="cs-CZ" w:eastAsia="cs-CZ" w:bidi="cs-CZ"/>
        </w:rPr>
        <w:t xml:space="preserve">Dodavatel: Ladislav Bacil </w:t>
      </w:r>
      <w:r>
        <w:rPr>
          <w:color w:val="000000"/>
          <w:spacing w:val="0"/>
          <w:w w:val="100"/>
          <w:position w:val="0"/>
          <w:shd w:val="clear" w:color="auto" w:fill="auto"/>
          <w:lang w:val="cs-CZ" w:eastAsia="cs-CZ" w:bidi="cs-CZ"/>
        </w:rPr>
        <w:t>Číslo účtu:</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Osoby pověřené jednat jménem zhotovitele ve věcech smluvních: </w:t>
      </w:r>
      <w:r>
        <w:rPr>
          <w:color w:val="000000"/>
          <w:spacing w:val="0"/>
          <w:w w:val="100"/>
          <w:position w:val="0"/>
          <w:shd w:val="clear" w:color="auto" w:fill="auto"/>
          <w:lang w:val="cs-CZ" w:eastAsia="cs-CZ" w:bidi="cs-CZ"/>
        </w:rPr>
        <w:t>technických:</w:t>
      </w:r>
    </w:p>
    <w:p>
      <w:pPr>
        <w:pStyle w:val="Style17"/>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730" w:left="1157" w:right="1287" w:bottom="960" w:header="0" w:footer="3" w:gutter="0"/>
          <w:cols w:space="720"/>
          <w:noEndnote/>
          <w:rtlGutter w:val="0"/>
          <w:docGrid w:linePitch="360"/>
        </w:sectPr>
      </w:pPr>
      <w:r>
        <w:rPr>
          <w:color w:val="000000"/>
          <w:spacing w:val="0"/>
          <w:w w:val="100"/>
          <w:position w:val="0"/>
          <w:shd w:val="clear" w:color="auto" w:fill="auto"/>
          <w:lang w:val="cs-CZ" w:eastAsia="cs-CZ" w:bidi="cs-CZ"/>
        </w:rPr>
        <w:t>Autorizovaná osoba:</w:t>
      </w:r>
    </w:p>
    <w:tbl>
      <w:tblPr>
        <w:tblOverlap w:val="never"/>
        <w:jc w:val="left"/>
        <w:tblLayout w:type="fixed"/>
      </w:tblPr>
      <w:tblGrid>
        <w:gridCol w:w="514"/>
        <w:gridCol w:w="5443"/>
        <w:gridCol w:w="1416"/>
        <w:gridCol w:w="1526"/>
      </w:tblGrid>
      <w:tr>
        <w:trPr>
          <w:trHeight w:val="470" w:hRule="exact"/>
        </w:trPr>
        <w:tc>
          <w:tcPr>
            <w:gridSpan w:val="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518" w:hRule="exact"/>
        </w:trPr>
        <w:tc>
          <w:tcPr>
            <w:gridSpan w:val="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Kalkulace odměny TDS pro dopravní</w:t>
            </w:r>
          </w:p>
        </w:tc>
      </w:tr>
      <w:tr>
        <w:trPr>
          <w:trHeight w:val="475" w:hRule="exact"/>
        </w:trPr>
        <w:tc>
          <w:tcPr>
            <w:gridSpan w:val="4"/>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"III/11232 Onšov - most ev. č. 11232-1"</w:t>
            </w:r>
          </w:p>
        </w:tc>
      </w:tr>
      <w:tr>
        <w:trPr>
          <w:trHeight w:val="336" w:hRule="exact"/>
        </w:trPr>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 bez DPH</w:t>
            </w:r>
          </w:p>
        </w:tc>
      </w:tr>
      <w:tr>
        <w:trPr>
          <w:trHeight w:val="34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42"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710"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5 000,00 Kč</w:t>
            </w:r>
          </w:p>
        </w:tc>
      </w:tr>
      <w:tr>
        <w:trPr>
          <w:trHeight w:val="730"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23"/>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2 000,00 Kč</w:t>
            </w:r>
          </w:p>
        </w:tc>
      </w:tr>
      <w:tr>
        <w:trPr>
          <w:trHeight w:val="571"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TDS před zahájením a po dokončení stavby celkem</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7 000,00 Kč</w:t>
            </w:r>
          </w:p>
        </w:tc>
      </w:tr>
      <w:tr>
        <w:trPr>
          <w:trHeight w:val="734"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TDS - práce spojené s prováděním stavby</w:t>
            </w:r>
          </w:p>
          <w:p>
            <w:pPr>
              <w:pStyle w:val="Style23"/>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za 1 h odinu</w:t>
            </w:r>
          </w:p>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(60 minut)</w:t>
            </w:r>
          </w:p>
        </w:tc>
        <w:tc>
          <w:tcPr>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12 hodin *</w:t>
            </w:r>
          </w:p>
        </w:tc>
      </w:tr>
      <w:tr>
        <w:trPr>
          <w:trHeight w:val="826"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v kanceláři</w:t>
            </w:r>
          </w:p>
          <w:p>
            <w:pPr>
              <w:pStyle w:val="Style23"/>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23"/>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23"/>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12</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550,00 Kč</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6 600,00 Kč</w:t>
            </w:r>
          </w:p>
        </w:tc>
      </w:tr>
      <w:tr>
        <w:trPr>
          <w:trHeight w:val="533" w:hRule="exact"/>
        </w:trPr>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na staveništi</w:t>
            </w:r>
          </w:p>
          <w:p>
            <w:pPr>
              <w:pStyle w:val="Style23"/>
              <w:keepNext w:val="0"/>
              <w:keepLines w:val="0"/>
              <w:widowControl w:val="0"/>
              <w:numPr>
                <w:ilvl w:val="0"/>
                <w:numId w:val="21"/>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23"/>
              <w:keepNext w:val="0"/>
              <w:keepLines w:val="0"/>
              <w:widowControl w:val="0"/>
              <w:numPr>
                <w:ilvl w:val="0"/>
                <w:numId w:val="21"/>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2 </w:t>
            </w:r>
            <w:r>
              <w:rPr>
                <w:b/>
                <w:bCs/>
                <w:color w:val="000000"/>
                <w:spacing w:val="0"/>
                <w:w w:val="100"/>
                <w:position w:val="0"/>
                <w:sz w:val="14"/>
                <w:szCs w:val="14"/>
                <w:shd w:val="clear" w:color="auto" w:fill="auto"/>
                <w:lang w:val="cs-CZ" w:eastAsia="cs-CZ" w:bidi="cs-CZ"/>
              </w:rPr>
              <w:t>návštěva/týden á 3 hodiny, celkem 12 týdnů</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2 návštěva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TDS x 12 týdnů = ... </w:t>
            </w:r>
            <w:r>
              <w:rPr>
                <w:b/>
                <w:bCs/>
                <w:i/>
                <w:iCs/>
                <w:color w:val="000000"/>
                <w:spacing w:val="0"/>
                <w:w w:val="100"/>
                <w:position w:val="0"/>
                <w:sz w:val="14"/>
                <w:szCs w:val="14"/>
                <w:shd w:val="clear" w:color="auto" w:fill="auto"/>
                <w:lang w:val="cs-CZ" w:eastAsia="cs-CZ" w:bidi="cs-CZ"/>
              </w:rPr>
              <w:t xml:space="preserve">hodin výkonu TDS celkem </w:t>
            </w:r>
            <w:r>
              <w:rPr>
                <w:i/>
                <w:iCs/>
                <w:color w:val="000000"/>
                <w:spacing w:val="0"/>
                <w:w w:val="100"/>
                <w:position w:val="0"/>
                <w:sz w:val="14"/>
                <w:szCs w:val="14"/>
                <w:shd w:val="clear" w:color="auto" w:fill="auto"/>
                <w:lang w:val="cs-CZ" w:eastAsia="cs-CZ" w:bidi="cs-CZ"/>
              </w:rPr>
              <w:t>)</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TDS na staveništi nepočítá.</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1 0 0 0 , 0 0 K č</w:t>
            </w:r>
          </w:p>
        </w:tc>
        <w:tc>
          <w:tcPr>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72 ho din *</w:t>
            </w:r>
          </w:p>
        </w:tc>
      </w:tr>
      <w:tr>
        <w:trPr>
          <w:trHeight w:val="1046"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72 000,00 Kč</w:t>
            </w:r>
          </w:p>
        </w:tc>
      </w:tr>
      <w:tr>
        <w:trPr>
          <w:trHeight w:val="490"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TDS při provádění stavby celkem</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78 600,00 Kč</w:t>
            </w:r>
          </w:p>
        </w:tc>
      </w:tr>
      <w:tr>
        <w:trPr>
          <w:trHeight w:val="485" w:hRule="exact"/>
        </w:trPr>
        <w:tc>
          <w:tcPr>
            <w:gridSpan w:val="2"/>
            <w:tcBorders>
              <w:top w:val="single" w:sz="4"/>
              <w:left w:val="single" w:sz="4"/>
            </w:tcBorders>
            <w:shd w:val="clear" w:color="auto" w:fill="D1D1D1"/>
            <w:vAlign w:val="bottom"/>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85 600,00 Kč</w:t>
            </w:r>
          </w:p>
        </w:tc>
      </w:tr>
      <w:tr>
        <w:trPr>
          <w:trHeight w:val="456"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17 976,00 Kč</w:t>
            </w:r>
          </w:p>
        </w:tc>
      </w:tr>
      <w:tr>
        <w:trPr>
          <w:trHeight w:val="619" w:hRule="exact"/>
        </w:trPr>
        <w:tc>
          <w:tcPr>
            <w:gridSpan w:val="2"/>
            <w:tcBorders>
              <w:top w:val="single" w:sz="4"/>
              <w:left w:val="single" w:sz="4"/>
              <w:bottom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103 576,00 Kč</w:t>
            </w:r>
          </w:p>
        </w:tc>
      </w:tr>
    </w:tbl>
    <w:p>
      <w:pPr>
        <w:widowControl w:val="0"/>
        <w:spacing w:after="299" w:line="1" w:lineRule="exact"/>
      </w:pPr>
    </w:p>
    <w:p>
      <w:pPr>
        <w:pStyle w:val="Style49"/>
        <w:keepNext w:val="0"/>
        <w:keepLines w:val="0"/>
        <w:widowControl w:val="0"/>
        <w:shd w:val="clear" w:color="auto" w:fill="auto"/>
        <w:bidi w:val="0"/>
        <w:spacing w:before="0" w:after="360" w:line="240" w:lineRule="auto"/>
        <w:ind w:left="0" w:right="0" w:firstLine="52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TDS na staveništi.</w:t>
      </w:r>
    </w:p>
    <w:p>
      <w:pPr>
        <w:pStyle w:val="Style49"/>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9"/>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9"/>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49"/>
        <w:keepNext w:val="0"/>
        <w:keepLines w:val="0"/>
        <w:widowControl w:val="0"/>
        <w:shd w:val="clear" w:color="auto" w:fill="auto"/>
        <w:bidi w:val="0"/>
        <w:spacing w:before="0" w:after="92" w:line="271"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49"/>
        <w:keepNext w:val="0"/>
        <w:keepLines w:val="0"/>
        <w:widowControl w:val="0"/>
        <w:pBdr>
          <w:top w:val="single" w:sz="0" w:space="2" w:color="FFFF00"/>
          <w:left w:val="single" w:sz="0" w:space="0" w:color="FFFF00"/>
          <w:bottom w:val="single" w:sz="0" w:space="13" w:color="FFFF00"/>
          <w:right w:val="single" w:sz="0" w:space="0" w:color="FFFF00"/>
        </w:pBdr>
        <w:shd w:val="clear" w:color="auto" w:fill="FFFF00"/>
        <w:bidi w:val="0"/>
        <w:spacing w:before="0" w:after="0" w:line="271" w:lineRule="auto"/>
        <w:ind w:left="0" w:right="0" w:firstLine="0"/>
        <w:jc w:val="left"/>
        <w:sectPr>
          <w:headerReference w:type="default" r:id="rId25"/>
          <w:footerReference w:type="default" r:id="rId26"/>
          <w:footnotePr>
            <w:pos w:val="pageBottom"/>
            <w:numFmt w:val="decimal"/>
            <w:numRestart w:val="continuous"/>
          </w:footnotePr>
          <w:pgSz w:w="12240" w:h="15840"/>
          <w:pgMar w:top="831" w:left="1171" w:right="1272" w:bottom="2083" w:header="403" w:footer="3" w:gutter="0"/>
          <w:cols w:space="720"/>
          <w:noEndnote/>
          <w:rtlGutter w:val="0"/>
          <w:docGrid w:linePitch="360"/>
        </w:sectPr>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 hodin v kanceláři a ...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49"/>
        <w:keepNext w:val="0"/>
        <w:keepLines w:val="0"/>
        <w:framePr w:w="806" w:h="384" w:wrap="none" w:hAnchor="page" w:x="1187" w:y="1"/>
        <w:widowControl w:val="0"/>
        <w:shd w:val="clear" w:color="auto" w:fill="auto"/>
        <w:bidi w:val="0"/>
        <w:spacing w:before="0" w:after="0" w:line="257"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49"/>
        <w:keepNext w:val="0"/>
        <w:keepLines w:val="0"/>
        <w:framePr w:w="806" w:h="394" w:wrap="none" w:hAnchor="page" w:x="1187" w:y="1465"/>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nepočítá automaticky</w:t>
      </w:r>
    </w:p>
    <w:p>
      <w:pPr>
        <w:pStyle w:val="Style49"/>
        <w:keepNext w:val="0"/>
        <w:keepLines w:val="0"/>
        <w:framePr w:w="859" w:h="562" w:wrap="none" w:hAnchor="page" w:x="1283" w:y="3399"/>
        <w:widowControl w:val="0"/>
        <w:shd w:val="clear" w:color="auto" w:fill="auto"/>
        <w:bidi w:val="0"/>
        <w:spacing w:before="0" w:after="0" w:line="262" w:lineRule="auto"/>
        <w:ind w:left="0" w:right="0" w:firstLine="0"/>
        <w:jc w:val="center"/>
      </w:pPr>
      <w:r>
        <w:rPr>
          <w:b w:val="0"/>
          <w:bCs w:val="0"/>
          <w:color w:val="000000"/>
          <w:spacing w:val="0"/>
          <w:w w:val="100"/>
          <w:position w:val="0"/>
          <w:shd w:val="clear" w:color="auto" w:fill="auto"/>
          <w:lang w:val="cs-CZ" w:eastAsia="cs-CZ" w:bidi="cs-CZ"/>
        </w:rPr>
        <w:t>nepočítá</w:t>
        <w:br/>
        <w:t>automaticky,</w:t>
        <w:br/>
        <w:t>nutno doplnit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pPr>
    </w:p>
    <w:sectPr>
      <w:headerReference w:type="default" r:id="rId27"/>
      <w:footerReference w:type="default" r:id="rId28"/>
      <w:footnotePr>
        <w:pos w:val="pageBottom"/>
        <w:numFmt w:val="decimal"/>
        <w:numRestart w:val="continuous"/>
      </w:footnotePr>
      <w:pgSz w:w="12240" w:h="15840"/>
      <w:pgMar w:top="6162" w:left="1186" w:right="10100" w:bottom="5518" w:header="5734" w:footer="509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755650</wp:posOffset>
              </wp:positionH>
              <wp:positionV relativeFrom="page">
                <wp:posOffset>9448800</wp:posOffset>
              </wp:positionV>
              <wp:extent cx="2298065" cy="237490"/>
              <wp:wrapNone/>
              <wp:docPr id="4" name="Shape 4"/>
              <a:graphic xmlns:a="http://schemas.openxmlformats.org/drawingml/2006/main">
                <a:graphicData uri="http://schemas.microsoft.com/office/word/2010/wordprocessingShape">
                  <wps:wsp>
                    <wps:cNvSpPr txBox="1"/>
                    <wps:spPr>
                      <a:xfrm>
                        <a:ext cx="229806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16"/>
                              <w:szCs w:val="16"/>
                              <w:shd w:val="clear" w:color="auto" w:fill="auto"/>
                              <w:lang w:val="cs-CZ" w:eastAsia="cs-CZ" w:bidi="cs-CZ"/>
                            </w:rPr>
                            <w:t xml:space="preserve">akce: </w:t>
                          </w:r>
                          <w:r>
                            <w:rPr>
                              <w:b/>
                              <w:bCs/>
                              <w:color w:val="000000"/>
                              <w:spacing w:val="0"/>
                              <w:w w:val="100"/>
                              <w:position w:val="0"/>
                              <w:shd w:val="clear" w:color="auto" w:fill="auto"/>
                              <w:lang w:val="cs-CZ" w:eastAsia="cs-CZ" w:bidi="cs-CZ"/>
                            </w:rPr>
                            <w:t>III/11232 Onšov - most ev. č. 11232-1</w:t>
                          </w:r>
                        </w:p>
                      </w:txbxContent>
                    </wps:txbx>
                    <wps:bodyPr wrap="none" lIns="0" tIns="0" rIns="0" bIns="0">
                      <a:spAutoFit/>
                    </wps:bodyPr>
                  </wps:wsp>
                </a:graphicData>
              </a:graphic>
            </wp:anchor>
          </w:drawing>
        </mc:Choice>
        <mc:Fallback>
          <w:pict>
            <v:shape id="_x0000_s1030" type="#_x0000_t202" style="position:absolute;margin-left:59.5pt;margin-top:744.pt;width:180.94999999999999pt;height:18.699999999999999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16"/>
                        <w:szCs w:val="16"/>
                        <w:shd w:val="clear" w:color="auto" w:fill="auto"/>
                        <w:lang w:val="cs-CZ" w:eastAsia="cs-CZ" w:bidi="cs-CZ"/>
                      </w:rPr>
                      <w:t xml:space="preserve">akce: </w:t>
                    </w:r>
                    <w:r>
                      <w:rPr>
                        <w:b/>
                        <w:bCs/>
                        <w:color w:val="000000"/>
                        <w:spacing w:val="0"/>
                        <w:w w:val="100"/>
                        <w:position w:val="0"/>
                        <w:shd w:val="clear" w:color="auto" w:fill="auto"/>
                        <w:lang w:val="cs-CZ" w:eastAsia="cs-CZ" w:bidi="cs-CZ"/>
                      </w:rPr>
                      <w:t>III/11232 Onšov - most ev. č. 11232-1</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5925185</wp:posOffset>
              </wp:positionH>
              <wp:positionV relativeFrom="page">
                <wp:posOffset>9448800</wp:posOffset>
              </wp:positionV>
              <wp:extent cx="594360" cy="94615"/>
              <wp:wrapNone/>
              <wp:docPr id="6" name="Shape 6"/>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2" type="#_x0000_t202" style="position:absolute;margin-left:466.55000000000001pt;margin-top:744.pt;width:46.799999999999997pt;height:7.4500000000000002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9413875</wp:posOffset>
              </wp:positionV>
              <wp:extent cx="6217920" cy="0"/>
              <wp:wrapNone/>
              <wp:docPr id="8" name="Shape 8"/>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1.25pt;width:489.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780415</wp:posOffset>
              </wp:positionH>
              <wp:positionV relativeFrom="page">
                <wp:posOffset>8735695</wp:posOffset>
              </wp:positionV>
              <wp:extent cx="5099050" cy="85090"/>
              <wp:wrapNone/>
              <wp:docPr id="21" name="Shape 21"/>
              <a:graphic xmlns:a="http://schemas.openxmlformats.org/drawingml/2006/main">
                <a:graphicData uri="http://schemas.microsoft.com/office/word/2010/wordprocessingShape">
                  <wps:wsp>
                    <wps:cNvSpPr txBox="1"/>
                    <wps:spPr>
                      <a:xfrm>
                        <a:ext cx="5099050" cy="850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TDS uvedena nebude.</w:t>
                          </w:r>
                        </w:p>
                      </w:txbxContent>
                    </wps:txbx>
                    <wps:bodyPr wrap="none" lIns="0" tIns="0" rIns="0" bIns="0">
                      <a:spAutoFit/>
                    </wps:bodyPr>
                  </wps:wsp>
                </a:graphicData>
              </a:graphic>
            </wp:anchor>
          </w:drawing>
        </mc:Choice>
        <mc:Fallback>
          <w:pict>
            <v:shape id="_x0000_s1047" type="#_x0000_t202" style="position:absolute;margin-left:61.450000000000003pt;margin-top:687.85000000000002pt;width:401.5pt;height:6.7000000000000002pt;z-index:-18874405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i/>
                        <w:iCs/>
                        <w:color w:val="000000"/>
                        <w:spacing w:val="0"/>
                        <w:w w:val="100"/>
                        <w:position w:val="0"/>
                        <w:sz w:val="14"/>
                        <w:szCs w:val="14"/>
                        <w:shd w:val="clear" w:color="auto" w:fill="auto"/>
                        <w:lang w:val="cs-CZ" w:eastAsia="cs-CZ" w:bidi="cs-CZ"/>
                      </w:rPr>
                      <w:t xml:space="preserve">** </w:t>
                    </w:r>
                    <w:r>
                      <w:rPr>
                        <w:rFonts w:ascii="Arial" w:eastAsia="Arial" w:hAnsi="Arial" w:cs="Arial"/>
                        <w:i/>
                        <w:iCs/>
                        <w:color w:val="000000"/>
                        <w:spacing w:val="0"/>
                        <w:w w:val="100"/>
                        <w:position w:val="0"/>
                        <w:sz w:val="14"/>
                        <w:szCs w:val="14"/>
                        <w:u w:val="single"/>
                        <w:shd w:val="clear" w:color="auto" w:fill="auto"/>
                        <w:lang w:val="cs-CZ" w:eastAsia="cs-CZ" w:bidi="cs-CZ"/>
                      </w:rPr>
                      <w:t>Cena celkem (vč. DPH)</w:t>
                    </w:r>
                    <w:r>
                      <w:rPr>
                        <w:rFonts w:ascii="Arial" w:eastAsia="Arial" w:hAnsi="Arial" w:cs="Arial"/>
                        <w:i/>
                        <w:iCs/>
                        <w:color w:val="000000"/>
                        <w:spacing w:val="0"/>
                        <w:w w:val="100"/>
                        <w:position w:val="0"/>
                        <w:sz w:val="14"/>
                        <w:szCs w:val="14"/>
                        <w:shd w:val="clear" w:color="auto" w:fill="auto"/>
                        <w:lang w:val="cs-CZ" w:eastAsia="cs-CZ" w:bidi="cs-CZ"/>
                      </w:rPr>
                      <w:t xml:space="preserve"> </w:t>
                    </w:r>
                    <w:r>
                      <w:rPr>
                        <w:rFonts w:ascii="Arial" w:eastAsia="Arial" w:hAnsi="Arial" w:cs="Arial"/>
                        <w:b/>
                        <w:bCs/>
                        <w:i/>
                        <w:iCs/>
                        <w:color w:val="000000"/>
                        <w:spacing w:val="0"/>
                        <w:w w:val="100"/>
                        <w:position w:val="0"/>
                        <w:sz w:val="14"/>
                        <w:szCs w:val="14"/>
                        <w:shd w:val="clear" w:color="auto" w:fill="auto"/>
                        <w:lang w:val="cs-CZ" w:eastAsia="cs-CZ" w:bidi="cs-CZ"/>
                      </w:rPr>
                      <w:t xml:space="preserve">bude použita k hodnocení podaných nabídek, </w:t>
                    </w:r>
                    <w:r>
                      <w:rPr>
                        <w:rFonts w:ascii="Arial" w:eastAsia="Arial" w:hAnsi="Arial" w:cs="Arial"/>
                        <w:i/>
                        <w:iCs/>
                        <w:color w:val="000000"/>
                        <w:spacing w:val="0"/>
                        <w:w w:val="100"/>
                        <w:position w:val="0"/>
                        <w:sz w:val="14"/>
                        <w:szCs w:val="14"/>
                        <w:shd w:val="clear" w:color="auto" w:fill="auto"/>
                        <w:lang w:val="cs-CZ" w:eastAsia="cs-CZ" w:bidi="cs-CZ"/>
                      </w:rPr>
                      <w:t>ve Smlouvě o zajištění výkonu TDS uvedena nebude.</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774065</wp:posOffset>
              </wp:positionH>
              <wp:positionV relativeFrom="page">
                <wp:posOffset>295910</wp:posOffset>
              </wp:positionV>
              <wp:extent cx="2179320" cy="463550"/>
              <wp:wrapNone/>
              <wp:docPr id="2" name="Shape 2"/>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0.950000000000003pt;margin-top:23.300000000000001pt;width:171.59999999999999pt;height:36.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3"/>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Nadpis #1_"/>
    <w:basedOn w:val="DefaultParagraphFont"/>
    <w:link w:val="Style9"/>
    <w:rPr>
      <w:rFonts w:ascii="Arial" w:eastAsia="Arial" w:hAnsi="Arial" w:cs="Arial"/>
      <w:b/>
      <w:bCs/>
      <w:i w:val="0"/>
      <w:iCs w:val="0"/>
      <w:smallCaps w:val="0"/>
      <w:strike w:val="0"/>
      <w:u w:val="none"/>
    </w:rPr>
  </w:style>
  <w:style w:type="character" w:customStyle="1" w:styleId="CharStyle12">
    <w:name w:val="Základní text (5)_"/>
    <w:basedOn w:val="DefaultParagraphFont"/>
    <w:link w:val="Style11"/>
    <w:rPr>
      <w:rFonts w:ascii="Arial" w:eastAsia="Arial" w:hAnsi="Arial" w:cs="Arial"/>
      <w:b w:val="0"/>
      <w:bCs w:val="0"/>
      <w:i w:val="0"/>
      <w:iCs w:val="0"/>
      <w:smallCaps w:val="0"/>
      <w:strike w:val="0"/>
      <w:u w:val="none"/>
    </w:rPr>
  </w:style>
  <w:style w:type="character" w:customStyle="1" w:styleId="CharStyle14">
    <w:name w:val="Nadpis #2_"/>
    <w:basedOn w:val="DefaultParagraphFont"/>
    <w:link w:val="Style13"/>
    <w:rPr>
      <w:rFonts w:ascii="Arial" w:eastAsia="Arial" w:hAnsi="Arial" w:cs="Arial"/>
      <w:b/>
      <w:bCs/>
      <w:i w:val="0"/>
      <w:iCs w:val="0"/>
      <w:smallCaps w:val="0"/>
      <w:strike w:val="0"/>
      <w:sz w:val="20"/>
      <w:szCs w:val="20"/>
      <w:u w:val="none"/>
    </w:rPr>
  </w:style>
  <w:style w:type="character" w:customStyle="1" w:styleId="CharStyle18">
    <w:name w:val="Základní text_"/>
    <w:basedOn w:val="DefaultParagraphFont"/>
    <w:link w:val="Style17"/>
    <w:rPr>
      <w:rFonts w:ascii="Arial" w:eastAsia="Arial" w:hAnsi="Arial" w:cs="Arial"/>
      <w:b w:val="0"/>
      <w:bCs w:val="0"/>
      <w:i w:val="0"/>
      <w:iCs w:val="0"/>
      <w:smallCaps w:val="0"/>
      <w:strike w:val="0"/>
      <w:sz w:val="20"/>
      <w:szCs w:val="20"/>
      <w:u w:val="none"/>
    </w:rPr>
  </w:style>
  <w:style w:type="character" w:customStyle="1" w:styleId="CharStyle21">
    <w:name w:val="Titulek tabulky_"/>
    <w:basedOn w:val="DefaultParagraphFont"/>
    <w:link w:val="Style20"/>
    <w:rPr>
      <w:rFonts w:ascii="Arial" w:eastAsia="Arial" w:hAnsi="Arial" w:cs="Arial"/>
      <w:b w:val="0"/>
      <w:bCs w:val="0"/>
      <w:i w:val="0"/>
      <w:iCs w:val="0"/>
      <w:smallCaps w:val="0"/>
      <w:strike w:val="0"/>
      <w:sz w:val="20"/>
      <w:szCs w:val="20"/>
      <w:u w:val="none"/>
    </w:rPr>
  </w:style>
  <w:style w:type="character" w:customStyle="1" w:styleId="CharStyle24">
    <w:name w:val="Jiné_"/>
    <w:basedOn w:val="DefaultParagraphFont"/>
    <w:link w:val="Style23"/>
    <w:rPr>
      <w:rFonts w:ascii="Arial" w:eastAsia="Arial" w:hAnsi="Arial" w:cs="Arial"/>
      <w:b w:val="0"/>
      <w:bCs w:val="0"/>
      <w:i w:val="0"/>
      <w:iCs w:val="0"/>
      <w:smallCaps w:val="0"/>
      <w:strike w:val="0"/>
      <w:sz w:val="20"/>
      <w:szCs w:val="20"/>
      <w:u w:val="none"/>
    </w:rPr>
  </w:style>
  <w:style w:type="character" w:customStyle="1" w:styleId="CharStyle29">
    <w:name w:val="Základní text (4)_"/>
    <w:basedOn w:val="DefaultParagraphFont"/>
    <w:link w:val="Style28"/>
    <w:rPr>
      <w:rFonts w:ascii="Times New Roman" w:eastAsia="Times New Roman" w:hAnsi="Times New Roman" w:cs="Times New Roman"/>
      <w:b/>
      <w:bCs/>
      <w:i w:val="0"/>
      <w:iCs w:val="0"/>
      <w:smallCaps w:val="0"/>
      <w:strike w:val="0"/>
      <w:u w:val="none"/>
    </w:rPr>
  </w:style>
  <w:style w:type="character" w:customStyle="1" w:styleId="CharStyle38">
    <w:name w:val="Základní text (3)_"/>
    <w:basedOn w:val="DefaultParagraphFont"/>
    <w:link w:val="Style37"/>
    <w:rPr>
      <w:rFonts w:ascii="Arial" w:eastAsia="Arial" w:hAnsi="Arial" w:cs="Arial"/>
      <w:b w:val="0"/>
      <w:bCs w:val="0"/>
      <w:i w:val="0"/>
      <w:iCs w:val="0"/>
      <w:smallCaps w:val="0"/>
      <w:strike w:val="0"/>
      <w:sz w:val="16"/>
      <w:szCs w:val="16"/>
      <w:u w:val="none"/>
    </w:rPr>
  </w:style>
  <w:style w:type="character" w:customStyle="1" w:styleId="CharStyle50">
    <w:name w:val="Základní text (2)_"/>
    <w:basedOn w:val="DefaultParagraphFont"/>
    <w:link w:val="Style49"/>
    <w:rPr>
      <w:rFonts w:ascii="Arial" w:eastAsia="Arial" w:hAnsi="Arial" w:cs="Arial"/>
      <w:b/>
      <w:bCs/>
      <w:i/>
      <w:iCs/>
      <w:smallCaps w:val="0"/>
      <w:strike w:val="0"/>
      <w:sz w:val="14"/>
      <w:szCs w:val="14"/>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Nadpis #1"/>
    <w:basedOn w:val="Normal"/>
    <w:link w:val="CharStyle10"/>
    <w:pPr>
      <w:widowControl w:val="0"/>
      <w:shd w:val="clear" w:color="auto" w:fill="FFFFFF"/>
      <w:spacing w:after="510"/>
      <w:jc w:val="center"/>
      <w:outlineLvl w:val="0"/>
    </w:pPr>
    <w:rPr>
      <w:rFonts w:ascii="Arial" w:eastAsia="Arial" w:hAnsi="Arial" w:cs="Arial"/>
      <w:b/>
      <w:bCs/>
      <w:i w:val="0"/>
      <w:iCs w:val="0"/>
      <w:smallCaps w:val="0"/>
      <w:strike w:val="0"/>
      <w:u w:val="none"/>
    </w:rPr>
  </w:style>
  <w:style w:type="paragraph" w:customStyle="1" w:styleId="Style11">
    <w:name w:val="Základní text (5)"/>
    <w:basedOn w:val="Normal"/>
    <w:link w:val="CharStyle12"/>
    <w:pPr>
      <w:widowControl w:val="0"/>
      <w:shd w:val="clear" w:color="auto" w:fill="FFFFFF"/>
      <w:spacing w:after="120"/>
      <w:jc w:val="center"/>
    </w:pPr>
    <w:rPr>
      <w:rFonts w:ascii="Arial" w:eastAsia="Arial" w:hAnsi="Arial" w:cs="Arial"/>
      <w:b w:val="0"/>
      <w:bCs w:val="0"/>
      <w:i w:val="0"/>
      <w:iCs w:val="0"/>
      <w:smallCaps w:val="0"/>
      <w:strike w:val="0"/>
      <w:u w:val="none"/>
    </w:rPr>
  </w:style>
  <w:style w:type="paragraph" w:customStyle="1" w:styleId="Style13">
    <w:name w:val="Nadpis #2"/>
    <w:basedOn w:val="Normal"/>
    <w:link w:val="CharStyle14"/>
    <w:pPr>
      <w:widowControl w:val="0"/>
      <w:shd w:val="clear" w:color="auto" w:fill="FFFFFF"/>
      <w:spacing w:after="120"/>
      <w:jc w:val="center"/>
      <w:outlineLvl w:val="1"/>
    </w:pPr>
    <w:rPr>
      <w:rFonts w:ascii="Arial" w:eastAsia="Arial" w:hAnsi="Arial" w:cs="Arial"/>
      <w:b/>
      <w:bCs/>
      <w:i w:val="0"/>
      <w:iCs w:val="0"/>
      <w:smallCaps w:val="0"/>
      <w:strike w:val="0"/>
      <w:sz w:val="20"/>
      <w:szCs w:val="20"/>
      <w:u w:val="none"/>
    </w:rPr>
  </w:style>
  <w:style w:type="paragraph" w:customStyle="1" w:styleId="Style17">
    <w:name w:val="Základní text"/>
    <w:basedOn w:val="Normal"/>
    <w:link w:val="CharStyle18"/>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0">
    <w:name w:val="Titulek tabulky"/>
    <w:basedOn w:val="Normal"/>
    <w:link w:val="CharStyle21"/>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3">
    <w:name w:val="Jiné"/>
    <w:basedOn w:val="Normal"/>
    <w:link w:val="CharStyle24"/>
    <w:pPr>
      <w:widowControl w:val="0"/>
      <w:shd w:val="clear" w:color="auto" w:fill="FFFFFF"/>
      <w:spacing w:after="120"/>
    </w:pPr>
    <w:rPr>
      <w:rFonts w:ascii="Arial" w:eastAsia="Arial" w:hAnsi="Arial" w:cs="Arial"/>
      <w:b w:val="0"/>
      <w:bCs w:val="0"/>
      <w:i w:val="0"/>
      <w:iCs w:val="0"/>
      <w:smallCaps w:val="0"/>
      <w:strike w:val="0"/>
      <w:sz w:val="20"/>
      <w:szCs w:val="20"/>
      <w:u w:val="none"/>
    </w:rPr>
  </w:style>
  <w:style w:type="paragraph" w:customStyle="1" w:styleId="Style28">
    <w:name w:val="Základní text (4)"/>
    <w:basedOn w:val="Normal"/>
    <w:link w:val="CharStyle29"/>
    <w:pPr>
      <w:widowControl w:val="0"/>
      <w:shd w:val="clear" w:color="auto" w:fill="FFFFFF"/>
      <w:spacing w:after="120" w:line="202" w:lineRule="auto"/>
    </w:pPr>
    <w:rPr>
      <w:rFonts w:ascii="Times New Roman" w:eastAsia="Times New Roman" w:hAnsi="Times New Roman" w:cs="Times New Roman"/>
      <w:b/>
      <w:bCs/>
      <w:i w:val="0"/>
      <w:iCs w:val="0"/>
      <w:smallCaps w:val="0"/>
      <w:strike w:val="0"/>
      <w:u w:val="none"/>
    </w:rPr>
  </w:style>
  <w:style w:type="paragraph" w:customStyle="1" w:styleId="Style37">
    <w:name w:val="Základní text (3)"/>
    <w:basedOn w:val="Normal"/>
    <w:link w:val="CharStyle38"/>
    <w:pPr>
      <w:widowControl w:val="0"/>
      <w:shd w:val="clear" w:color="auto" w:fill="FFFFFF"/>
    </w:pPr>
    <w:rPr>
      <w:rFonts w:ascii="Arial" w:eastAsia="Arial" w:hAnsi="Arial" w:cs="Arial"/>
      <w:b w:val="0"/>
      <w:bCs w:val="0"/>
      <w:i w:val="0"/>
      <w:iCs w:val="0"/>
      <w:smallCaps w:val="0"/>
      <w:strike w:val="0"/>
      <w:sz w:val="16"/>
      <w:szCs w:val="16"/>
      <w:u w:val="none"/>
    </w:rPr>
  </w:style>
  <w:style w:type="paragraph" w:customStyle="1" w:styleId="Style49">
    <w:name w:val="Základní text (2)"/>
    <w:basedOn w:val="Normal"/>
    <w:link w:val="CharStyle50"/>
    <w:pPr>
      <w:widowControl w:val="0"/>
      <w:shd w:val="clear" w:color="auto" w:fill="FFFFFF"/>
      <w:spacing w:after="40" w:line="264"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header" Target="header3.xml"/><Relationship Id="rId28"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
  <dc:subject/>
  <dc:creator>Kostelecká Miluše</dc:creator>
  <cp:keywords/>
</cp:coreProperties>
</file>