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koordinátora BOZP</w:t>
        <w:br/>
        <w:t>na staveništi</w:t>
      </w:r>
      <w:bookmarkEnd w:id="0"/>
      <w:bookmarkEnd w:id="1"/>
    </w:p>
    <w:tbl>
      <w:tblPr>
        <w:tblOverlap w:val="never"/>
        <w:jc w:val="left"/>
        <w:tblLayout w:type="fixed"/>
      </w:tblPr>
      <w:tblGrid>
        <w:gridCol w:w="1661"/>
        <w:gridCol w:w="7502"/>
      </w:tblGrid>
      <w:tr>
        <w:trPr>
          <w:trHeight w:val="235"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shd w:val="clear" w:color="auto" w:fill="auto"/>
                <w:lang w:val="cs-CZ" w:eastAsia="cs-CZ" w:bidi="cs-CZ"/>
              </w:rPr>
              <w:t xml:space="preserve">na akci: </w:t>
            </w:r>
            <w:r>
              <w:rPr>
                <w:b/>
                <w:bCs/>
                <w:color w:val="000000"/>
                <w:spacing w:val="0"/>
                <w:w w:val="100"/>
                <w:position w:val="0"/>
                <w:sz w:val="24"/>
                <w:szCs w:val="24"/>
                <w:shd w:val="clear" w:color="auto" w:fill="auto"/>
                <w:lang w:val="cs-CZ" w:eastAsia="cs-CZ" w:bidi="cs-CZ"/>
              </w:rPr>
              <w:t>"Modernizace dílen cestmistrovství Telč"</w:t>
            </w:r>
          </w:p>
        </w:tc>
      </w:tr>
    </w:tbl>
    <w:p>
      <w:pPr>
        <w:widowControl w:val="0"/>
        <w:spacing w:after="259" w:line="1" w:lineRule="exact"/>
      </w:pPr>
    </w:p>
    <w:p>
      <w:pPr>
        <w:pStyle w:val="Style14"/>
        <w:keepNext w:val="0"/>
        <w:keepLines w:val="0"/>
        <w:widowControl w:val="0"/>
        <w:shd w:val="clear" w:color="auto" w:fill="auto"/>
        <w:bidi w:val="0"/>
        <w:spacing w:before="0" w:after="360" w:line="240" w:lineRule="auto"/>
        <w:ind w:left="0" w:right="0" w:firstLine="760"/>
        <w:jc w:val="left"/>
      </w:pPr>
      <w:r>
        <w:rPr>
          <w:b/>
          <w:bCs/>
          <w:color w:val="000000"/>
          <w:spacing w:val="0"/>
          <w:w w:val="100"/>
          <w:position w:val="0"/>
          <w:shd w:val="clear" w:color="auto" w:fill="auto"/>
          <w:lang w:val="cs-CZ" w:eastAsia="cs-CZ" w:bidi="cs-CZ"/>
        </w:rPr>
        <w:t>uzavřená podle § 1746 odst. 2 zákona č. 89/2012 Sb., občanský zákoník, v platném znění</w:t>
      </w:r>
    </w:p>
    <w:p>
      <w:pPr>
        <w:pStyle w:val="Style14"/>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14"/>
        <w:keepNext w:val="0"/>
        <w:keepLines w:val="0"/>
        <w:widowControl w:val="0"/>
        <w:shd w:val="clear" w:color="auto" w:fill="auto"/>
        <w:bidi w:val="0"/>
        <w:spacing w:before="0" w:after="200" w:line="240" w:lineRule="auto"/>
        <w:ind w:left="0" w:right="0" w:firstLine="0"/>
        <w:jc w:val="left"/>
      </w:pPr>
      <w:r>
        <w:rPr>
          <w:i/>
          <w:iCs/>
          <w:color w:val="000000"/>
          <w:spacing w:val="0"/>
          <w:w w:val="100"/>
          <w:position w:val="0"/>
          <w:shd w:val="clear" w:color="auto" w:fill="auto"/>
          <w:lang w:val="cs-CZ" w:eastAsia="cs-CZ" w:bidi="cs-CZ"/>
        </w:rPr>
        <w:t>Číslo smlouvy dodavatele:</w:t>
      </w:r>
    </w:p>
    <w:tbl>
      <w:tblPr>
        <w:tblOverlap w:val="never"/>
        <w:jc w:val="left"/>
        <w:tblLayout w:type="fixed"/>
      </w:tblPr>
      <w:tblGrid>
        <w:gridCol w:w="1661"/>
        <w:gridCol w:w="7502"/>
      </w:tblGrid>
      <w:tr>
        <w:trPr>
          <w:trHeight w:val="56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Ing. Radovanem Necidem, ředitelem organizace</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p>
      <w:pPr>
        <w:widowControl w:val="0"/>
        <w:spacing w:after="59" w:line="1" w:lineRule="exact"/>
      </w:pPr>
    </w:p>
    <w:tbl>
      <w:tblPr>
        <w:tblOverlap w:val="never"/>
        <w:jc w:val="left"/>
        <w:tblLayout w:type="fixed"/>
      </w:tblPr>
      <w:tblGrid>
        <w:gridCol w:w="1661"/>
        <w:gridCol w:w="7502"/>
      </w:tblGrid>
      <w:tr>
        <w:trPr>
          <w:trHeight w:val="264"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2320" w:right="0" w:firstLine="0"/>
              <w:jc w:val="left"/>
            </w:pPr>
            <w:r>
              <w:rPr>
                <w:color w:val="000000"/>
                <w:spacing w:val="0"/>
                <w:w w:val="100"/>
                <w:position w:val="0"/>
                <w:shd w:val="clear" w:color="auto" w:fill="auto"/>
                <w:lang w:val="cs-CZ" w:eastAsia="cs-CZ" w:bidi="cs-CZ"/>
              </w:rPr>
              <w:t>ředitel organizace</w:t>
            </w:r>
          </w:p>
        </w:tc>
      </w:tr>
      <w:tr>
        <w:trPr>
          <w:trHeight w:val="278"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CZ00090450</w:t>
            </w:r>
          </w:p>
        </w:tc>
      </w:tr>
    </w:tbl>
    <w:p>
      <w:pPr>
        <w:pStyle w:val="Style18"/>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Telefon:</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661"/>
        <w:gridCol w:w="7502"/>
      </w:tblGrid>
      <w:tr>
        <w:trPr>
          <w:trHeight w:val="31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Kraj Vysočina</w:t>
            </w:r>
          </w:p>
        </w:tc>
      </w:tr>
    </w:tbl>
    <w:p>
      <w:pPr>
        <w:pStyle w:val="Style18"/>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59" w:line="1" w:lineRule="exact"/>
      </w:pPr>
    </w:p>
    <w:tbl>
      <w:tblPr>
        <w:tblOverlap w:val="never"/>
        <w:jc w:val="left"/>
        <w:tblLayout w:type="fixed"/>
      </w:tblPr>
      <w:tblGrid>
        <w:gridCol w:w="1661"/>
        <w:gridCol w:w="7502"/>
      </w:tblGrid>
      <w:tr>
        <w:trPr>
          <w:trHeight w:val="259"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Ondřej Brom</w:t>
            </w:r>
          </w:p>
        </w:tc>
      </w:tr>
      <w:tr>
        <w:trPr>
          <w:trHeight w:val="283"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Modřínová 2351, 393 01 Pelhřimov</w:t>
            </w:r>
          </w:p>
        </w:tc>
      </w:tr>
      <w:tr>
        <w:trPr>
          <w:trHeight w:val="283"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Ondřejem Bromem</w:t>
            </w:r>
          </w:p>
        </w:tc>
      </w:tr>
    </w:tbl>
    <w:p>
      <w:pPr>
        <w:pStyle w:val="Style18"/>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 xml:space="preserve">zapsán v obchodním rejstříku </w:t>
      </w:r>
      <w:r>
        <w:rPr>
          <w:b/>
          <w:bCs/>
          <w:color w:val="000000"/>
          <w:spacing w:val="0"/>
          <w:w w:val="100"/>
          <w:position w:val="0"/>
          <w:shd w:val="clear" w:color="auto" w:fill="auto"/>
          <w:lang w:val="cs-CZ" w:eastAsia="cs-CZ" w:bidi="cs-CZ"/>
        </w:rPr>
        <w:t xml:space="preserve">Živnostenský rejstřík v Pelhřimově </w:t>
      </w:r>
      <w:r>
        <w:rPr>
          <w:color w:val="000000"/>
          <w:spacing w:val="0"/>
          <w:w w:val="100"/>
          <w:position w:val="0"/>
          <w:shd w:val="clear" w:color="auto" w:fill="auto"/>
          <w:lang w:val="cs-CZ" w:eastAsia="cs-CZ" w:bidi="cs-CZ"/>
        </w:rPr>
        <w:t>Osoba pověřená jednat jménem dodavatele ve věcech smluvních:</w:t>
      </w:r>
    </w:p>
    <w:tbl>
      <w:tblPr>
        <w:tblOverlap w:val="never"/>
        <w:jc w:val="left"/>
        <w:tblLayout w:type="fixed"/>
      </w:tblPr>
      <w:tblGrid>
        <w:gridCol w:w="1661"/>
        <w:gridCol w:w="7502"/>
      </w:tblGrid>
      <w:tr>
        <w:trPr>
          <w:trHeight w:val="35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764 83 118</w:t>
            </w:r>
          </w:p>
        </w:tc>
      </w:tr>
    </w:tbl>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widowControl w:val="0"/>
        <w:spacing w:after="599" w:line="1" w:lineRule="exact"/>
      </w:pP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„koordinátor“ </w:t>
      </w:r>
      <w:r>
        <w:rPr>
          <w:i/>
          <w:iCs/>
          <w:color w:val="000000"/>
          <w:spacing w:val="0"/>
          <w:w w:val="100"/>
          <w:position w:val="0"/>
          <w:shd w:val="clear" w:color="auto" w:fill="auto"/>
          <w:lang w:val="cs-CZ" w:eastAsia="cs-CZ" w:bidi="cs-CZ"/>
        </w:rPr>
        <w:t xml:space="preserve">nebo </w:t>
      </w:r>
      <w:r>
        <w:rPr>
          <w:b/>
          <w:bCs/>
          <w:i/>
          <w:iCs/>
          <w:color w:val="000000"/>
          <w:spacing w:val="0"/>
          <w:w w:val="100"/>
          <w:position w:val="0"/>
          <w:shd w:val="clear" w:color="auto" w:fill="auto"/>
          <w:lang w:val="cs-CZ" w:eastAsia="cs-CZ" w:bidi="cs-CZ"/>
        </w:rPr>
        <w:t>„KOO BOZP“</w:t>
      </w:r>
      <w:r>
        <w:rPr>
          <w:i/>
          <w:iCs/>
          <w:color w:val="000000"/>
          <w:spacing w:val="0"/>
          <w:w w:val="100"/>
          <w:position w:val="0"/>
          <w:shd w:val="clear" w:color="auto" w:fill="auto"/>
          <w:lang w:val="cs-CZ" w:eastAsia="cs-CZ" w:bidi="cs-CZ"/>
        </w:rPr>
        <w:t>)</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smlouvu</w:t>
      </w:r>
      <w:r>
        <w:rPr>
          <w:color w:val="000000"/>
          <w:spacing w:val="0"/>
          <w:w w:val="100"/>
          <w:position w:val="0"/>
          <w:shd w:val="clear" w:color="auto" w:fill="auto"/>
          <w:lang w:val="cs-CZ" w:eastAsia="cs-CZ" w:bidi="cs-CZ"/>
        </w:rPr>
        <w:t xml:space="preserve">,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w:t>
      </w:r>
      <w:r>
        <w:rPr>
          <w:color w:val="000000"/>
          <w:spacing w:val="0"/>
          <w:w w:val="100"/>
          <w:position w:val="0"/>
          <w:shd w:val="clear" w:color="auto" w:fill="auto"/>
          <w:lang w:val="cs-CZ" w:eastAsia="cs-CZ" w:bidi="cs-CZ"/>
        </w:rPr>
        <w:t>591/2006 Sb., o bližších minimálních požadavcích na bezpečnost a ochranu zdraví při práci na staveništích a rovněž v souladu s vymezeným předmětem této smlouvy.</w:t>
      </w:r>
    </w:p>
    <w:p>
      <w:pPr>
        <w:pStyle w:val="Style14"/>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4"/>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14"/>
        <w:keepNext w:val="0"/>
        <w:keepLines w:val="0"/>
        <w:widowControl w:val="0"/>
        <w:numPr>
          <w:ilvl w:val="0"/>
          <w:numId w:val="1"/>
        </w:numPr>
        <w:shd w:val="clear" w:color="auto" w:fill="auto"/>
        <w:tabs>
          <w:tab w:pos="6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pPr>
        <w:pStyle w:val="Style24"/>
        <w:keepNext w:val="0"/>
        <w:keepLines w:val="0"/>
        <w:widowControl w:val="0"/>
        <w:shd w:val="clear" w:color="auto" w:fill="auto"/>
        <w:bidi w:val="0"/>
        <w:spacing w:before="0" w:after="220" w:line="240" w:lineRule="auto"/>
        <w:ind w:left="0" w:right="0" w:firstLine="0"/>
        <w:jc w:val="both"/>
      </w:pPr>
      <w:r>
        <w:rPr>
          <w:rFonts w:ascii="Arial" w:eastAsia="Arial" w:hAnsi="Arial" w:cs="Arial"/>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Modernizace dílen cestmistrovství Telč</w:t>
      </w:r>
    </w:p>
    <w:p>
      <w:pPr>
        <w:pStyle w:val="Style1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v poptávkovém řízení podanou dne </w:t>
      </w:r>
      <w:r>
        <w:rPr>
          <w:b/>
          <w:bCs/>
          <w:color w:val="000000"/>
          <w:spacing w:val="0"/>
          <w:w w:val="100"/>
          <w:position w:val="0"/>
          <w:shd w:val="clear" w:color="auto" w:fill="auto"/>
          <w:lang w:val="cs-CZ" w:eastAsia="cs-CZ" w:bidi="cs-CZ"/>
        </w:rPr>
        <w:t xml:space="preserve">12.4.2023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14"/>
        <w:keepNext w:val="0"/>
        <w:keepLines w:val="0"/>
        <w:widowControl w:val="0"/>
        <w:numPr>
          <w:ilvl w:val="0"/>
          <w:numId w:val="1"/>
        </w:numPr>
        <w:shd w:val="clear" w:color="auto" w:fill="auto"/>
        <w:tabs>
          <w:tab w:pos="674" w:val="left"/>
        </w:tabs>
        <w:bidi w:val="0"/>
        <w:spacing w:before="0" w:after="220" w:line="240" w:lineRule="auto"/>
        <w:ind w:left="0" w:right="0" w:firstLine="0"/>
        <w:jc w:val="both"/>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14"/>
        <w:keepNext w:val="0"/>
        <w:keepLines w:val="0"/>
        <w:widowControl w:val="0"/>
        <w:numPr>
          <w:ilvl w:val="0"/>
          <w:numId w:val="1"/>
        </w:numPr>
        <w:shd w:val="clear" w:color="auto" w:fill="auto"/>
        <w:tabs>
          <w:tab w:pos="674" w:val="left"/>
        </w:tabs>
        <w:bidi w:val="0"/>
        <w:spacing w:before="0" w:after="460" w:line="240" w:lineRule="auto"/>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4"/>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14"/>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14"/>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 xml:space="preserve">3.1. V přípravné fázi stavby </w:t>
      </w:r>
      <w:r>
        <w:rPr>
          <w:color w:val="000000"/>
          <w:spacing w:val="0"/>
          <w:w w:val="100"/>
          <w:position w:val="0"/>
          <w:shd w:val="clear" w:color="auto" w:fill="auto"/>
          <w:lang w:val="cs-CZ" w:eastAsia="cs-CZ" w:bidi="cs-CZ"/>
        </w:rPr>
        <w:t>je koordinátor BOZP povinen:</w:t>
      </w:r>
    </w:p>
    <w:p>
      <w:pPr>
        <w:pStyle w:val="Style14"/>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 xml:space="preserve">seznámit se s PD, postupem prací a harmonogramem výstavby a získat podrobné znalosti o </w:t>
      </w:r>
      <w:r>
        <w:rPr>
          <w:b/>
          <w:bCs/>
          <w:color w:val="000000"/>
          <w:spacing w:val="0"/>
          <w:w w:val="100"/>
          <w:position w:val="0"/>
          <w:shd w:val="clear" w:color="auto" w:fill="auto"/>
          <w:lang w:val="cs-CZ" w:eastAsia="cs-CZ" w:bidi="cs-CZ"/>
        </w:rPr>
        <w:t>podmínkách smlouvy o dílo uzavřené mezi objednatelem a zhotovitelem stavby včetně přináležejících obchodních podmínek objednatele jako zadavatele předmětné veřejné zakázky</w:t>
      </w:r>
    </w:p>
    <w:p>
      <w:pPr>
        <w:pStyle w:val="Style24"/>
        <w:keepNext w:val="0"/>
        <w:keepLines w:val="0"/>
        <w:widowControl w:val="0"/>
        <w:shd w:val="clear" w:color="auto" w:fill="auto"/>
        <w:bidi w:val="0"/>
        <w:spacing w:before="0" w:line="240" w:lineRule="auto"/>
        <w:ind w:right="0"/>
        <w:jc w:val="both"/>
      </w:pPr>
      <w:r>
        <w:rPr>
          <w:rFonts w:ascii="Arial" w:eastAsia="Arial" w:hAnsi="Arial" w:cs="Arial"/>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pPr>
        <w:pStyle w:val="Style14"/>
        <w:keepNext w:val="0"/>
        <w:keepLines w:val="0"/>
        <w:widowControl w:val="0"/>
        <w:numPr>
          <w:ilvl w:val="1"/>
          <w:numId w:val="1"/>
        </w:numPr>
        <w:shd w:val="clear" w:color="auto" w:fill="auto"/>
        <w:tabs>
          <w:tab w:pos="674" w:val="left"/>
        </w:tabs>
        <w:bidi w:val="0"/>
        <w:spacing w:before="0" w:line="240" w:lineRule="auto"/>
        <w:ind w:left="0" w:right="0" w:firstLine="0"/>
        <w:jc w:val="both"/>
      </w:pPr>
      <w:r>
        <w:rPr>
          <w:b/>
          <w:bCs/>
          <w:color w:val="000000"/>
          <w:spacing w:val="0"/>
          <w:w w:val="100"/>
          <w:position w:val="0"/>
          <w:shd w:val="clear" w:color="auto" w:fill="auto"/>
          <w:lang w:val="cs-CZ" w:eastAsia="cs-CZ" w:bidi="cs-CZ"/>
        </w:rPr>
        <w:t>V dostatečném časovém předstihu před zadáním díla zhotoviteli stavby je povinen:</w:t>
      </w:r>
    </w:p>
    <w:p>
      <w:pPr>
        <w:pStyle w:val="Style14"/>
        <w:keepNext w:val="0"/>
        <w:keepLines w:val="0"/>
        <w:widowControl w:val="0"/>
        <w:shd w:val="clear" w:color="auto" w:fill="auto"/>
        <w:bidi w:val="0"/>
        <w:spacing w:before="0" w:line="252"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předat zadavateli stavby přehled právních předpisů vztahujících se ke stavbě,</w:t>
      </w:r>
    </w:p>
    <w:p>
      <w:pPr>
        <w:pStyle w:val="Style14"/>
        <w:keepNext w:val="0"/>
        <w:keepLines w:val="0"/>
        <w:widowControl w:val="0"/>
        <w:shd w:val="clear" w:color="auto" w:fill="auto"/>
        <w:tabs>
          <w:tab w:pos="4846" w:val="left"/>
          <w:tab w:pos="6007" w:val="left"/>
        </w:tabs>
        <w:bidi w:val="0"/>
        <w:spacing w:before="0" w:after="0" w:line="252"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bez zbytečného odkladu</w:t>
        <w:tab/>
        <w:t>předat</w:t>
        <w:tab/>
        <w:t>projektantovi, zhotoviteli stavby</w:t>
      </w:r>
    </w:p>
    <w:p>
      <w:pPr>
        <w:pStyle w:val="Style14"/>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popřípadě jiné osobě veškeré další informace o bezpečnostních a zdravotních rizicích, které jsou mu známy a které se dotýkají jejich činnosti,</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poskytovat odborné konzultace a doporučení týkající se požadavků na zajištění bezpečné a zdraví neohrožující práce,</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b/>
          <w:bCs/>
          <w:color w:val="000000"/>
          <w:spacing w:val="0"/>
          <w:w w:val="100"/>
          <w:position w:val="0"/>
          <w:shd w:val="clear" w:color="auto" w:fill="auto"/>
          <w:lang w:val="cs-CZ" w:eastAsia="cs-CZ" w:bidi="cs-CZ"/>
        </w:rPr>
        <w:t>Plán BOZP bude předán při předání staveniště zhotoviteli.</w:t>
      </w:r>
    </w:p>
    <w:p>
      <w:pPr>
        <w:pStyle w:val="Style14"/>
        <w:keepNext w:val="0"/>
        <w:keepLines w:val="0"/>
        <w:widowControl w:val="0"/>
        <w:numPr>
          <w:ilvl w:val="1"/>
          <w:numId w:val="1"/>
        </w:numPr>
        <w:shd w:val="clear" w:color="auto" w:fill="auto"/>
        <w:tabs>
          <w:tab w:pos="566" w:val="left"/>
        </w:tabs>
        <w:bidi w:val="0"/>
        <w:spacing w:before="0" w:line="240" w:lineRule="auto"/>
        <w:ind w:left="0" w:right="0" w:firstLine="0"/>
        <w:jc w:val="both"/>
      </w:pPr>
      <w:r>
        <w:rPr>
          <w:b/>
          <w:bCs/>
          <w:color w:val="000000"/>
          <w:spacing w:val="0"/>
          <w:w w:val="100"/>
          <w:position w:val="0"/>
          <w:shd w:val="clear" w:color="auto" w:fill="auto"/>
          <w:lang w:val="cs-CZ" w:eastAsia="cs-CZ" w:bidi="cs-CZ"/>
        </w:rPr>
        <w:t>Při realizační fázi stavby koordinátor BOZP je povinen:</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 xml:space="preserve">být fyzicky přítomen a vykonávat činnosti koordinátora BOZP na staveništi a to </w:t>
      </w:r>
      <w:r>
        <w:rPr>
          <w:b/>
          <w:bCs/>
          <w:color w:val="000000"/>
          <w:spacing w:val="0"/>
          <w:w w:val="100"/>
          <w:position w:val="0"/>
          <w:shd w:val="clear" w:color="auto" w:fill="auto"/>
          <w:lang w:val="cs-CZ" w:eastAsia="cs-CZ" w:bidi="cs-CZ"/>
        </w:rPr>
        <w:t>minimálně 1 den v průběhu kalendářního týdne</w:t>
      </w:r>
      <w:r>
        <w:rPr>
          <w:color w:val="000000"/>
          <w:spacing w:val="0"/>
          <w:w w:val="100"/>
          <w:position w:val="0"/>
          <w:shd w:val="clear" w:color="auto" w:fill="auto"/>
          <w:lang w:val="cs-CZ" w:eastAsia="cs-CZ" w:bidi="cs-CZ"/>
        </w:rPr>
        <w:t>, pokud nebude s objednatelem dohodnuto jinak,</w:t>
      </w:r>
    </w:p>
    <w:p>
      <w:pPr>
        <w:pStyle w:val="Style14"/>
        <w:keepNext w:val="0"/>
        <w:keepLines w:val="0"/>
        <w:widowControl w:val="0"/>
        <w:shd w:val="clear" w:color="auto" w:fill="auto"/>
        <w:bidi w:val="0"/>
        <w:spacing w:before="0" w:line="240"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aktualizovat Plán BOZP v souvislosti s příchodem nových dodavatelů, či s jinými změnami,</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doporučovat organizaci výstavby, používání technologií a pracovních postupů dle harmonogramu a stavebních prací,</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14"/>
        <w:keepNext w:val="0"/>
        <w:keepLines w:val="0"/>
        <w:widowControl w:val="0"/>
        <w:shd w:val="clear" w:color="auto" w:fill="auto"/>
        <w:bidi w:val="0"/>
        <w:spacing w:before="0" w:line="240"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sleduje provádění prací na staveništi a kontroluje, zda jsou dodržovány požadavky na bezpečnost a ochranu zdraví při práci,</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14"/>
        <w:keepNext w:val="0"/>
        <w:keepLines w:val="0"/>
        <w:widowControl w:val="0"/>
        <w:shd w:val="clear" w:color="auto" w:fill="auto"/>
        <w:bidi w:val="0"/>
        <w:spacing w:before="0" w:line="240"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zúčastňuje se kontrolní prohlídky stavby, k níž bude přizván stavebním úřadem</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14"/>
        <w:keepNext w:val="0"/>
        <w:keepLines w:val="0"/>
        <w:widowControl w:val="0"/>
        <w:shd w:val="clear" w:color="auto" w:fill="auto"/>
        <w:bidi w:val="0"/>
        <w:spacing w:before="0" w:line="240"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účastní se porad vedení stavby,</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 xml:space="preserve">zápis z pravidelného kontrolního dne koordinátora bude zpracován a odeslán všem dotčeným účastníkům do 3 pracovních dnů od termínu konání kontrolního dne koordinátora </w:t>
      </w:r>
      <w:r>
        <w:rPr>
          <w:b/>
          <w:bCs/>
          <w:color w:val="000000"/>
          <w:spacing w:val="0"/>
          <w:w w:val="100"/>
          <w:position w:val="0"/>
          <w:shd w:val="clear" w:color="auto" w:fill="auto"/>
          <w:lang w:val="cs-CZ" w:eastAsia="cs-CZ" w:bidi="cs-CZ"/>
        </w:rPr>
        <w:t>včetně příslušné fotodokumentace opatřené průkazným datem jejího pořízení.</w:t>
      </w:r>
    </w:p>
    <w:p>
      <w:pPr>
        <w:pStyle w:val="Style14"/>
        <w:keepNext w:val="0"/>
        <w:keepLines w:val="0"/>
        <w:widowControl w:val="0"/>
        <w:numPr>
          <w:ilvl w:val="1"/>
          <w:numId w:val="1"/>
        </w:numPr>
        <w:shd w:val="clear" w:color="auto" w:fill="auto"/>
        <w:tabs>
          <w:tab w:pos="56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zajišťuje koordinátor BOZP zejména tyto činnosti:</w:t>
      </w:r>
    </w:p>
    <w:p>
      <w:pPr>
        <w:pStyle w:val="Style14"/>
        <w:keepNext w:val="0"/>
        <w:keepLines w:val="0"/>
        <w:widowControl w:val="0"/>
        <w:shd w:val="clear" w:color="auto" w:fill="auto"/>
        <w:bidi w:val="0"/>
        <w:spacing w:before="0" w:line="240"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odevzdání Plánu BOZP včetně všech aktualizací a podpisů od zhotovitele a všech poddodavatelů,</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objednateli,</w:t>
      </w:r>
    </w:p>
    <w:p>
      <w:pPr>
        <w:pStyle w:val="Style14"/>
        <w:keepNext w:val="0"/>
        <w:keepLines w:val="0"/>
        <w:widowControl w:val="0"/>
        <w:shd w:val="clear" w:color="auto" w:fill="auto"/>
        <w:bidi w:val="0"/>
        <w:spacing w:before="0" w:line="240"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v případě žádosti Speciálního stavebního úřadu účast na závěrečné kontrolní prohlídce stavby.</w:t>
      </w:r>
    </w:p>
    <w:p>
      <w:pPr>
        <w:pStyle w:val="Style14"/>
        <w:keepNext w:val="0"/>
        <w:keepLines w:val="0"/>
        <w:widowControl w:val="0"/>
        <w:numPr>
          <w:ilvl w:val="1"/>
          <w:numId w:val="1"/>
        </w:numPr>
        <w:shd w:val="clear" w:color="auto" w:fill="auto"/>
        <w:tabs>
          <w:tab w:pos="567" w:val="left"/>
        </w:tabs>
        <w:bidi w:val="0"/>
        <w:spacing w:before="0" w:line="240" w:lineRule="auto"/>
        <w:ind w:left="0" w:right="0" w:firstLine="0"/>
        <w:jc w:val="left"/>
      </w:pPr>
      <w:r>
        <w:rPr>
          <w:b/>
          <w:bCs/>
          <w:color w:val="000000"/>
          <w:spacing w:val="0"/>
          <w:w w:val="100"/>
          <w:position w:val="0"/>
          <w:shd w:val="clear" w:color="auto" w:fill="auto"/>
          <w:lang w:val="cs-CZ" w:eastAsia="cs-CZ" w:bidi="cs-CZ"/>
        </w:rPr>
        <w:t>Koordinátor je dále povinen:</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14"/>
        <w:keepNext w:val="0"/>
        <w:keepLines w:val="0"/>
        <w:widowControl w:val="0"/>
        <w:shd w:val="clear" w:color="auto" w:fill="auto"/>
        <w:bidi w:val="0"/>
        <w:spacing w:before="0" w:line="240"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14"/>
        <w:keepNext w:val="0"/>
        <w:keepLines w:val="0"/>
        <w:widowControl w:val="0"/>
        <w:shd w:val="clear" w:color="auto" w:fill="auto"/>
        <w:bidi w:val="0"/>
        <w:spacing w:before="0" w:line="240" w:lineRule="auto"/>
        <w:ind w:left="0" w:right="0" w:firstLine="78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14"/>
        <w:keepNext w:val="0"/>
        <w:keepLines w:val="0"/>
        <w:widowControl w:val="0"/>
        <w:shd w:val="clear" w:color="auto" w:fill="auto"/>
        <w:bidi w:val="0"/>
        <w:spacing w:before="0" w:line="240" w:lineRule="auto"/>
        <w:ind w:left="0" w:right="0" w:firstLine="780"/>
        <w:jc w:val="left"/>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řídit se pokyny objednatele a jednat v jeho zájmu,</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14"/>
        <w:keepNext w:val="0"/>
        <w:keepLines w:val="0"/>
        <w:widowControl w:val="0"/>
        <w:shd w:val="clear" w:color="auto" w:fill="auto"/>
        <w:bidi w:val="0"/>
        <w:spacing w:before="0" w:line="240" w:lineRule="auto"/>
        <w:ind w:left="0" w:right="0" w:firstLine="780"/>
        <w:jc w:val="left"/>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poskytovat objednateli veškeré informace, doklady apod. písemnou formou,</w:t>
      </w:r>
    </w:p>
    <w:p>
      <w:pPr>
        <w:pStyle w:val="Style14"/>
        <w:keepNext w:val="0"/>
        <w:keepLines w:val="0"/>
        <w:widowControl w:val="0"/>
        <w:shd w:val="clear" w:color="auto" w:fill="auto"/>
        <w:bidi w:val="0"/>
        <w:spacing w:before="0" w:line="240" w:lineRule="auto"/>
        <w:ind w:left="0" w:right="0" w:firstLine="780"/>
        <w:jc w:val="left"/>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prokazatelně informovat objednatele o návštěvě na staveništi zápisem ve stavebním deníku a doložením fotodokumentace s elektronickou časovou identifikací a zápisem z pravidelného kontrolního dne koordinátora,</w:t>
      </w:r>
    </w:p>
    <w:p>
      <w:pPr>
        <w:pStyle w:val="Style14"/>
        <w:keepNext w:val="0"/>
        <w:keepLines w:val="0"/>
        <w:widowControl w:val="0"/>
        <w:shd w:val="clear" w:color="auto" w:fill="auto"/>
        <w:bidi w:val="0"/>
        <w:spacing w:before="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upozorňovat objednatele na opakované nedodržování BOZP či neodstranění nedostatků zhotovitelem s doložením fotodokumentace s elektronickou časovou identifikací,</w:t>
      </w:r>
    </w:p>
    <w:p>
      <w:pPr>
        <w:pStyle w:val="Style14"/>
        <w:keepNext w:val="0"/>
        <w:keepLines w:val="0"/>
        <w:widowControl w:val="0"/>
        <w:shd w:val="clear" w:color="auto" w:fill="auto"/>
        <w:bidi w:val="0"/>
        <w:spacing w:before="0" w:after="480" w:line="240" w:lineRule="auto"/>
        <w:ind w:left="1140" w:right="0" w:hanging="36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 xml:space="preserve">ve spolupráci se stavbyvedoucím nařídit </w:t>
      </w:r>
      <w:r>
        <w:rPr>
          <w:b/>
          <w:bCs/>
          <w:color w:val="000000"/>
          <w:spacing w:val="0"/>
          <w:w w:val="100"/>
          <w:position w:val="0"/>
          <w:shd w:val="clear" w:color="auto" w:fill="auto"/>
          <w:lang w:val="cs-CZ" w:eastAsia="cs-CZ" w:bidi="cs-CZ"/>
        </w:rPr>
        <w:t xml:space="preserve">přerušení prací </w:t>
      </w:r>
      <w:r>
        <w:rPr>
          <w:color w:val="000000"/>
          <w:spacing w:val="0"/>
          <w:w w:val="100"/>
          <w:position w:val="0"/>
          <w:shd w:val="clear" w:color="auto" w:fill="auto"/>
          <w:lang w:val="cs-CZ" w:eastAsia="cs-CZ" w:bidi="cs-CZ"/>
        </w:rPr>
        <w:t>v místech přímého ohrožení života nebo zdraví pracovníků na konkrétním pracovišti.</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4"/>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Čas plnění</w:t>
      </w:r>
    </w:p>
    <w:p>
      <w:pPr>
        <w:pStyle w:val="Style14"/>
        <w:keepNext w:val="0"/>
        <w:keepLines w:val="0"/>
        <w:widowControl w:val="0"/>
        <w:numPr>
          <w:ilvl w:val="0"/>
          <w:numId w:val="3"/>
        </w:numPr>
        <w:shd w:val="clear" w:color="auto" w:fill="auto"/>
        <w:tabs>
          <w:tab w:pos="567" w:val="left"/>
        </w:tabs>
        <w:bidi w:val="0"/>
        <w:spacing w:before="0" w:after="0" w:line="240" w:lineRule="auto"/>
        <w:ind w:left="0" w:right="0" w:firstLine="0"/>
        <w:jc w:val="both"/>
      </w:pPr>
      <w:r>
        <w:rPr>
          <w:color w:val="000000"/>
          <w:spacing w:val="0"/>
          <w:w w:val="100"/>
          <w:position w:val="0"/>
          <w:shd w:val="clear" w:color="auto" w:fill="auto"/>
          <w:lang w:val="cs-CZ" w:eastAsia="cs-CZ" w:bidi="cs-CZ"/>
        </w:rPr>
        <w:t>Koordinátor zahájí svoji činnost ihned po účinnosti smlouvy okamžikem prvního úkonu dle článku 3, bod</w:t>
      </w:r>
    </w:p>
    <w:p>
      <w:pPr>
        <w:pStyle w:val="Style1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3.1.</w:t>
      </w:r>
    </w:p>
    <w:p>
      <w:pPr>
        <w:pStyle w:val="Style14"/>
        <w:keepNext w:val="0"/>
        <w:keepLines w:val="0"/>
        <w:widowControl w:val="0"/>
        <w:numPr>
          <w:ilvl w:val="0"/>
          <w:numId w:val="3"/>
        </w:numPr>
        <w:shd w:val="clear" w:color="auto" w:fill="auto"/>
        <w:tabs>
          <w:tab w:pos="567" w:val="left"/>
        </w:tabs>
        <w:bidi w:val="0"/>
        <w:spacing w:before="0" w:after="340" w:line="240" w:lineRule="auto"/>
        <w:ind w:left="0" w:right="0" w:firstLine="0"/>
        <w:jc w:val="both"/>
      </w:pPr>
      <w:r>
        <w:rPr>
          <w:color w:val="000000"/>
          <w:spacing w:val="0"/>
          <w:w w:val="100"/>
          <w:position w:val="0"/>
          <w:shd w:val="clear" w:color="auto" w:fill="auto"/>
          <w:lang w:val="cs-CZ" w:eastAsia="cs-CZ" w:bidi="cs-CZ"/>
        </w:rP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4"/>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Odměna koordinátora, platební podmínky</w:t>
      </w:r>
    </w:p>
    <w:p>
      <w:pPr>
        <w:pStyle w:val="Style14"/>
        <w:keepNext w:val="0"/>
        <w:keepLines w:val="0"/>
        <w:widowControl w:val="0"/>
        <w:numPr>
          <w:ilvl w:val="0"/>
          <w:numId w:val="5"/>
        </w:numPr>
        <w:shd w:val="clear" w:color="auto" w:fill="auto"/>
        <w:tabs>
          <w:tab w:pos="567" w:val="left"/>
        </w:tabs>
        <w:bidi w:val="0"/>
        <w:spacing w:before="0" w:after="240" w:line="240" w:lineRule="auto"/>
        <w:ind w:left="0" w:right="0" w:firstLine="0"/>
        <w:jc w:val="both"/>
      </w:pPr>
      <w:r>
        <w:rPr>
          <w:color w:val="000000"/>
          <w:spacing w:val="0"/>
          <w:w w:val="100"/>
          <w:position w:val="0"/>
          <w:shd w:val="clear" w:color="auto" w:fill="auto"/>
          <w:lang w:val="cs-CZ" w:eastAsia="cs-CZ" w:bidi="cs-CZ"/>
        </w:rPr>
        <w:t>Objednatel se zavazuje zaplatit koordinátorovi za uskutečnění činností podle této smlouvy smluvní dohodnutou odměnu ve výši:</w:t>
      </w:r>
    </w:p>
    <w:p>
      <w:pPr>
        <w:pStyle w:val="Style14"/>
        <w:keepNext w:val="0"/>
        <w:keepLines w:val="0"/>
        <w:widowControl w:val="0"/>
        <w:shd w:val="clear" w:color="auto" w:fill="auto"/>
        <w:bidi w:val="0"/>
        <w:spacing w:before="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right"/>
        <w:tblLayout w:type="fixed"/>
      </w:tblPr>
      <w:tblGrid>
        <w:gridCol w:w="4397"/>
        <w:gridCol w:w="3979"/>
      </w:tblGrid>
      <w:tr>
        <w:trPr>
          <w:trHeight w:val="64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před zahájením stavby</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3.000 Kč bez DPH</w:t>
            </w:r>
          </w:p>
        </w:tc>
      </w:tr>
      <w:tr>
        <w:trPr>
          <w:trHeight w:val="63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1.000 Kč bez DPH</w:t>
            </w:r>
          </w:p>
        </w:tc>
      </w:tr>
      <w:tr>
        <w:trPr>
          <w:trHeight w:val="60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4.000 Kč</w:t>
            </w:r>
          </w:p>
        </w:tc>
      </w:tr>
      <w:tr>
        <w:trPr>
          <w:trHeight w:val="60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21 %</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840 Kč</w:t>
            </w:r>
          </w:p>
        </w:tc>
      </w:tr>
      <w:tr>
        <w:trPr>
          <w:trHeight w:val="610"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4.840 Kč</w:t>
            </w:r>
          </w:p>
        </w:tc>
      </w:tr>
    </w:tbl>
    <w:p>
      <w:pPr>
        <w:widowControl w:val="0"/>
        <w:spacing w:after="459" w:line="1" w:lineRule="exact"/>
      </w:pPr>
    </w:p>
    <w:p>
      <w:pPr>
        <w:pStyle w:val="Style14"/>
        <w:keepNext w:val="0"/>
        <w:keepLines w:val="0"/>
        <w:widowControl w:val="0"/>
        <w:shd w:val="clear" w:color="auto" w:fill="auto"/>
        <w:bidi w:val="0"/>
        <w:spacing w:before="0" w:after="220" w:line="240" w:lineRule="auto"/>
        <w:ind w:left="0" w:right="0" w:firstLine="740"/>
        <w:jc w:val="left"/>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KOO BOZP - práce spojené s prováděním stavby</w:t>
      </w:r>
    </w:p>
    <w:tbl>
      <w:tblPr>
        <w:tblOverlap w:val="never"/>
        <w:jc w:val="right"/>
        <w:tblLayout w:type="fixed"/>
      </w:tblPr>
      <w:tblGrid>
        <w:gridCol w:w="4397"/>
        <w:gridCol w:w="3979"/>
      </w:tblGrid>
      <w:tr>
        <w:trPr>
          <w:trHeight w:val="83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BOZP práce v kanceláři</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230 Kč bez DPH</w:t>
            </w:r>
          </w:p>
        </w:tc>
      </w:tr>
      <w:tr>
        <w:trPr>
          <w:trHeight w:val="840"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850 Kč bez DPH</w:t>
            </w:r>
          </w:p>
        </w:tc>
      </w:tr>
    </w:tbl>
    <w:p>
      <w:pPr>
        <w:widowControl w:val="0"/>
        <w:spacing w:after="459" w:line="1" w:lineRule="exact"/>
      </w:pPr>
    </w:p>
    <w:p>
      <w:pPr>
        <w:pStyle w:val="Style14"/>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color w:val="000000"/>
          <w:spacing w:val="0"/>
          <w:w w:val="100"/>
          <w:position w:val="0"/>
          <w:shd w:val="clear" w:color="auto" w:fill="auto"/>
          <w:lang w:val="cs-CZ" w:eastAsia="cs-CZ" w:bidi="cs-CZ"/>
        </w:rPr>
        <w:t xml:space="preserve">kontrolních </w:t>
      </w:r>
      <w:r>
        <w:rPr>
          <w:color w:val="000000"/>
          <w:spacing w:val="0"/>
          <w:w w:val="100"/>
          <w:position w:val="0"/>
          <w:shd w:val="clear" w:color="auto" w:fill="auto"/>
          <w:lang w:val="cs-CZ" w:eastAsia="cs-CZ" w:bidi="cs-CZ"/>
        </w:rPr>
        <w:t>dnů. Čas strávený cestou na/ze staveniště se do času výkonu koordinátora na staveništi nepočítá.</w:t>
      </w:r>
    </w:p>
    <w:p>
      <w:pPr>
        <w:pStyle w:val="Style14"/>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koordinátora schvalovaného osobou pověřenou jednat ve věcech technických.</w:t>
      </w:r>
    </w:p>
    <w:p>
      <w:pPr>
        <w:pStyle w:val="Style14"/>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koordinátora BOZP bude u plátce DPH účtována daň z přidané hodnoty v zákonné výši.</w:t>
      </w:r>
    </w:p>
    <w:p>
      <w:pPr>
        <w:pStyle w:val="Style14"/>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14"/>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pPr>
        <w:pStyle w:val="Style14"/>
        <w:keepNext w:val="0"/>
        <w:keepLines w:val="0"/>
        <w:widowControl w:val="0"/>
        <w:numPr>
          <w:ilvl w:val="0"/>
          <w:numId w:val="5"/>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14"/>
        <w:keepNext w:val="0"/>
        <w:keepLines w:val="0"/>
        <w:widowControl w:val="0"/>
        <w:numPr>
          <w:ilvl w:val="0"/>
          <w:numId w:val="5"/>
        </w:numPr>
        <w:shd w:val="clear" w:color="auto" w:fill="auto"/>
        <w:tabs>
          <w:tab w:pos="571" w:val="left"/>
        </w:tabs>
        <w:bidi w:val="0"/>
        <w:spacing w:before="0" w:line="276"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pPr>
        <w:pStyle w:val="Style14"/>
        <w:keepNext w:val="0"/>
        <w:keepLines w:val="0"/>
        <w:widowControl w:val="0"/>
        <w:numPr>
          <w:ilvl w:val="0"/>
          <w:numId w:val="5"/>
        </w:numPr>
        <w:shd w:val="clear" w:color="auto" w:fill="auto"/>
        <w:tabs>
          <w:tab w:pos="571" w:val="left"/>
        </w:tabs>
        <w:bidi w:val="0"/>
        <w:spacing w:before="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 této smlouvy.</w:t>
      </w:r>
    </w:p>
    <w:p>
      <w:pPr>
        <w:pStyle w:val="Style14"/>
        <w:keepNext w:val="0"/>
        <w:keepLines w:val="0"/>
        <w:widowControl w:val="0"/>
        <w:numPr>
          <w:ilvl w:val="0"/>
          <w:numId w:val="5"/>
        </w:numPr>
        <w:shd w:val="clear" w:color="auto" w:fill="auto"/>
        <w:tabs>
          <w:tab w:pos="582" w:val="left"/>
        </w:tabs>
        <w:bidi w:val="0"/>
        <w:spacing w:before="0" w:line="240" w:lineRule="auto"/>
        <w:ind w:left="0" w:right="0" w:firstLine="0"/>
        <w:jc w:val="both"/>
        <w:sectPr>
          <w:headerReference w:type="default" r:id="rId5"/>
          <w:footerReference w:type="default" r:id="rId6"/>
          <w:footnotePr>
            <w:pos w:val="pageBottom"/>
            <w:numFmt w:val="decimal"/>
            <w:numRestart w:val="continuous"/>
          </w:footnotePr>
          <w:pgSz w:w="12240" w:h="15840"/>
          <w:pgMar w:top="1579" w:left="1153" w:right="1146" w:bottom="1128" w:header="0" w:footer="3" w:gutter="0"/>
          <w:pgNumType w:start="1"/>
          <w:cols w:space="720"/>
          <w:noEndnote/>
          <w:rtlGutter w:val="0"/>
          <w:docGrid w:linePitch="360"/>
        </w:sectPr>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pPr>
        <w:pStyle w:val="Style14"/>
        <w:keepNext w:val="0"/>
        <w:keepLines w:val="0"/>
        <w:widowControl w:val="0"/>
        <w:numPr>
          <w:ilvl w:val="0"/>
          <w:numId w:val="5"/>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14"/>
        <w:keepNext w:val="0"/>
        <w:keepLines w:val="0"/>
        <w:widowControl w:val="0"/>
        <w:numPr>
          <w:ilvl w:val="0"/>
          <w:numId w:val="5"/>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14"/>
        <w:keepNext w:val="0"/>
        <w:keepLines w:val="0"/>
        <w:widowControl w:val="0"/>
        <w:numPr>
          <w:ilvl w:val="0"/>
          <w:numId w:val="5"/>
        </w:numPr>
        <w:shd w:val="clear" w:color="auto" w:fill="auto"/>
        <w:tabs>
          <w:tab w:pos="589" w:val="left"/>
        </w:tabs>
        <w:bidi w:val="0"/>
        <w:spacing w:before="0" w:after="10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14"/>
        <w:keepNext w:val="0"/>
        <w:keepLines w:val="0"/>
        <w:widowControl w:val="0"/>
        <w:numPr>
          <w:ilvl w:val="0"/>
          <w:numId w:val="5"/>
        </w:numPr>
        <w:shd w:val="clear" w:color="auto" w:fill="auto"/>
        <w:tabs>
          <w:tab w:pos="589" w:val="left"/>
        </w:tabs>
        <w:bidi w:val="0"/>
        <w:spacing w:before="0" w:after="46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4"/>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Práva a povinnosti smluvních stran</w:t>
      </w:r>
    </w:p>
    <w:p>
      <w:pPr>
        <w:pStyle w:val="Style14"/>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14"/>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p>
    <w:p>
      <w:pPr>
        <w:pStyle w:val="Style14"/>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Odpovědné osoby, které budou zajišťovat výkon koordinátora BOZP na staveništi:</w:t>
      </w:r>
    </w:p>
    <w:p>
      <w:pPr>
        <w:pStyle w:val="Style14"/>
        <w:keepNext w:val="0"/>
        <w:keepLines w:val="0"/>
        <w:widowControl w:val="0"/>
        <w:shd w:val="clear" w:color="auto" w:fill="auto"/>
        <w:bidi w:val="0"/>
        <w:spacing w:before="0" w:after="460" w:line="240" w:lineRule="auto"/>
        <w:ind w:left="0" w:right="0" w:firstLine="580"/>
        <w:jc w:val="both"/>
      </w:pPr>
      <w:r>
        <w:rPr>
          <w:b/>
          <w:bCs/>
          <w:color w:val="000000"/>
          <w:spacing w:val="0"/>
          <w:w w:val="100"/>
          <w:position w:val="0"/>
          <w:shd w:val="clear" w:color="auto" w:fill="auto"/>
          <w:lang w:val="cs-CZ" w:eastAsia="cs-CZ" w:bidi="cs-CZ"/>
        </w:rPr>
        <w:t>Odpovědný koordinátor BOZP</w:t>
      </w:r>
    </w:p>
    <w:p>
      <w:pPr>
        <w:pStyle w:val="Style14"/>
        <w:keepNext w:val="0"/>
        <w:keepLines w:val="0"/>
        <w:widowControl w:val="0"/>
        <w:shd w:val="clear" w:color="auto" w:fill="auto"/>
        <w:bidi w:val="0"/>
        <w:spacing w:before="0" w:after="100" w:line="240" w:lineRule="auto"/>
        <w:ind w:left="0" w:right="0" w:firstLine="580"/>
        <w:jc w:val="both"/>
      </w:pPr>
      <w:r>
        <w:rPr>
          <w:b/>
          <w:bCs/>
          <w:color w:val="000000"/>
          <w:spacing w:val="0"/>
          <w:w w:val="100"/>
          <w:position w:val="0"/>
          <w:shd w:val="clear" w:color="auto" w:fill="auto"/>
          <w:lang w:val="cs-CZ" w:eastAsia="cs-CZ" w:bidi="cs-CZ"/>
        </w:rPr>
        <w:t>Osvědčení ze dne: 9.6.2021</w:t>
      </w:r>
    </w:p>
    <w:p>
      <w:pPr>
        <w:pStyle w:val="Style14"/>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14"/>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14"/>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14"/>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14"/>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14"/>
        <w:keepNext w:val="0"/>
        <w:keepLines w:val="0"/>
        <w:widowControl w:val="0"/>
        <w:numPr>
          <w:ilvl w:val="0"/>
          <w:numId w:val="7"/>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koordinátor osobou povinnou spolupůsobit při výkonu finanční kontroly.</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4"/>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Změna závazku</w:t>
      </w:r>
    </w:p>
    <w:p>
      <w:pPr>
        <w:pStyle w:val="Style14"/>
        <w:keepNext w:val="0"/>
        <w:keepLines w:val="0"/>
        <w:widowControl w:val="0"/>
        <w:numPr>
          <w:ilvl w:val="0"/>
          <w:numId w:val="9"/>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14"/>
        <w:keepNext w:val="0"/>
        <w:keepLines w:val="0"/>
        <w:widowControl w:val="0"/>
        <w:numPr>
          <w:ilvl w:val="0"/>
          <w:numId w:val="9"/>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4"/>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Sankce</w:t>
      </w:r>
    </w:p>
    <w:p>
      <w:pPr>
        <w:pStyle w:val="Style14"/>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pPr>
        <w:pStyle w:val="Style14"/>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způsobené koordinátorem a zjednání nápravy vedoucí k odstranění vady.</w:t>
      </w:r>
    </w:p>
    <w:p>
      <w:pPr>
        <w:pStyle w:val="Style14"/>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povinen zaplatit koordinátorovi úrok z prodlení v zákonné výši z fakturované částky za každý započatý den prodlení se zaplacením faktury.</w:t>
      </w:r>
    </w:p>
    <w:p>
      <w:pPr>
        <w:pStyle w:val="Style14"/>
        <w:keepNext w:val="0"/>
        <w:keepLines w:val="0"/>
        <w:widowControl w:val="0"/>
        <w:numPr>
          <w:ilvl w:val="0"/>
          <w:numId w:val="11"/>
        </w:numPr>
        <w:shd w:val="clear" w:color="auto" w:fill="auto"/>
        <w:tabs>
          <w:tab w:pos="571" w:val="left"/>
        </w:tabs>
        <w:bidi w:val="0"/>
        <w:spacing w:before="0" w:after="58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4"/>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14"/>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Koordinátor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koordinátora.</w:t>
      </w:r>
    </w:p>
    <w:p>
      <w:pPr>
        <w:pStyle w:val="Style14"/>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hd w:val="clear" w:color="auto" w:fill="auto"/>
          <w:lang w:val="cs-CZ" w:eastAsia="cs-CZ" w:bidi="cs-CZ"/>
        </w:rPr>
        <w:t>9.2. Koordinátor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r>
        <w:rPr>
          <w:color w:val="000000"/>
          <w:spacing w:val="0"/>
          <w:w w:val="100"/>
          <w:position w:val="0"/>
          <w:shd w:val="clear" w:color="auto" w:fill="auto"/>
          <w:lang w:val="cs-CZ" w:eastAsia="cs-CZ" w:bidi="cs-CZ"/>
        </w:rPr>
        <w:t>.</w:t>
      </w:r>
    </w:p>
    <w:p>
      <w:pPr>
        <w:pStyle w:val="Style14"/>
        <w:keepNext w:val="0"/>
        <w:keepLines w:val="0"/>
        <w:widowControl w:val="0"/>
        <w:numPr>
          <w:ilvl w:val="0"/>
          <w:numId w:val="15"/>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4"/>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Ostatní ujednání, závěrečná ustanovení</w:t>
      </w:r>
    </w:p>
    <w:p>
      <w:pPr>
        <w:pStyle w:val="Style14"/>
        <w:keepNext w:val="0"/>
        <w:keepLines w:val="0"/>
        <w:widowControl w:val="0"/>
        <w:numPr>
          <w:ilvl w:val="0"/>
          <w:numId w:val="17"/>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14"/>
        <w:keepNext w:val="0"/>
        <w:keepLines w:val="0"/>
        <w:widowControl w:val="0"/>
        <w:numPr>
          <w:ilvl w:val="0"/>
          <w:numId w:val="17"/>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4"/>
        <w:keepNext w:val="0"/>
        <w:keepLines w:val="0"/>
        <w:widowControl w:val="0"/>
        <w:numPr>
          <w:ilvl w:val="0"/>
          <w:numId w:val="17"/>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14"/>
        <w:keepNext w:val="0"/>
        <w:keepLines w:val="0"/>
        <w:widowControl w:val="0"/>
        <w:numPr>
          <w:ilvl w:val="0"/>
          <w:numId w:val="17"/>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14"/>
        <w:keepNext w:val="0"/>
        <w:keepLines w:val="0"/>
        <w:widowControl w:val="0"/>
        <w:numPr>
          <w:ilvl w:val="0"/>
          <w:numId w:val="17"/>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pPr>
        <w:pStyle w:val="Style14"/>
        <w:keepNext w:val="0"/>
        <w:keepLines w:val="0"/>
        <w:widowControl w:val="0"/>
        <w:numPr>
          <w:ilvl w:val="0"/>
          <w:numId w:val="17"/>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14"/>
        <w:keepNext w:val="0"/>
        <w:keepLines w:val="0"/>
        <w:widowControl w:val="0"/>
        <w:numPr>
          <w:ilvl w:val="0"/>
          <w:numId w:val="17"/>
        </w:numPr>
        <w:shd w:val="clear" w:color="auto" w:fill="auto"/>
        <w:tabs>
          <w:tab w:pos="582" w:val="left"/>
        </w:tabs>
        <w:bidi w:val="0"/>
        <w:spacing w:before="0" w:after="10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4"/>
        <w:keepNext w:val="0"/>
        <w:keepLines w:val="0"/>
        <w:widowControl w:val="0"/>
        <w:numPr>
          <w:ilvl w:val="0"/>
          <w:numId w:val="17"/>
        </w:numPr>
        <w:shd w:val="clear" w:color="auto" w:fill="auto"/>
        <w:tabs>
          <w:tab w:pos="582" w:val="left"/>
        </w:tabs>
        <w:bidi w:val="0"/>
        <w:spacing w:before="0" w:after="100" w:line="240" w:lineRule="auto"/>
        <w:ind w:left="0" w:right="0" w:firstLine="0"/>
        <w:jc w:val="both"/>
        <w:sectPr>
          <w:headerReference w:type="default" r:id="rId7"/>
          <w:footerReference w:type="default" r:id="rId8"/>
          <w:footnotePr>
            <w:pos w:val="pageBottom"/>
            <w:numFmt w:val="decimal"/>
            <w:numRestart w:val="continuous"/>
          </w:footnotePr>
          <w:type w:val="continuous"/>
          <w:pgSz w:w="12240" w:h="15840"/>
          <w:pgMar w:top="1579" w:left="1153" w:right="1146" w:bottom="1128" w:header="0" w:footer="3" w:gutter="0"/>
          <w:cols w:space="720"/>
          <w:noEndnote/>
          <w:rtlGutter w:val="0"/>
          <w:docGrid w:linePitch="360"/>
        </w:sectPr>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pgSz w:w="12240" w:h="15840"/>
          <w:pgMar w:top="1286" w:left="1152" w:right="1147" w:bottom="892" w:header="0" w:footer="3" w:gutter="0"/>
          <w:cols w:space="720"/>
          <w:noEndnote/>
          <w:rtlGutter w:val="0"/>
          <w:docGrid w:linePitch="360"/>
        </w:sectPr>
      </w:pPr>
    </w:p>
    <w:p>
      <w:pPr>
        <w:pStyle w:val="Style14"/>
        <w:keepNext w:val="0"/>
        <w:keepLines w:val="0"/>
        <w:framePr w:w="9931" w:h="4430" w:wrap="none" w:vAnchor="text" w:hAnchor="page" w:x="1158" w:y="21"/>
        <w:widowControl w:val="0"/>
        <w:shd w:val="clear" w:color="auto" w:fill="auto"/>
        <w:bidi w:val="0"/>
        <w:spacing w:before="0" w:after="100" w:line="240" w:lineRule="auto"/>
        <w:ind w:left="0" w:right="0" w:firstLine="0"/>
        <w:jc w:val="both"/>
      </w:pPr>
      <w:r>
        <w:rPr>
          <w:b/>
          <w:bCs/>
          <w:color w:val="000000"/>
          <w:spacing w:val="0"/>
          <w:w w:val="100"/>
          <w:position w:val="0"/>
          <w:shd w:val="clear" w:color="auto" w:fill="auto"/>
          <w:lang w:val="cs-CZ" w:eastAsia="cs-CZ" w:bidi="cs-CZ"/>
        </w:rPr>
        <w:t xml:space="preserve">10.9. </w:t>
      </w: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14"/>
        <w:keepNext w:val="0"/>
        <w:keepLines w:val="0"/>
        <w:framePr w:w="9931" w:h="4430" w:wrap="none" w:vAnchor="text" w:hAnchor="page" w:x="1158" w:y="21"/>
        <w:widowControl w:val="0"/>
        <w:shd w:val="clear" w:color="auto" w:fill="auto"/>
        <w:bidi w:val="0"/>
        <w:spacing w:before="0" w:after="100" w:line="240" w:lineRule="auto"/>
        <w:ind w:left="0" w:right="0" w:firstLine="0"/>
        <w:jc w:val="both"/>
      </w:pPr>
      <w:r>
        <w:rPr>
          <w:b/>
          <w:bCs/>
          <w:color w:val="000000"/>
          <w:spacing w:val="0"/>
          <w:w w:val="100"/>
          <w:position w:val="0"/>
          <w:shd w:val="clear" w:color="auto" w:fill="auto"/>
          <w:lang w:val="cs-CZ" w:eastAsia="cs-CZ" w:bidi="cs-CZ"/>
        </w:rPr>
        <w:t>10.10.</w:t>
      </w:r>
      <w:r>
        <w:rPr>
          <w:color w:val="000000"/>
          <w:spacing w:val="0"/>
          <w:w w:val="100"/>
          <w:position w:val="0"/>
          <w:shd w:val="clear" w:color="auto" w:fill="auto"/>
          <w:lang w:val="cs-CZ" w:eastAsia="cs-CZ" w:bidi="cs-CZ"/>
        </w:rP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14"/>
        <w:keepNext w:val="0"/>
        <w:keepLines w:val="0"/>
        <w:framePr w:w="9931" w:h="4430" w:wrap="none" w:vAnchor="text" w:hAnchor="page" w:x="1158" w:y="21"/>
        <w:widowControl w:val="0"/>
        <w:numPr>
          <w:ilvl w:val="0"/>
          <w:numId w:val="19"/>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4"/>
        <w:keepNext w:val="0"/>
        <w:keepLines w:val="0"/>
        <w:framePr w:w="9931" w:h="4430" w:wrap="none" w:vAnchor="text" w:hAnchor="page" w:x="1158" w:y="21"/>
        <w:widowControl w:val="0"/>
        <w:numPr>
          <w:ilvl w:val="0"/>
          <w:numId w:val="19"/>
        </w:numPr>
        <w:shd w:val="clear" w:color="auto" w:fill="auto"/>
        <w:tabs>
          <w:tab w:pos="706" w:val="left"/>
        </w:tabs>
        <w:bidi w:val="0"/>
        <w:spacing w:before="0" w:after="100" w:line="240" w:lineRule="auto"/>
        <w:ind w:left="0" w:right="0" w:firstLine="0"/>
        <w:jc w:val="left"/>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účinná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jejího uveřejnění v registru smluv.</w:t>
      </w:r>
    </w:p>
    <w:p>
      <w:pPr>
        <w:pStyle w:val="Style14"/>
        <w:keepNext w:val="0"/>
        <w:keepLines w:val="0"/>
        <w:framePr w:w="9931" w:h="4430" w:wrap="none" w:vAnchor="text" w:hAnchor="page" w:x="1158" w:y="21"/>
        <w:widowControl w:val="0"/>
        <w:numPr>
          <w:ilvl w:val="0"/>
          <w:numId w:val="19"/>
        </w:numPr>
        <w:shd w:val="clear" w:color="auto" w:fill="auto"/>
        <w:tabs>
          <w:tab w:pos="715" w:val="left"/>
        </w:tabs>
        <w:bidi w:val="0"/>
        <w:spacing w:before="0" w:after="100" w:line="240"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14"/>
        <w:keepNext w:val="0"/>
        <w:keepLines w:val="0"/>
        <w:framePr w:w="754" w:h="274" w:wrap="none" w:vAnchor="text" w:hAnchor="page" w:x="1153" w:y="48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Přílohy:</w:t>
      </w:r>
    </w:p>
    <w:p>
      <w:pPr>
        <w:pStyle w:val="Style14"/>
        <w:keepNext w:val="0"/>
        <w:keepLines w:val="0"/>
        <w:framePr w:w="1493" w:h="288" w:wrap="none" w:vAnchor="text" w:hAnchor="page" w:x="1158" w:y="5209"/>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p>
      <w:pPr>
        <w:pStyle w:val="Style14"/>
        <w:keepNext w:val="0"/>
        <w:keepLines w:val="0"/>
        <w:framePr w:w="1493" w:h="288" w:wrap="none" w:vAnchor="text" w:hAnchor="page" w:x="1158" w:y="5559"/>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p>
      <w:pPr>
        <w:pStyle w:val="Style14"/>
        <w:keepNext w:val="0"/>
        <w:keepLines w:val="0"/>
        <w:framePr w:w="7243" w:h="624" w:wrap="none" w:vAnchor="text" w:hAnchor="page" w:x="3279" w:y="5209"/>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Kalkulace odměny koordinátora BOZP</w:t>
      </w:r>
    </w:p>
    <w:p>
      <w:pPr>
        <w:pStyle w:val="Style14"/>
        <w:keepNext w:val="0"/>
        <w:keepLines w:val="0"/>
        <w:framePr w:w="7243" w:h="624" w:wrap="none" w:vAnchor="text" w:hAnchor="page" w:x="3279" w:y="520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Údaje, které jsou součástí ujednání a nebudou zveřejněny v Registru smluv</w:t>
      </w:r>
    </w:p>
    <w:p>
      <w:pPr>
        <w:pStyle w:val="Style14"/>
        <w:keepNext w:val="0"/>
        <w:keepLines w:val="0"/>
        <w:framePr w:w="9936" w:h="734" w:wrap="none" w:vAnchor="text" w:hAnchor="page" w:x="1158" w:y="613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4"/>
        <w:keepNext w:val="0"/>
        <w:keepLines w:val="0"/>
        <w:framePr w:w="1152" w:h="269" w:wrap="none" w:vAnchor="text" w:hAnchor="page" w:x="1158" w:y="73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Koordinátor:</w:t>
      </w:r>
    </w:p>
    <w:p>
      <w:pPr>
        <w:pStyle w:val="Style14"/>
        <w:keepNext w:val="0"/>
        <w:keepLines w:val="0"/>
        <w:framePr w:w="1085" w:h="274" w:wrap="none" w:vAnchor="text" w:hAnchor="page" w:x="6116" w:y="73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14"/>
        <w:keepNext w:val="0"/>
        <w:keepLines w:val="0"/>
        <w:framePr w:w="2712" w:h="274" w:wrap="none" w:vAnchor="text" w:hAnchor="page" w:x="1211" w:y="76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Pelhřimově </w:t>
      </w:r>
      <w:r>
        <w:rPr>
          <w:color w:val="000000"/>
          <w:spacing w:val="0"/>
          <w:w w:val="100"/>
          <w:position w:val="0"/>
          <w:shd w:val="clear" w:color="auto" w:fill="auto"/>
          <w:lang w:val="cs-CZ" w:eastAsia="cs-CZ" w:bidi="cs-CZ"/>
        </w:rPr>
        <w:t>dne: viz podpis</w:t>
      </w:r>
    </w:p>
    <w:p>
      <w:pPr>
        <w:pStyle w:val="Style14"/>
        <w:keepNext w:val="0"/>
        <w:keepLines w:val="0"/>
        <w:framePr w:w="2266" w:h="274" w:wrap="none" w:vAnchor="text" w:hAnchor="page" w:x="6111" w:y="76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p>
      <w:pPr>
        <w:pStyle w:val="Style33"/>
        <w:keepNext w:val="0"/>
        <w:keepLines w:val="0"/>
        <w:framePr w:w="979" w:h="230" w:wrap="none" w:vAnchor="text" w:hAnchor="page" w:x="1263" w:y="11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Ondřej Brom</w:t>
      </w:r>
    </w:p>
    <w:p>
      <w:pPr>
        <w:pStyle w:val="Style33"/>
        <w:keepNext w:val="0"/>
        <w:keepLines w:val="0"/>
        <w:framePr w:w="2918" w:h="600" w:wrap="none" w:vAnchor="text" w:hAnchor="page" w:x="6131" w:y="11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pStyle w:val="Style14"/>
        <w:keepNext w:val="0"/>
        <w:keepLines w:val="0"/>
        <w:framePr w:w="1133" w:h="269" w:wrap="none" w:vAnchor="text" w:hAnchor="page" w:x="9956" w:y="1274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Příloha č. 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sectPr>
          <w:footnotePr>
            <w:pos w:val="pageBottom"/>
            <w:numFmt w:val="decimal"/>
            <w:numRestart w:val="continuous"/>
          </w:footnotePr>
          <w:type w:val="continuous"/>
          <w:pgSz w:w="12240" w:h="15840"/>
          <w:pgMar w:top="1286" w:left="1152" w:right="1147" w:bottom="892" w:header="0" w:footer="3" w:gutter="0"/>
          <w:cols w:space="720"/>
          <w:noEndnote/>
          <w:rtlGutter w:val="0"/>
          <w:docGrid w:linePitch="360"/>
        </w:sectPr>
      </w:pPr>
    </w:p>
    <w:p>
      <w:pPr>
        <w:pStyle w:val="Style14"/>
        <w:keepNext w:val="0"/>
        <w:keepLines w:val="0"/>
        <w:widowControl w:val="0"/>
        <w:shd w:val="clear" w:color="auto" w:fill="auto"/>
        <w:bidi w:val="0"/>
        <w:spacing w:before="0" w:after="1160" w:line="240" w:lineRule="auto"/>
        <w:ind w:left="0" w:right="0" w:firstLine="0"/>
        <w:jc w:val="cente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4"/>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pStyle w:val="Style14"/>
        <w:keepNext w:val="0"/>
        <w:keepLines w:val="0"/>
        <w:widowControl w:val="0"/>
        <w:shd w:val="clear" w:color="auto" w:fill="auto"/>
        <w:bidi w:val="0"/>
        <w:spacing w:before="0" w:after="1860" w:line="240" w:lineRule="auto"/>
        <w:ind w:left="0" w:right="0" w:firstLine="0"/>
        <w:jc w:val="left"/>
      </w:pPr>
      <w:r>
        <w:rPr>
          <w:color w:val="000000"/>
          <w:spacing w:val="0"/>
          <w:w w:val="100"/>
          <w:position w:val="0"/>
          <w:shd w:val="clear" w:color="auto" w:fill="auto"/>
          <w:lang w:val="cs-CZ" w:eastAsia="cs-CZ" w:bidi="cs-CZ"/>
        </w:rPr>
        <w:t>Technických:</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Ondřej Brom</w:t>
      </w:r>
    </w:p>
    <w:p>
      <w:pPr>
        <w:pStyle w:val="Style14"/>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Číslo účtu:</w:t>
      </w:r>
    </w:p>
    <w:p>
      <w:pPr>
        <w:pStyle w:val="Style14"/>
        <w:keepNext w:val="0"/>
        <w:keepLines w:val="0"/>
        <w:widowControl w:val="0"/>
        <w:shd w:val="clear" w:color="auto" w:fill="auto"/>
        <w:bidi w:val="0"/>
        <w:spacing w:before="0" w:after="0" w:line="240" w:lineRule="auto"/>
        <w:ind w:left="0" w:right="0" w:firstLine="0"/>
        <w:jc w:val="left"/>
        <w:sectPr>
          <w:headerReference w:type="default" r:id="rId9"/>
          <w:footerReference w:type="default" r:id="rId10"/>
          <w:footnotePr>
            <w:pos w:val="pageBottom"/>
            <w:numFmt w:val="decimal"/>
            <w:numRestart w:val="continuous"/>
          </w:footnotePr>
          <w:pgSz w:w="12240" w:h="15840"/>
          <w:pgMar w:top="1930" w:left="1152" w:right="1147" w:bottom="1930" w:header="0" w:footer="3" w:gutter="0"/>
          <w:cols w:space="720"/>
          <w:noEndnote/>
          <w:rtlGutter w:val="0"/>
          <w:docGrid w:linePitch="360"/>
        </w:sectPr>
      </w:pPr>
      <w:r>
        <w:rPr>
          <w:color w:val="000000"/>
          <w:spacing w:val="0"/>
          <w:w w:val="100"/>
          <w:position w:val="0"/>
          <w:shd w:val="clear" w:color="auto" w:fill="auto"/>
          <w:lang w:val="cs-CZ" w:eastAsia="cs-CZ" w:bidi="cs-CZ"/>
        </w:rPr>
        <w:t xml:space="preserve">Osoby pověřené jednat jménem zhotovitele ve věcech smluvních: </w:t>
      </w:r>
      <w:r>
        <w:rPr>
          <w:color w:val="000000"/>
          <w:spacing w:val="0"/>
          <w:w w:val="100"/>
          <w:position w:val="0"/>
          <w:shd w:val="clear" w:color="auto" w:fill="auto"/>
          <w:lang w:val="cs-CZ" w:eastAsia="cs-CZ" w:bidi="cs-CZ"/>
        </w:rPr>
        <w:t>technických: koordinátor BOZP</w:t>
      </w:r>
    </w:p>
    <w:tbl>
      <w:tblPr>
        <w:tblOverlap w:val="never"/>
        <w:jc w:val="left"/>
        <w:tblLayout w:type="fixed"/>
      </w:tblPr>
      <w:tblGrid>
        <w:gridCol w:w="509"/>
        <w:gridCol w:w="5438"/>
        <w:gridCol w:w="1411"/>
        <w:gridCol w:w="1526"/>
      </w:tblGrid>
      <w:tr>
        <w:trPr>
          <w:trHeight w:val="451" w:hRule="exact"/>
        </w:trPr>
        <w:tc>
          <w:tcPr>
            <w:gridSpan w:val="4"/>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494" w:hRule="exact"/>
        </w:trPr>
        <w:tc>
          <w:tcPr>
            <w:gridSpan w:val="4"/>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9"/>
                <w:szCs w:val="19"/>
                <w:shd w:val="clear" w:color="auto" w:fill="auto"/>
                <w:lang w:val="cs-CZ" w:eastAsia="cs-CZ" w:bidi="cs-CZ"/>
              </w:rPr>
              <w:t xml:space="preserve">Kalkulace odměny koordinátora BOZP pro dopravní </w:t>
            </w:r>
            <w:r>
              <w:rPr>
                <w:b/>
                <w:bCs/>
                <w:color w:val="000000"/>
                <w:spacing w:val="0"/>
                <w:w w:val="100"/>
                <w:position w:val="0"/>
                <w:sz w:val="14"/>
                <w:szCs w:val="14"/>
                <w:shd w:val="clear" w:color="auto" w:fill="auto"/>
                <w:lang w:val="cs-CZ" w:eastAsia="cs-CZ" w:bidi="cs-CZ"/>
              </w:rPr>
              <w:t>(dále jen "KOO BOZP")</w:t>
            </w:r>
          </w:p>
        </w:tc>
      </w:tr>
      <w:tr>
        <w:trPr>
          <w:trHeight w:val="456" w:hRule="exact"/>
        </w:trPr>
        <w:tc>
          <w:tcPr>
            <w:gridSpan w:val="4"/>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"Modernizace dílen cestmistrovství Telč"</w:t>
            </w:r>
          </w:p>
        </w:tc>
      </w:tr>
      <w:tr>
        <w:trPr>
          <w:trHeight w:val="322"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w:t>
            </w:r>
          </w:p>
        </w:tc>
      </w:tr>
      <w:tr>
        <w:trPr>
          <w:trHeight w:val="32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27" w:hRule="exact"/>
        </w:trPr>
        <w:tc>
          <w:tcPr>
            <w:gridSpan w:val="2"/>
            <w:tcBorders>
              <w:top w:val="single" w:sz="4"/>
              <w:lef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KOO BOZP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682"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10"/>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se zahájením stavby, dle specifikace v čl. 3.1. a 3.2. Smlouvy.</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3 000,00 Kč</w:t>
            </w:r>
          </w:p>
        </w:tc>
      </w:tr>
      <w:tr>
        <w:trPr>
          <w:trHeight w:val="70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10"/>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dokončením stavby, dle specifikace v čl. 3.4. Smlouvy.</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1 000,00 Kč</w:t>
            </w:r>
          </w:p>
        </w:tc>
      </w:tr>
      <w:tr>
        <w:trPr>
          <w:trHeight w:val="547" w:hRule="exact"/>
        </w:trPr>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KOO BOZP před zahájením a po dokončení stavby celkem</w:t>
            </w:r>
          </w:p>
        </w:tc>
        <w:tc>
          <w:tcPr>
            <w:tcBorders>
              <w:top w:val="single" w:sz="4"/>
              <w:lef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4 000,00 Kč</w:t>
            </w:r>
          </w:p>
        </w:tc>
      </w:tr>
      <w:tr>
        <w:trPr>
          <w:trHeight w:val="706" w:hRule="exact"/>
        </w:trPr>
        <w:tc>
          <w:tcPr>
            <w:gridSpan w:val="2"/>
            <w:tcBorders>
              <w:top w:val="single" w:sz="4"/>
              <w:left w:val="single" w:sz="4"/>
            </w:tcBorders>
            <w:shd w:val="clear" w:color="auto" w:fill="D1D1D1"/>
            <w:vAlign w:val="center"/>
          </w:tcPr>
          <w:p>
            <w:pPr>
              <w:pStyle w:val="Style10"/>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KOO BOZP - práce spojené s prováděním stavby</w:t>
            </w:r>
          </w:p>
          <w:p>
            <w:pPr>
              <w:pStyle w:val="Style10"/>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KOO BOZP za práce spojené s prováděním stavby, dle specifikace v čl. 3.3 Smlouvy.</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64"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 a 1 h o d i n u (60 minut)</w:t>
            </w:r>
          </w:p>
        </w:tc>
        <w:tc>
          <w:tcPr>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24 hodin *</w:t>
            </w:r>
          </w:p>
        </w:tc>
      </w:tr>
      <w:tr>
        <w:trPr>
          <w:trHeight w:val="792"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v kanceláři</w:t>
            </w:r>
          </w:p>
          <w:p>
            <w:pPr>
              <w:pStyle w:val="Style10"/>
              <w:keepNext w:val="0"/>
              <w:keepLines w:val="0"/>
              <w:widowControl w:val="0"/>
              <w:numPr>
                <w:ilvl w:val="0"/>
                <w:numId w:val="21"/>
              </w:numPr>
              <w:shd w:val="clear" w:color="auto" w:fill="auto"/>
              <w:tabs>
                <w:tab w:pos="82"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10"/>
              <w:keepNext w:val="0"/>
              <w:keepLines w:val="0"/>
              <w:widowControl w:val="0"/>
              <w:numPr>
                <w:ilvl w:val="0"/>
                <w:numId w:val="21"/>
              </w:numPr>
              <w:shd w:val="clear" w:color="auto" w:fill="auto"/>
              <w:tabs>
                <w:tab w:pos="82"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10"/>
              <w:keepNext w:val="0"/>
              <w:keepLines w:val="0"/>
              <w:widowControl w:val="0"/>
              <w:numPr>
                <w:ilvl w:val="0"/>
                <w:numId w:val="21"/>
              </w:numPr>
              <w:shd w:val="clear" w:color="auto" w:fill="auto"/>
              <w:tabs>
                <w:tab w:pos="82"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24</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230,00 Kč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5 520,00 K č</w:t>
            </w:r>
          </w:p>
        </w:tc>
      </w:tr>
      <w:tr>
        <w:trPr>
          <w:trHeight w:val="509"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10"/>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KOO BOZP na staveništi</w:t>
            </w:r>
          </w:p>
          <w:p>
            <w:pPr>
              <w:pStyle w:val="Style10"/>
              <w:keepNext w:val="0"/>
              <w:keepLines w:val="0"/>
              <w:widowControl w:val="0"/>
              <w:numPr>
                <w:ilvl w:val="0"/>
                <w:numId w:val="23"/>
              </w:numPr>
              <w:shd w:val="clear" w:color="auto" w:fill="auto"/>
              <w:tabs>
                <w:tab w:pos="82"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10"/>
              <w:keepNext w:val="0"/>
              <w:keepLines w:val="0"/>
              <w:widowControl w:val="0"/>
              <w:numPr>
                <w:ilvl w:val="0"/>
                <w:numId w:val="23"/>
              </w:numPr>
              <w:shd w:val="clear" w:color="auto" w:fill="auto"/>
              <w:tabs>
                <w:tab w:pos="82"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návštěva/týden á 3 hodiny, celkem 12 týdnů</w:t>
            </w:r>
          </w:p>
          <w:p>
            <w:pPr>
              <w:pStyle w:val="Style10"/>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1 návštěva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KOO BOZP x 24 týdnů = 72 </w:t>
            </w:r>
            <w:r>
              <w:rPr>
                <w:b/>
                <w:bCs/>
                <w:i/>
                <w:iCs/>
                <w:color w:val="000000"/>
                <w:spacing w:val="0"/>
                <w:w w:val="100"/>
                <w:position w:val="0"/>
                <w:sz w:val="14"/>
                <w:szCs w:val="14"/>
                <w:shd w:val="clear" w:color="auto" w:fill="auto"/>
                <w:lang w:val="cs-CZ" w:eastAsia="cs-CZ" w:bidi="cs-CZ"/>
              </w:rPr>
              <w:t xml:space="preserve">hodin výkonu KOO BOZP celkem </w:t>
            </w:r>
            <w:r>
              <w:rPr>
                <w:i/>
                <w:iCs/>
                <w:color w:val="000000"/>
                <w:spacing w:val="0"/>
                <w:w w:val="100"/>
                <w:position w:val="0"/>
                <w:sz w:val="14"/>
                <w:szCs w:val="14"/>
                <w:shd w:val="clear" w:color="auto" w:fill="auto"/>
                <w:lang w:val="cs-CZ" w:eastAsia="cs-CZ" w:bidi="cs-CZ"/>
              </w:rPr>
              <w:t>)</w:t>
            </w:r>
          </w:p>
          <w:p>
            <w:pPr>
              <w:pStyle w:val="Style10"/>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KOO BOZP na staveništi nepočítá.</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850,00 Kč</w:t>
            </w:r>
          </w:p>
        </w:tc>
        <w:tc>
          <w:tcPr>
            <w:tcBorders>
              <w:top w:val="single" w:sz="4"/>
              <w:left w:val="single" w:sz="4"/>
              <w:right w:val="single" w:sz="4"/>
            </w:tcBorders>
            <w:shd w:val="clear" w:color="auto" w:fill="FFFF00"/>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72 ho din *</w:t>
            </w:r>
          </w:p>
        </w:tc>
      </w:tr>
      <w:tr>
        <w:trPr>
          <w:trHeight w:val="984"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61 200,00 Kč</w:t>
            </w:r>
          </w:p>
        </w:tc>
      </w:tr>
      <w:tr>
        <w:trPr>
          <w:trHeight w:val="466" w:hRule="exact"/>
        </w:trPr>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KOO BOZP při provádění stavby celkem</w:t>
            </w:r>
          </w:p>
        </w:tc>
        <w:tc>
          <w:tcPr>
            <w:tcBorders>
              <w:top w:val="single" w:sz="4"/>
              <w:lef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66 720,00 Kč</w:t>
            </w:r>
          </w:p>
        </w:tc>
      </w:tr>
      <w:tr>
        <w:trPr>
          <w:trHeight w:val="466" w:hRule="exact"/>
        </w:trPr>
        <w:tc>
          <w:tcPr>
            <w:gridSpan w:val="2"/>
            <w:tcBorders>
              <w:top w:val="single" w:sz="4"/>
              <w:left w:val="single" w:sz="4"/>
            </w:tcBorders>
            <w:shd w:val="clear" w:color="auto" w:fill="D1D1D1"/>
            <w:vAlign w:val="bottom"/>
          </w:tcPr>
          <w:p>
            <w:pPr>
              <w:pStyle w:val="Style10"/>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70 720,00 Kč</w:t>
            </w:r>
          </w:p>
        </w:tc>
      </w:tr>
      <w:tr>
        <w:trPr>
          <w:trHeight w:val="437" w:hRule="exact"/>
        </w:trPr>
        <w:tc>
          <w:tcPr>
            <w:gridSpan w:val="2"/>
            <w:tcBorders>
              <w:top w:val="single" w:sz="4"/>
              <w:lef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14 851,20 Kč</w:t>
            </w:r>
          </w:p>
        </w:tc>
      </w:tr>
      <w:tr>
        <w:trPr>
          <w:trHeight w:val="595" w:hRule="exact"/>
        </w:trPr>
        <w:tc>
          <w:tcPr>
            <w:gridSpan w:val="2"/>
            <w:tcBorders>
              <w:top w:val="single" w:sz="4"/>
              <w:left w:val="single" w:sz="4"/>
              <w:bottom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10"/>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85 571,20 Kč</w:t>
            </w:r>
          </w:p>
        </w:tc>
      </w:tr>
    </w:tbl>
    <w:p>
      <w:pPr>
        <w:pStyle w:val="Style18"/>
        <w:keepNext w:val="0"/>
        <w:keepLines w:val="0"/>
        <w:widowControl w:val="0"/>
        <w:shd w:val="clear" w:color="auto" w:fill="auto"/>
        <w:bidi w:val="0"/>
        <w:spacing w:before="0" w:after="0" w:line="240" w:lineRule="auto"/>
        <w:ind w:left="269" w:right="0" w:firstLine="0"/>
        <w:jc w:val="left"/>
        <w:rPr>
          <w:sz w:val="14"/>
          <w:szCs w:val="14"/>
        </w:rPr>
      </w:pPr>
      <w:r>
        <w:rPr>
          <w:b/>
          <w:bCs/>
          <w:i/>
          <w:iCs/>
          <w:color w:val="000000"/>
          <w:spacing w:val="0"/>
          <w:w w:val="100"/>
          <w:position w:val="0"/>
          <w:sz w:val="14"/>
          <w:szCs w:val="14"/>
          <w:shd w:val="clear" w:color="auto" w:fill="auto"/>
          <w:lang w:val="cs-CZ" w:eastAsia="cs-CZ" w:bidi="cs-CZ"/>
        </w:rPr>
        <w:t>Tabulka pro zpracování ceny plnění bude jako příloha nedílnou součástí Smlouvy o zajištění výkonu KOO BOZP na staveništi.</w:t>
      </w:r>
    </w:p>
    <w:p>
      <w:pPr>
        <w:widowControl w:val="0"/>
        <w:spacing w:after="319" w:line="1" w:lineRule="exact"/>
      </w:pPr>
    </w:p>
    <w:p>
      <w:pPr>
        <w:pStyle w:val="Style43"/>
        <w:keepNext w:val="0"/>
        <w:keepLines w:val="0"/>
        <w:widowControl w:val="0"/>
        <w:shd w:val="clear" w:color="auto" w:fill="auto"/>
        <w:bidi w:val="0"/>
        <w:spacing w:before="0" w:after="0"/>
        <w:ind w:left="0" w:right="0" w:firstLine="0"/>
        <w:jc w:val="both"/>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3"/>
        <w:keepNext w:val="0"/>
        <w:keepLines w:val="0"/>
        <w:widowControl w:val="0"/>
        <w:shd w:val="clear" w:color="auto" w:fill="auto"/>
        <w:bidi w:val="0"/>
        <w:spacing w:before="0" w:after="0"/>
        <w:ind w:left="0" w:right="0" w:firstLine="0"/>
        <w:jc w:val="both"/>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43"/>
        <w:keepNext w:val="0"/>
        <w:keepLines w:val="0"/>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KOO BOZP a bude sloužit pro fakturaci výkonu KOO BOZP </w:t>
      </w:r>
      <w:r>
        <w:rPr>
          <w:b w:val="0"/>
          <w:bCs w:val="0"/>
          <w:color w:val="000000"/>
          <w:spacing w:val="0"/>
          <w:w w:val="100"/>
          <w:position w:val="0"/>
          <w:shd w:val="clear" w:color="auto" w:fill="auto"/>
          <w:lang w:val="cs-CZ" w:eastAsia="cs-CZ" w:bidi="cs-CZ"/>
        </w:rPr>
        <w:t>dle skutečnosti.</w:t>
      </w:r>
    </w:p>
    <w:p>
      <w:pPr>
        <w:pStyle w:val="Style43"/>
        <w:keepNext w:val="0"/>
        <w:keepLines w:val="0"/>
        <w:widowControl w:val="0"/>
        <w:shd w:val="clear" w:color="auto" w:fill="auto"/>
        <w:bidi w:val="0"/>
        <w:spacing w:before="0" w:after="72"/>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 a bude sloužit pro fakturaci výkonu KOO BOZP dle doložené skutečnosti.</w:t>
      </w:r>
    </w:p>
    <w:p>
      <w:pPr>
        <w:pStyle w:val="Style43"/>
        <w:keepNext w:val="0"/>
        <w:keepLines w:val="0"/>
        <w:widowControl w:val="0"/>
        <w:pBdr>
          <w:top w:val="single" w:sz="0" w:space="2" w:color="FFFF00"/>
          <w:left w:val="single" w:sz="0" w:space="0" w:color="FFFF00"/>
          <w:bottom w:val="single" w:sz="0" w:space="3" w:color="FFFF00"/>
          <w:right w:val="single" w:sz="0" w:space="0" w:color="FFFF00"/>
        </w:pBdr>
        <w:shd w:val="clear" w:color="auto" w:fill="FFFF00"/>
        <w:bidi w:val="0"/>
        <w:spacing w:before="0" w:after="218" w:line="269"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 hodin v kanceláři a ...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KOO BOZP uvedena nebude.</w:t>
      </w:r>
    </w:p>
    <w:p>
      <w:pPr>
        <w:pStyle w:val="Style43"/>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KOO BOZP uvedena nebude.</w:t>
      </w:r>
    </w:p>
    <w:sectPr>
      <w:headerReference w:type="default" r:id="rId11"/>
      <w:footerReference w:type="default" r:id="rId12"/>
      <w:footnotePr>
        <w:pos w:val="pageBottom"/>
        <w:numFmt w:val="decimal"/>
        <w:numRestart w:val="continuous"/>
      </w:footnotePr>
      <w:pgSz w:w="12240" w:h="15840"/>
      <w:pgMar w:top="857" w:left="1169" w:right="1131" w:bottom="857" w:header="429" w:footer="429"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756920</wp:posOffset>
              </wp:positionH>
              <wp:positionV relativeFrom="page">
                <wp:posOffset>9555480</wp:posOffset>
              </wp:positionV>
              <wp:extent cx="2721610" cy="210185"/>
              <wp:wrapNone/>
              <wp:docPr id="4" name="Shape 4"/>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Modernizace dílen cestmistrovství Telč</w:t>
                          </w:r>
                        </w:p>
                      </w:txbxContent>
                    </wps:txbx>
                    <wps:bodyPr wrap="none" lIns="0" tIns="0" rIns="0" bIns="0">
                      <a:spAutoFit/>
                    </wps:bodyPr>
                  </wps:wsp>
                </a:graphicData>
              </a:graphic>
            </wp:anchor>
          </w:drawing>
        </mc:Choice>
        <mc:Fallback>
          <w:pict>
            <v:shape id="_x0000_s1030" type="#_x0000_t202" style="position:absolute;margin-left:59.600000000000001pt;margin-top:752.39999999999998pt;width:214.30000000000001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Modernizace dílen cestmistrovství Telč</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5920105</wp:posOffset>
              </wp:positionH>
              <wp:positionV relativeFrom="page">
                <wp:posOffset>9555480</wp:posOffset>
              </wp:positionV>
              <wp:extent cx="600710" cy="94615"/>
              <wp:wrapNone/>
              <wp:docPr id="6" name="Shape 6"/>
              <a:graphic xmlns:a="http://schemas.openxmlformats.org/drawingml/2006/main">
                <a:graphicData uri="http://schemas.microsoft.com/office/word/2010/wordprocessingShape">
                  <wps:wsp>
                    <wps:cNvSpPr txBox="1"/>
                    <wps:spPr>
                      <a:xfrm>
                        <a:ext cx="60071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2" type="#_x0000_t202" style="position:absolute;margin-left:466.14999999999998pt;margin-top:752.39999999999998pt;width:47.299999999999997pt;height:7.45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735330</wp:posOffset>
              </wp:positionH>
              <wp:positionV relativeFrom="page">
                <wp:posOffset>9519285</wp:posOffset>
              </wp:positionV>
              <wp:extent cx="6306185" cy="0"/>
              <wp:wrapNone/>
              <wp:docPr id="8" name="Shape 8"/>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99999999999999pt;margin-top:749.54999999999995pt;width:496.55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756920</wp:posOffset>
              </wp:positionH>
              <wp:positionV relativeFrom="page">
                <wp:posOffset>9555480</wp:posOffset>
              </wp:positionV>
              <wp:extent cx="2721610" cy="210185"/>
              <wp:wrapNone/>
              <wp:docPr id="12" name="Shape 12"/>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Modernizace dílen cestmistrovství Telč</w:t>
                          </w:r>
                        </w:p>
                      </w:txbxContent>
                    </wps:txbx>
                    <wps:bodyPr wrap="none" lIns="0" tIns="0" rIns="0" bIns="0">
                      <a:spAutoFit/>
                    </wps:bodyPr>
                  </wps:wsp>
                </a:graphicData>
              </a:graphic>
            </wp:anchor>
          </w:drawing>
        </mc:Choice>
        <mc:Fallback>
          <w:pict>
            <v:shape id="_x0000_s1038" type="#_x0000_t202" style="position:absolute;margin-left:59.600000000000001pt;margin-top:752.39999999999998pt;width:214.30000000000001pt;height:16.550000000000001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Modernizace dílen cestmistrovství Telč</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5920105</wp:posOffset>
              </wp:positionH>
              <wp:positionV relativeFrom="page">
                <wp:posOffset>9555480</wp:posOffset>
              </wp:positionV>
              <wp:extent cx="600710" cy="94615"/>
              <wp:wrapNone/>
              <wp:docPr id="14" name="Shape 14"/>
              <a:graphic xmlns:a="http://schemas.openxmlformats.org/drawingml/2006/main">
                <a:graphicData uri="http://schemas.microsoft.com/office/word/2010/wordprocessingShape">
                  <wps:wsp>
                    <wps:cNvSpPr txBox="1"/>
                    <wps:spPr>
                      <a:xfrm>
                        <a:ext cx="60071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0" type="#_x0000_t202" style="position:absolute;margin-left:466.14999999999998pt;margin-top:752.39999999999998pt;width:47.299999999999997pt;height:7.45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735330</wp:posOffset>
              </wp:positionH>
              <wp:positionV relativeFrom="page">
                <wp:posOffset>9519285</wp:posOffset>
              </wp:positionV>
              <wp:extent cx="6306185" cy="0"/>
              <wp:wrapNone/>
              <wp:docPr id="16" name="Shape 16"/>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99999999999999pt;margin-top:749.54999999999995pt;width:496.5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755650</wp:posOffset>
              </wp:positionH>
              <wp:positionV relativeFrom="page">
                <wp:posOffset>9555480</wp:posOffset>
              </wp:positionV>
              <wp:extent cx="2721610" cy="210185"/>
              <wp:wrapNone/>
              <wp:docPr id="20" name="Shape 20"/>
              <a:graphic xmlns:a="http://schemas.openxmlformats.org/drawingml/2006/main">
                <a:graphicData uri="http://schemas.microsoft.com/office/word/2010/wordprocessingShape">
                  <wps:wsp>
                    <wps:cNvSpPr txBox="1"/>
                    <wps:spPr>
                      <a:xfrm>
                        <a:ext cx="272161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Modernizace dílen cestmistrovství Telč</w:t>
                          </w:r>
                        </w:p>
                      </w:txbxContent>
                    </wps:txbx>
                    <wps:bodyPr wrap="none" lIns="0" tIns="0" rIns="0" bIns="0">
                      <a:spAutoFit/>
                    </wps:bodyPr>
                  </wps:wsp>
                </a:graphicData>
              </a:graphic>
            </wp:anchor>
          </w:drawing>
        </mc:Choice>
        <mc:Fallback>
          <w:pict>
            <v:shape id="_x0000_s1046" type="#_x0000_t202" style="position:absolute;margin-left:59.5pt;margin-top:752.39999999999998pt;width:214.30000000000001pt;height:16.550000000000001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koordinátora BOZP na staveništi</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Modernizace dílen cestmistrovství Telč</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5919470</wp:posOffset>
              </wp:positionH>
              <wp:positionV relativeFrom="page">
                <wp:posOffset>9555480</wp:posOffset>
              </wp:positionV>
              <wp:extent cx="600710" cy="94615"/>
              <wp:wrapNone/>
              <wp:docPr id="22" name="Shape 22"/>
              <a:graphic xmlns:a="http://schemas.openxmlformats.org/drawingml/2006/main">
                <a:graphicData uri="http://schemas.microsoft.com/office/word/2010/wordprocessingShape">
                  <wps:wsp>
                    <wps:cNvSpPr txBox="1"/>
                    <wps:spPr>
                      <a:xfrm>
                        <a:ext cx="60071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8" type="#_x0000_t202" style="position:absolute;margin-left:466.10000000000002pt;margin-top:752.39999999999998pt;width:47.299999999999997pt;height:7.4500000000000002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S</w:t>
                    </w:r>
                    <w:r>
                      <w:rPr>
                        <w:rFonts w:ascii="Arial" w:eastAsia="Arial" w:hAnsi="Arial" w:cs="Arial"/>
                        <w:color w:val="000000"/>
                        <w:spacing w:val="0"/>
                        <w:w w:val="100"/>
                        <w:position w:val="0"/>
                        <w:sz w:val="16"/>
                        <w:szCs w:val="16"/>
                        <w:shd w:val="clear" w:color="auto" w:fill="auto"/>
                        <w:lang w:val="cs-CZ" w:eastAsia="cs-CZ" w:bidi="cs-CZ"/>
                      </w:rPr>
                      <w:t xml:space="preserve">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9519285</wp:posOffset>
              </wp:positionV>
              <wp:extent cx="6306185" cy="0"/>
              <wp:wrapNone/>
              <wp:docPr id="24" name="Shape 24"/>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749.54999999999995pt;width:496.5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774700</wp:posOffset>
              </wp:positionH>
              <wp:positionV relativeFrom="page">
                <wp:posOffset>286385</wp:posOffset>
              </wp:positionV>
              <wp:extent cx="2179320" cy="466090"/>
              <wp:wrapNone/>
              <wp:docPr id="1" name="Shape 1"/>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1.pt;margin-top:22.550000000000001pt;width:171.59999999999999pt;height:36.700000000000003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735330</wp:posOffset>
              </wp:positionH>
              <wp:positionV relativeFrom="page">
                <wp:posOffset>857885</wp:posOffset>
              </wp:positionV>
              <wp:extent cx="6306185" cy="0"/>
              <wp:wrapNone/>
              <wp:docPr id="3" name="Shape 3"/>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99999999999999pt;margin-top:67.549999999999997pt;width:496.55000000000001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774700</wp:posOffset>
              </wp:positionH>
              <wp:positionV relativeFrom="page">
                <wp:posOffset>286385</wp:posOffset>
              </wp:positionV>
              <wp:extent cx="2179320" cy="466090"/>
              <wp:wrapNone/>
              <wp:docPr id="9" name="Shape 9"/>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wps:txbx>
                    <wps:bodyPr wrap="none" lIns="0" tIns="0" rIns="0" bIns="0">
                      <a:spAutoFit/>
                    </wps:bodyPr>
                  </wps:wsp>
                </a:graphicData>
              </a:graphic>
            </wp:anchor>
          </w:drawing>
        </mc:Choice>
        <mc:Fallback>
          <w:pict>
            <v:shape id="_x0000_s1035" type="#_x0000_t202" style="position:absolute;margin-left:61.pt;margin-top:22.550000000000001pt;width:171.59999999999999pt;height:36.700000000000003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r>
                      <w:rPr>
                        <w:b/>
                        <w:bCs/>
                        <w:i/>
                        <w:iCs/>
                        <w:color w:val="000000"/>
                        <w:spacing w:val="0"/>
                        <w:w w:val="100"/>
                        <w:position w:val="0"/>
                        <w:sz w:val="32"/>
                        <w:szCs w:val="32"/>
                        <w:shd w:val="clear" w:color="auto" w:fill="auto"/>
                        <w:lang w:val="cs-CZ" w:eastAsia="cs-CZ" w:bidi="cs-CZ"/>
                      </w:rPr>
                      <w:t xml:space="preserve"> </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Vysočiny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735330</wp:posOffset>
              </wp:positionH>
              <wp:positionV relativeFrom="page">
                <wp:posOffset>857885</wp:posOffset>
              </wp:positionV>
              <wp:extent cx="6306185" cy="0"/>
              <wp:wrapNone/>
              <wp:docPr id="11" name="Shape 11"/>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99999999999999pt;margin-top:67.549999999999997pt;width:496.55000000000001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774065</wp:posOffset>
              </wp:positionH>
              <wp:positionV relativeFrom="page">
                <wp:posOffset>286385</wp:posOffset>
              </wp:positionV>
              <wp:extent cx="2179320" cy="466090"/>
              <wp:wrapNone/>
              <wp:docPr id="17" name="Shape 17"/>
              <a:graphic xmlns:a="http://schemas.openxmlformats.org/drawingml/2006/main">
                <a:graphicData uri="http://schemas.microsoft.com/office/word/2010/wordprocessingShape">
                  <wps:wsp>
                    <wps:cNvSpPr txBox="1"/>
                    <wps:spPr>
                      <a:xfrm>
                        <a:ext cx="2179320" cy="466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wps:txbx>
                    <wps:bodyPr wrap="none" lIns="0" tIns="0" rIns="0" bIns="0">
                      <a:spAutoFit/>
                    </wps:bodyPr>
                  </wps:wsp>
                </a:graphicData>
              </a:graphic>
            </wp:anchor>
          </w:drawing>
        </mc:Choice>
        <mc:Fallback>
          <w:pict>
            <v:shape id="_x0000_s1043" type="#_x0000_t202" style="position:absolute;margin-left:60.950000000000003pt;margin-top:22.550000000000001pt;width:171.59999999999999pt;height:36.700000000000003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b/>
                        <w:bCs/>
                        <w:i/>
                        <w:iCs/>
                        <w:color w:val="3B3E5A"/>
                        <w:spacing w:val="0"/>
                        <w:w w:val="100"/>
                        <w:position w:val="0"/>
                        <w:sz w:val="32"/>
                        <w:szCs w:val="32"/>
                        <w:shd w:val="clear" w:color="auto" w:fill="auto"/>
                        <w:lang w:val="cs-CZ" w:eastAsia="cs-CZ" w:bidi="cs-CZ"/>
                      </w:rPr>
                      <w:t>Krajská správa</w:t>
                    </w:r>
                  </w:p>
                  <w:p>
                    <w:pPr>
                      <w:pStyle w:val="Style4"/>
                      <w:keepNext w:val="0"/>
                      <w:keepLines w:val="0"/>
                      <w:widowControl w:val="0"/>
                      <w:shd w:val="clear" w:color="auto" w:fill="auto"/>
                      <w:bidi w:val="0"/>
                      <w:spacing w:before="0" w:after="0" w:line="240" w:lineRule="auto"/>
                      <w:ind w:left="0" w:right="0" w:firstLine="0"/>
                      <w:jc w:val="left"/>
                      <w:rPr>
                        <w:sz w:val="32"/>
                        <w:szCs w:val="32"/>
                      </w:rPr>
                    </w:pPr>
                    <w:r>
                      <w:rPr>
                        <w:b/>
                        <w:bCs/>
                        <w:color w:val="3B3E5A"/>
                        <w:spacing w:val="0"/>
                        <w:w w:val="100"/>
                        <w:position w:val="0"/>
                        <w:sz w:val="32"/>
                        <w:szCs w:val="32"/>
                        <w:shd w:val="clear" w:color="auto" w:fill="auto"/>
                        <w:lang w:val="cs-CZ" w:eastAsia="cs-CZ" w:bidi="cs-CZ"/>
                      </w:rPr>
                      <w:t>a údržba Sí/mc Vysocny</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857885</wp:posOffset>
              </wp:positionV>
              <wp:extent cx="6306185" cy="0"/>
              <wp:wrapNone/>
              <wp:docPr id="19" name="Shape 19"/>
              <a:graphic xmlns:a="http://schemas.openxmlformats.org/drawingml/2006/main">
                <a:graphicData uri="http://schemas.microsoft.com/office/word/2010/wordprocessingShape">
                  <wps:wsp>
                    <wps:cNvCnPr/>
                    <wps:spPr>
                      <a:xfrm>
                        <a:ext cx="6306185" cy="0"/>
                      </a:xfrm>
                      <a:prstGeom prst="straightConnector1"/>
                      <a:ln w="12700">
                        <a:solidFill/>
                      </a:ln>
                    </wps:spPr>
                    <wps:bodyPr/>
                  </wps:wsp>
                </a:graphicData>
              </a:graphic>
            </wp:anchor>
          </w:drawing>
        </mc:Choice>
        <mc:Fallback>
          <w:pict>
            <v:shape o:spt="32" o:oned="true" path="m,l21600,21600e" style="position:absolute;margin-left:57.850000000000001pt;margin-top:67.549999999999997pt;width:496.55000000000001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3"/>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20"/>
      <w:szCs w:val="20"/>
      <w:u w:val="none"/>
    </w:rPr>
  </w:style>
  <w:style w:type="character" w:customStyle="1" w:styleId="CharStyle15">
    <w:name w:val="Základní text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9">
    <w:name w:val="Titulek tabulky_"/>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25">
    <w:name w:val="Základní text (3)_"/>
    <w:basedOn w:val="DefaultParagraphFont"/>
    <w:link w:val="Style24"/>
    <w:rPr>
      <w:rFonts w:ascii="Times New Roman" w:eastAsia="Times New Roman" w:hAnsi="Times New Roman" w:cs="Times New Roman"/>
      <w:b w:val="0"/>
      <w:bCs w:val="0"/>
      <w:i w:val="0"/>
      <w:iCs w:val="0"/>
      <w:smallCaps w:val="0"/>
      <w:strike w:val="0"/>
      <w:sz w:val="20"/>
      <w:szCs w:val="20"/>
      <w:u w:val="none"/>
    </w:rPr>
  </w:style>
  <w:style w:type="character" w:customStyle="1" w:styleId="CharStyle34">
    <w:name w:val="Základní text (4)_"/>
    <w:basedOn w:val="DefaultParagraphFont"/>
    <w:link w:val="Style33"/>
    <w:rPr>
      <w:rFonts w:ascii="Arial" w:eastAsia="Arial" w:hAnsi="Arial" w:cs="Arial"/>
      <w:b w:val="0"/>
      <w:bCs w:val="0"/>
      <w:i w:val="0"/>
      <w:iCs w:val="0"/>
      <w:smallCaps w:val="0"/>
      <w:strike w:val="0"/>
      <w:sz w:val="16"/>
      <w:szCs w:val="16"/>
      <w:u w:val="none"/>
    </w:rPr>
  </w:style>
  <w:style w:type="character" w:customStyle="1" w:styleId="CharStyle44">
    <w:name w:val="Základní text (2)_"/>
    <w:basedOn w:val="DefaultParagraphFont"/>
    <w:link w:val="Style43"/>
    <w:rPr>
      <w:rFonts w:ascii="Arial" w:eastAsia="Arial" w:hAnsi="Arial" w:cs="Arial"/>
      <w:b/>
      <w:bCs/>
      <w:i/>
      <w:iCs/>
      <w:smallCaps w:val="0"/>
      <w:strike w:val="0"/>
      <w:sz w:val="14"/>
      <w:szCs w:val="14"/>
      <w:u w:val="none"/>
    </w:rPr>
  </w:style>
  <w:style w:type="paragraph" w:customStyle="1" w:styleId="Style2">
    <w:name w:val="Nadpis #1"/>
    <w:basedOn w:val="Normal"/>
    <w:link w:val="CharStyle3"/>
    <w:pPr>
      <w:widowControl w:val="0"/>
      <w:shd w:val="clear" w:color="auto" w:fill="FFFFFF"/>
      <w:spacing w:after="120" w:line="480" w:lineRule="auto"/>
      <w:jc w:val="center"/>
      <w:outlineLvl w:val="0"/>
    </w:pPr>
    <w:rPr>
      <w:rFonts w:ascii="Arial" w:eastAsia="Arial" w:hAnsi="Arial" w:cs="Arial"/>
      <w:b/>
      <w:bCs/>
      <w:i w:val="0"/>
      <w:iCs w:val="0"/>
      <w:smallCaps w:val="0"/>
      <w:strike w:val="0"/>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14">
    <w:name w:val="Základní text"/>
    <w:basedOn w:val="Normal"/>
    <w:link w:val="CharStyle15"/>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18">
    <w:name w:val="Titulek tabulky"/>
    <w:basedOn w:val="Normal"/>
    <w:link w:val="CharStyle19"/>
    <w:pPr>
      <w:widowControl w:val="0"/>
      <w:shd w:val="clear" w:color="auto" w:fill="FFFFFF"/>
      <w:spacing w:line="269" w:lineRule="auto"/>
    </w:pPr>
    <w:rPr>
      <w:rFonts w:ascii="Arial" w:eastAsia="Arial" w:hAnsi="Arial" w:cs="Arial"/>
      <w:b w:val="0"/>
      <w:bCs w:val="0"/>
      <w:i w:val="0"/>
      <w:iCs w:val="0"/>
      <w:smallCaps w:val="0"/>
      <w:strike w:val="0"/>
      <w:sz w:val="20"/>
      <w:szCs w:val="20"/>
      <w:u w:val="none"/>
    </w:rPr>
  </w:style>
  <w:style w:type="paragraph" w:customStyle="1" w:styleId="Style24">
    <w:name w:val="Základní text (3)"/>
    <w:basedOn w:val="Normal"/>
    <w:link w:val="CharStyle25"/>
    <w:pPr>
      <w:widowControl w:val="0"/>
      <w:shd w:val="clear" w:color="auto" w:fill="FFFFFF"/>
      <w:spacing w:after="460"/>
      <w:ind w:left="1140" w:hanging="420"/>
    </w:pPr>
    <w:rPr>
      <w:rFonts w:ascii="Times New Roman" w:eastAsia="Times New Roman" w:hAnsi="Times New Roman" w:cs="Times New Roman"/>
      <w:b w:val="0"/>
      <w:bCs w:val="0"/>
      <w:i w:val="0"/>
      <w:iCs w:val="0"/>
      <w:smallCaps w:val="0"/>
      <w:strike w:val="0"/>
      <w:sz w:val="20"/>
      <w:szCs w:val="20"/>
      <w:u w:val="none"/>
    </w:rPr>
  </w:style>
  <w:style w:type="paragraph" w:customStyle="1" w:styleId="Style33">
    <w:name w:val="Základní text (4)"/>
    <w:basedOn w:val="Normal"/>
    <w:link w:val="CharStyle34"/>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43">
    <w:name w:val="Základní text (2)"/>
    <w:basedOn w:val="Normal"/>
    <w:link w:val="CharStyle44"/>
    <w:pPr>
      <w:widowControl w:val="0"/>
      <w:shd w:val="clear" w:color="auto" w:fill="FFFFFF"/>
      <w:spacing w:after="100" w:line="271"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kostelecka</dc:creator>
  <cp:keywords/>
</cp:coreProperties>
</file>