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D17" w:rsidRDefault="00945F07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>Servisní a materiálová smlouva</w:t>
      </w:r>
      <w:bookmarkEnd w:id="0"/>
      <w:bookmarkEnd w:id="1"/>
    </w:p>
    <w:p w:rsidR="00064D17" w:rsidRDefault="00945F07">
      <w:pPr>
        <w:pStyle w:val="Nadpis40"/>
        <w:keepNext/>
        <w:keepLines/>
        <w:shd w:val="clear" w:color="auto" w:fill="auto"/>
        <w:spacing w:after="300"/>
      </w:pPr>
      <w:bookmarkStart w:id="2" w:name="bookmark2"/>
      <w:bookmarkStart w:id="3" w:name="bookmark3"/>
      <w:r>
        <w:t xml:space="preserve">Číslo smlouvy </w:t>
      </w:r>
      <w:proofErr w:type="spellStart"/>
      <w:r>
        <w:t>xxx</w:t>
      </w:r>
      <w:bookmarkEnd w:id="2"/>
      <w:bookmarkEnd w:id="3"/>
      <w:proofErr w:type="spellEnd"/>
    </w:p>
    <w:p w:rsidR="00064D17" w:rsidRDefault="00945F07">
      <w:pPr>
        <w:pStyle w:val="Nadpis40"/>
        <w:keepNext/>
        <w:keepLines/>
        <w:shd w:val="clear" w:color="auto" w:fill="auto"/>
        <w:spacing w:after="300"/>
      </w:pPr>
      <w:bookmarkStart w:id="4" w:name="bookmark4"/>
      <w:bookmarkStart w:id="5" w:name="bookmark5"/>
      <w:r>
        <w:t>Smluvní strany</w:t>
      </w:r>
      <w:bookmarkEnd w:id="4"/>
      <w:bookmarkEnd w:id="5"/>
    </w:p>
    <w:p w:rsidR="00064D17" w:rsidRDefault="00945F07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1120"/>
        </w:tabs>
        <w:spacing w:after="0"/>
        <w:jc w:val="left"/>
      </w:pPr>
      <w:bookmarkStart w:id="6" w:name="bookmark6"/>
      <w:bookmarkStart w:id="7" w:name="bookmark7"/>
      <w:r>
        <w:t>OVISION CZ a. s</w:t>
      </w:r>
      <w:bookmarkEnd w:id="6"/>
      <w:bookmarkEnd w:id="7"/>
    </w:p>
    <w:p w:rsidR="00064D17" w:rsidRDefault="00945F07">
      <w:pPr>
        <w:pStyle w:val="Zkladntext1"/>
        <w:shd w:val="clear" w:color="auto" w:fill="auto"/>
        <w:spacing w:line="283" w:lineRule="auto"/>
        <w:ind w:left="1140"/>
      </w:pPr>
      <w:proofErr w:type="gramStart"/>
      <w:r>
        <w:t xml:space="preserve">Zastoupená </w:t>
      </w:r>
      <w:r>
        <w:t>,</w:t>
      </w:r>
      <w:proofErr w:type="gramEnd"/>
      <w:r>
        <w:t xml:space="preserve"> členem správní rady sídlo: K bílému vrchu 2960/8, 193 00 Praha 9</w:t>
      </w:r>
    </w:p>
    <w:p w:rsidR="00064D17" w:rsidRDefault="00945F07">
      <w:pPr>
        <w:pStyle w:val="Zkladntext1"/>
        <w:shd w:val="clear" w:color="auto" w:fill="auto"/>
        <w:spacing w:line="283" w:lineRule="auto"/>
        <w:ind w:left="1140"/>
        <w:jc w:val="both"/>
      </w:pPr>
      <w:r>
        <w:t>IČO: 028 34 154</w:t>
      </w:r>
    </w:p>
    <w:p w:rsidR="00064D17" w:rsidRDefault="00945F07">
      <w:pPr>
        <w:pStyle w:val="Zkladntext1"/>
        <w:shd w:val="clear" w:color="auto" w:fill="auto"/>
        <w:spacing w:line="283" w:lineRule="auto"/>
        <w:ind w:left="1140"/>
        <w:jc w:val="both"/>
      </w:pPr>
      <w:r>
        <w:t>DIČ: CZ 028 34 154</w:t>
      </w:r>
    </w:p>
    <w:p w:rsidR="00064D17" w:rsidRDefault="00945F07">
      <w:pPr>
        <w:pStyle w:val="Zkladntext1"/>
        <w:shd w:val="clear" w:color="auto" w:fill="auto"/>
        <w:spacing w:line="283" w:lineRule="auto"/>
        <w:ind w:left="1140"/>
      </w:pPr>
      <w:r>
        <w:t xml:space="preserve">zapsána v OR u Městského soudu v Praze </w:t>
      </w:r>
      <w:r>
        <w:t xml:space="preserve">spisová značka B19687 bankovní spojení: </w:t>
      </w:r>
      <w:proofErr w:type="spellStart"/>
      <w:r>
        <w:t>Raiffeisenbank</w:t>
      </w:r>
      <w:proofErr w:type="spellEnd"/>
      <w:r>
        <w:t xml:space="preserve"> a.s.</w:t>
      </w:r>
    </w:p>
    <w:p w:rsidR="00064D17" w:rsidRDefault="00945F07">
      <w:pPr>
        <w:pStyle w:val="Zkladntext1"/>
        <w:shd w:val="clear" w:color="auto" w:fill="auto"/>
        <w:spacing w:line="283" w:lineRule="auto"/>
        <w:ind w:left="1140"/>
        <w:jc w:val="both"/>
      </w:pPr>
      <w:r>
        <w:t xml:space="preserve">číslo účtu: </w:t>
      </w:r>
    </w:p>
    <w:p w:rsidR="00064D17" w:rsidRDefault="00945F07">
      <w:pPr>
        <w:pStyle w:val="Zkladntext30"/>
        <w:shd w:val="clear" w:color="auto" w:fill="auto"/>
        <w:spacing w:after="560" w:line="276" w:lineRule="auto"/>
        <w:ind w:left="1140" w:firstLine="0"/>
        <w:jc w:val="both"/>
        <w:rPr>
          <w:sz w:val="19"/>
          <w:szCs w:val="19"/>
        </w:rPr>
      </w:pPr>
      <w:r>
        <w:rPr>
          <w:i/>
          <w:iCs/>
          <w:color w:val="000000"/>
          <w:sz w:val="19"/>
          <w:szCs w:val="19"/>
        </w:rPr>
        <w:t>(dále jen „Poskytovatel”)</w:t>
      </w:r>
    </w:p>
    <w:p w:rsidR="00064D17" w:rsidRDefault="00945F07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1120"/>
        </w:tabs>
        <w:spacing w:after="0" w:line="240" w:lineRule="auto"/>
        <w:jc w:val="left"/>
      </w:pPr>
      <w:bookmarkStart w:id="8" w:name="bookmark8"/>
      <w:bookmarkStart w:id="9" w:name="bookmark9"/>
      <w:r>
        <w:t>Základní škola, Most, Zlatnická 186, příspěvková organizace</w:t>
      </w:r>
      <w:bookmarkEnd w:id="8"/>
      <w:bookmarkEnd w:id="9"/>
    </w:p>
    <w:p w:rsidR="00064D17" w:rsidRDefault="00945F07">
      <w:pPr>
        <w:pStyle w:val="Zkladntext1"/>
        <w:shd w:val="clear" w:color="auto" w:fill="auto"/>
        <w:ind w:left="1140"/>
      </w:pPr>
      <w:r>
        <w:t xml:space="preserve">zastoupená </w:t>
      </w:r>
      <w:bookmarkStart w:id="10" w:name="_GoBack"/>
      <w:bookmarkEnd w:id="10"/>
    </w:p>
    <w:p w:rsidR="00064D17" w:rsidRDefault="00945F07">
      <w:pPr>
        <w:pStyle w:val="Zkladntext1"/>
        <w:shd w:val="clear" w:color="auto" w:fill="auto"/>
        <w:ind w:left="1140"/>
      </w:pPr>
      <w:r>
        <w:t>sídlo: Zlatnická 186/4, 434 01 Most</w:t>
      </w:r>
    </w:p>
    <w:p w:rsidR="00064D17" w:rsidRDefault="00945F07">
      <w:pPr>
        <w:pStyle w:val="Zkladntext1"/>
        <w:shd w:val="clear" w:color="auto" w:fill="auto"/>
        <w:ind w:left="1140"/>
      </w:pPr>
      <w:r>
        <w:t>IČO: 49872265</w:t>
      </w:r>
    </w:p>
    <w:p w:rsidR="00064D17" w:rsidRDefault="00945F07">
      <w:pPr>
        <w:pStyle w:val="Zkladntext1"/>
        <w:shd w:val="clear" w:color="auto" w:fill="auto"/>
        <w:ind w:left="1140"/>
      </w:pPr>
      <w:r>
        <w:t>Bankovní spojení: Česká spořitelna, a.s.</w:t>
      </w:r>
    </w:p>
    <w:p w:rsidR="00064D17" w:rsidRDefault="00945F07">
      <w:pPr>
        <w:pStyle w:val="Zkladntext1"/>
        <w:shd w:val="clear" w:color="auto" w:fill="auto"/>
        <w:ind w:left="1140"/>
        <w:jc w:val="both"/>
      </w:pPr>
      <w:r>
        <w:t xml:space="preserve">Číslo účtu: </w:t>
      </w:r>
    </w:p>
    <w:p w:rsidR="00064D17" w:rsidRDefault="00945F07">
      <w:pPr>
        <w:pStyle w:val="Zkladntext30"/>
        <w:shd w:val="clear" w:color="auto" w:fill="auto"/>
        <w:spacing w:after="240" w:line="240" w:lineRule="auto"/>
        <w:ind w:left="1140" w:firstLine="0"/>
        <w:jc w:val="both"/>
        <w:rPr>
          <w:sz w:val="19"/>
          <w:szCs w:val="19"/>
        </w:rPr>
      </w:pPr>
      <w:r>
        <w:rPr>
          <w:i/>
          <w:iCs/>
          <w:color w:val="000000"/>
          <w:sz w:val="19"/>
          <w:szCs w:val="19"/>
        </w:rPr>
        <w:t>(dále jen „Objednatel”)</w:t>
      </w:r>
    </w:p>
    <w:p w:rsidR="00064D17" w:rsidRDefault="00945F07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337"/>
        </w:tabs>
        <w:spacing w:after="240" w:line="240" w:lineRule="auto"/>
      </w:pPr>
      <w:bookmarkStart w:id="11" w:name="bookmark10"/>
      <w:bookmarkStart w:id="12" w:name="bookmark11"/>
      <w:r>
        <w:t>Předmět smlouvy</w:t>
      </w:r>
      <w:bookmarkEnd w:id="11"/>
      <w:bookmarkEnd w:id="12"/>
    </w:p>
    <w:p w:rsidR="00064D17" w:rsidRDefault="00945F07">
      <w:pPr>
        <w:pStyle w:val="Zkladntext1"/>
        <w:numPr>
          <w:ilvl w:val="0"/>
          <w:numId w:val="3"/>
        </w:numPr>
        <w:shd w:val="clear" w:color="auto" w:fill="auto"/>
        <w:tabs>
          <w:tab w:val="left" w:pos="716"/>
        </w:tabs>
        <w:ind w:left="720" w:hanging="360"/>
        <w:jc w:val="both"/>
      </w:pPr>
      <w:r>
        <w:t xml:space="preserve">Touto smlouvou se Poskytovatel zavazuje Objednateli za úplatu udržovat tiskové zařízení: </w:t>
      </w:r>
      <w:r>
        <w:rPr>
          <w:b/>
          <w:bCs/>
        </w:rPr>
        <w:t xml:space="preserve">1 ks KYOCERA </w:t>
      </w:r>
      <w:proofErr w:type="spellStart"/>
      <w:r>
        <w:rPr>
          <w:b/>
          <w:bCs/>
        </w:rPr>
        <w:t>TaskAlfa</w:t>
      </w:r>
      <w:proofErr w:type="spellEnd"/>
      <w:r>
        <w:rPr>
          <w:b/>
          <w:bCs/>
        </w:rPr>
        <w:t xml:space="preserve"> 2554ci včetně 1 ks RFID čtečky </w:t>
      </w:r>
      <w:r>
        <w:t>(dále</w:t>
      </w:r>
      <w:r>
        <w:t xml:space="preserve"> jen „zařízení") v provozuschopném stavu.</w:t>
      </w:r>
    </w:p>
    <w:p w:rsidR="00064D17" w:rsidRDefault="00945F07">
      <w:pPr>
        <w:pStyle w:val="Zkladntext1"/>
        <w:numPr>
          <w:ilvl w:val="0"/>
          <w:numId w:val="3"/>
        </w:numPr>
        <w:shd w:val="clear" w:color="auto" w:fill="auto"/>
        <w:tabs>
          <w:tab w:val="left" w:pos="716"/>
        </w:tabs>
        <w:ind w:left="720" w:hanging="360"/>
        <w:jc w:val="both"/>
      </w:pPr>
      <w:r>
        <w:t>Poskytovatel se zavazuje po dobu trvání této smlouvy poskytovat kromě papíru veškerý potřebný provozní materiál spojený s provozem přístroje a servisní služby.</w:t>
      </w:r>
    </w:p>
    <w:p w:rsidR="00064D17" w:rsidRDefault="00945F07">
      <w:pPr>
        <w:pStyle w:val="Zkladntext1"/>
        <w:numPr>
          <w:ilvl w:val="0"/>
          <w:numId w:val="3"/>
        </w:numPr>
        <w:shd w:val="clear" w:color="auto" w:fill="auto"/>
        <w:tabs>
          <w:tab w:val="left" w:pos="716"/>
        </w:tabs>
        <w:spacing w:after="140"/>
        <w:ind w:left="720" w:hanging="360"/>
        <w:jc w:val="both"/>
      </w:pPr>
      <w:r>
        <w:t>Plnění předmětu smlouvy se nevztahuje na systémové mod</w:t>
      </w:r>
      <w:r>
        <w:t>ifikace a systémová rozšíření, jako například instalaci přídavných zařízení podle přání Objednatele, není-li ve smlouvě uvedeno jinak.</w:t>
      </w:r>
    </w:p>
    <w:p w:rsidR="00064D17" w:rsidRDefault="00945F07">
      <w:pPr>
        <w:pStyle w:val="Nadpis50"/>
        <w:keepNext/>
        <w:keepLines/>
        <w:numPr>
          <w:ilvl w:val="0"/>
          <w:numId w:val="2"/>
        </w:numPr>
        <w:shd w:val="clear" w:color="auto" w:fill="auto"/>
        <w:tabs>
          <w:tab w:val="left" w:pos="412"/>
        </w:tabs>
        <w:spacing w:after="240"/>
      </w:pPr>
      <w:bookmarkStart w:id="13" w:name="bookmark12"/>
      <w:bookmarkStart w:id="14" w:name="bookmark13"/>
      <w:r>
        <w:t>Úhrada za poskytnuté služby</w:t>
      </w:r>
      <w:bookmarkEnd w:id="13"/>
      <w:bookmarkEnd w:id="14"/>
    </w:p>
    <w:p w:rsidR="00064D17" w:rsidRDefault="00945F07">
      <w:pPr>
        <w:pStyle w:val="Zkladntext1"/>
        <w:numPr>
          <w:ilvl w:val="0"/>
          <w:numId w:val="4"/>
        </w:numPr>
        <w:shd w:val="clear" w:color="auto" w:fill="auto"/>
        <w:tabs>
          <w:tab w:val="left" w:pos="716"/>
          <w:tab w:val="left" w:leader="underscore" w:pos="7535"/>
        </w:tabs>
        <w:ind w:left="720" w:hanging="360"/>
        <w:jc w:val="both"/>
      </w:pPr>
      <w:r>
        <w:t xml:space="preserve">Plnění předmětu smlouvy bude realizováno měsíčně za cenu, která bude určena vždy každý měsíc </w:t>
      </w:r>
      <w:r>
        <w:t>jako násobek počtu kopií, které budou v tomto měsíci na přístroji pořízeny, a sjednané ceny za 1 takto pořízenou kopii dle následující tabulky: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8"/>
        <w:gridCol w:w="1138"/>
        <w:gridCol w:w="1339"/>
        <w:gridCol w:w="1181"/>
        <w:gridCol w:w="1091"/>
        <w:gridCol w:w="1303"/>
        <w:gridCol w:w="1192"/>
      </w:tblGrid>
      <w:tr w:rsidR="00064D17">
        <w:tblPrEx>
          <w:tblCellMar>
            <w:top w:w="0" w:type="dxa"/>
            <w:bottom w:w="0" w:type="dxa"/>
          </w:tblCellMar>
        </w:tblPrEx>
        <w:trPr>
          <w:trHeight w:hRule="exact" w:val="929"/>
          <w:jc w:val="center"/>
        </w:trPr>
        <w:tc>
          <w:tcPr>
            <w:tcW w:w="1998" w:type="dxa"/>
            <w:shd w:val="clear" w:color="auto" w:fill="5A89CD"/>
            <w:vAlign w:val="center"/>
          </w:tcPr>
          <w:p w:rsidR="00064D17" w:rsidRDefault="00945F07">
            <w:pPr>
              <w:pStyle w:val="Jin0"/>
              <w:pBdr>
                <w:top w:val="single" w:sz="0" w:space="0" w:color="5A89CD"/>
                <w:left w:val="single" w:sz="0" w:space="0" w:color="5A89CD"/>
                <w:bottom w:val="single" w:sz="0" w:space="0" w:color="5A89CD"/>
                <w:right w:val="single" w:sz="0" w:space="0" w:color="5A89CD"/>
              </w:pBdr>
              <w:shd w:val="clear" w:color="auto" w:fill="5A89CD"/>
              <w:jc w:val="center"/>
            </w:pPr>
            <w:r>
              <w:rPr>
                <w:b/>
                <w:bCs/>
                <w:color w:val="FFFFFF"/>
              </w:rPr>
              <w:t>Typ stroje</w:t>
            </w:r>
          </w:p>
        </w:tc>
        <w:tc>
          <w:tcPr>
            <w:tcW w:w="1138" w:type="dxa"/>
            <w:shd w:val="clear" w:color="auto" w:fill="5A89CD"/>
            <w:vAlign w:val="center"/>
          </w:tcPr>
          <w:p w:rsidR="00064D17" w:rsidRDefault="00945F07">
            <w:pPr>
              <w:pStyle w:val="Jin0"/>
              <w:pBdr>
                <w:top w:val="single" w:sz="0" w:space="0" w:color="5A89CD"/>
                <w:left w:val="single" w:sz="0" w:space="0" w:color="5A89CD"/>
                <w:bottom w:val="single" w:sz="0" w:space="0" w:color="5A89CD"/>
                <w:right w:val="single" w:sz="0" w:space="0" w:color="5A89CD"/>
              </w:pBdr>
              <w:shd w:val="clear" w:color="auto" w:fill="5A89CD"/>
              <w:jc w:val="center"/>
            </w:pPr>
            <w:r>
              <w:rPr>
                <w:b/>
                <w:bCs/>
                <w:color w:val="FFFFFF"/>
              </w:rPr>
              <w:t>Formát</w:t>
            </w:r>
          </w:p>
        </w:tc>
        <w:tc>
          <w:tcPr>
            <w:tcW w:w="1339" w:type="dxa"/>
            <w:shd w:val="clear" w:color="auto" w:fill="5A89CD"/>
            <w:vAlign w:val="center"/>
          </w:tcPr>
          <w:p w:rsidR="00064D17" w:rsidRDefault="00945F07">
            <w:pPr>
              <w:pStyle w:val="Jin0"/>
              <w:pBdr>
                <w:top w:val="single" w:sz="0" w:space="0" w:color="5A89CE"/>
                <w:left w:val="single" w:sz="0" w:space="0" w:color="5A89CE"/>
                <w:bottom w:val="single" w:sz="0" w:space="0" w:color="5A89CE"/>
                <w:right w:val="single" w:sz="0" w:space="0" w:color="5A89CE"/>
              </w:pBdr>
              <w:shd w:val="clear" w:color="auto" w:fill="5A89CE"/>
              <w:jc w:val="center"/>
            </w:pPr>
            <w:r>
              <w:rPr>
                <w:b/>
                <w:bCs/>
                <w:color w:val="FFFFFF"/>
              </w:rPr>
              <w:t>Nájem/</w:t>
            </w:r>
            <w:proofErr w:type="spellStart"/>
            <w:r>
              <w:rPr>
                <w:b/>
                <w:bCs/>
                <w:color w:val="FFFFFF"/>
              </w:rPr>
              <w:t>měs</w:t>
            </w:r>
            <w:proofErr w:type="spellEnd"/>
            <w:r>
              <w:rPr>
                <w:b/>
                <w:bCs/>
                <w:color w:val="FFFFFF"/>
              </w:rPr>
              <w:t>.</w:t>
            </w:r>
          </w:p>
        </w:tc>
        <w:tc>
          <w:tcPr>
            <w:tcW w:w="1181" w:type="dxa"/>
            <w:shd w:val="clear" w:color="auto" w:fill="5A89CD"/>
            <w:vAlign w:val="center"/>
          </w:tcPr>
          <w:p w:rsidR="00064D17" w:rsidRDefault="00945F07">
            <w:pPr>
              <w:pStyle w:val="Jin0"/>
              <w:pBdr>
                <w:top w:val="single" w:sz="0" w:space="0" w:color="5A89CD"/>
                <w:left w:val="single" w:sz="0" w:space="0" w:color="5A89CD"/>
                <w:bottom w:val="single" w:sz="0" w:space="0" w:color="5A89CD"/>
                <w:right w:val="single" w:sz="0" w:space="0" w:color="5A89CD"/>
              </w:pBdr>
              <w:shd w:val="clear" w:color="auto" w:fill="5A89CD"/>
              <w:jc w:val="center"/>
            </w:pPr>
            <w:r>
              <w:rPr>
                <w:b/>
                <w:bCs/>
                <w:color w:val="FFFFFF"/>
              </w:rPr>
              <w:t>Výtisk A4 černobílý bez papíru</w:t>
            </w:r>
          </w:p>
        </w:tc>
        <w:tc>
          <w:tcPr>
            <w:tcW w:w="1091" w:type="dxa"/>
            <w:shd w:val="clear" w:color="auto" w:fill="5A89CD"/>
            <w:vAlign w:val="center"/>
          </w:tcPr>
          <w:p w:rsidR="00064D17" w:rsidRDefault="00945F07">
            <w:pPr>
              <w:pStyle w:val="Jin0"/>
              <w:pBdr>
                <w:top w:val="single" w:sz="0" w:space="0" w:color="5989CD"/>
                <w:left w:val="single" w:sz="0" w:space="0" w:color="5989CD"/>
                <w:bottom w:val="single" w:sz="0" w:space="0" w:color="5989CD"/>
                <w:right w:val="single" w:sz="0" w:space="0" w:color="5989CD"/>
              </w:pBdr>
              <w:shd w:val="clear" w:color="auto" w:fill="5989CD"/>
              <w:jc w:val="center"/>
            </w:pPr>
            <w:r>
              <w:rPr>
                <w:b/>
                <w:bCs/>
                <w:color w:val="FFFFFF"/>
              </w:rPr>
              <w:t>Výtisk s papírem</w:t>
            </w:r>
          </w:p>
        </w:tc>
        <w:tc>
          <w:tcPr>
            <w:tcW w:w="1303" w:type="dxa"/>
            <w:shd w:val="clear" w:color="auto" w:fill="5A89CD"/>
            <w:vAlign w:val="center"/>
          </w:tcPr>
          <w:p w:rsidR="00064D17" w:rsidRDefault="00945F07">
            <w:pPr>
              <w:pStyle w:val="Jin0"/>
              <w:pBdr>
                <w:top w:val="single" w:sz="0" w:space="0" w:color="5A8ACC"/>
                <w:left w:val="single" w:sz="0" w:space="0" w:color="5A8ACC"/>
                <w:bottom w:val="single" w:sz="0" w:space="0" w:color="5A8ACC"/>
                <w:right w:val="single" w:sz="0" w:space="0" w:color="5A8ACC"/>
              </w:pBdr>
              <w:shd w:val="clear" w:color="auto" w:fill="5A8ACC"/>
              <w:jc w:val="center"/>
            </w:pPr>
            <w:r>
              <w:rPr>
                <w:b/>
                <w:bCs/>
                <w:color w:val="FFFFFF"/>
              </w:rPr>
              <w:t>Výtisk A3 barevný bez papíru</w:t>
            </w:r>
          </w:p>
        </w:tc>
        <w:tc>
          <w:tcPr>
            <w:tcW w:w="1192" w:type="dxa"/>
            <w:shd w:val="clear" w:color="auto" w:fill="5A89CD"/>
            <w:vAlign w:val="center"/>
          </w:tcPr>
          <w:p w:rsidR="00064D17" w:rsidRDefault="00945F07">
            <w:pPr>
              <w:pStyle w:val="Jin0"/>
              <w:pBdr>
                <w:top w:val="single" w:sz="0" w:space="0" w:color="5A8ACD"/>
                <w:left w:val="single" w:sz="0" w:space="0" w:color="5A8ACD"/>
                <w:bottom w:val="single" w:sz="0" w:space="0" w:color="5A8ACD"/>
                <w:right w:val="single" w:sz="0" w:space="0" w:color="5A8ACD"/>
              </w:pBdr>
              <w:shd w:val="clear" w:color="auto" w:fill="5A8ACD"/>
              <w:jc w:val="center"/>
            </w:pPr>
            <w:r>
              <w:rPr>
                <w:b/>
                <w:bCs/>
                <w:color w:val="FFFFFF"/>
              </w:rPr>
              <w:t>Výtisk A3 barevný s papírem</w:t>
            </w:r>
          </w:p>
        </w:tc>
      </w:tr>
      <w:tr w:rsidR="00064D17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1998" w:type="dxa"/>
            <w:shd w:val="clear" w:color="auto" w:fill="FFFFFF"/>
            <w:vAlign w:val="center"/>
          </w:tcPr>
          <w:p w:rsidR="00064D17" w:rsidRDefault="00945F07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KYOCERA </w:t>
            </w:r>
            <w:proofErr w:type="spellStart"/>
            <w:r>
              <w:rPr>
                <w:b/>
                <w:bCs/>
              </w:rPr>
              <w:t>TaskAlfa</w:t>
            </w:r>
            <w:proofErr w:type="spellEnd"/>
          </w:p>
          <w:p w:rsidR="00064D17" w:rsidRDefault="00945F07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2554ci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064D17" w:rsidRDefault="00945F07">
            <w:pPr>
              <w:pStyle w:val="Jin0"/>
              <w:shd w:val="clear" w:color="auto" w:fill="auto"/>
              <w:jc w:val="center"/>
            </w:pPr>
            <w:proofErr w:type="gramStart"/>
            <w:r>
              <w:t>A3 - barva</w:t>
            </w:r>
            <w:proofErr w:type="gramEnd"/>
          </w:p>
        </w:tc>
        <w:tc>
          <w:tcPr>
            <w:tcW w:w="1339" w:type="dxa"/>
            <w:shd w:val="clear" w:color="auto" w:fill="FFFFFF"/>
            <w:vAlign w:val="center"/>
          </w:tcPr>
          <w:p w:rsidR="00064D17" w:rsidRDefault="00945F07">
            <w:pPr>
              <w:pStyle w:val="Jin0"/>
              <w:shd w:val="clear" w:color="auto" w:fill="auto"/>
              <w:jc w:val="center"/>
            </w:pPr>
            <w:r>
              <w:t>1 240,00 Kč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064D17" w:rsidRDefault="00945F07">
            <w:pPr>
              <w:pStyle w:val="Jin0"/>
              <w:shd w:val="clear" w:color="auto" w:fill="auto"/>
              <w:jc w:val="center"/>
            </w:pPr>
            <w:r>
              <w:t>0,15 Kč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064D17" w:rsidRDefault="00945F07">
            <w:pPr>
              <w:pStyle w:val="Jin0"/>
              <w:shd w:val="clear" w:color="auto" w:fill="auto"/>
              <w:jc w:val="center"/>
            </w:pPr>
            <w:r>
              <w:t>0,38 Kč</w:t>
            </w:r>
          </w:p>
        </w:tc>
        <w:tc>
          <w:tcPr>
            <w:tcW w:w="1303" w:type="dxa"/>
            <w:shd w:val="clear" w:color="auto" w:fill="FFFFFF"/>
            <w:vAlign w:val="center"/>
          </w:tcPr>
          <w:p w:rsidR="00064D17" w:rsidRDefault="00945F07">
            <w:pPr>
              <w:pStyle w:val="Jin0"/>
              <w:shd w:val="clear" w:color="auto" w:fill="auto"/>
              <w:jc w:val="center"/>
            </w:pPr>
            <w:r>
              <w:t>0,78 Kč</w:t>
            </w:r>
          </w:p>
        </w:tc>
        <w:tc>
          <w:tcPr>
            <w:tcW w:w="1192" w:type="dxa"/>
            <w:shd w:val="clear" w:color="auto" w:fill="FFFFFF"/>
            <w:vAlign w:val="center"/>
          </w:tcPr>
          <w:p w:rsidR="00064D17" w:rsidRDefault="00945F07">
            <w:pPr>
              <w:pStyle w:val="Jin0"/>
              <w:shd w:val="clear" w:color="auto" w:fill="auto"/>
              <w:jc w:val="center"/>
            </w:pPr>
            <w:r>
              <w:t>1,01 Kč</w:t>
            </w:r>
          </w:p>
        </w:tc>
      </w:tr>
      <w:tr w:rsidR="00064D17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1998" w:type="dxa"/>
            <w:shd w:val="clear" w:color="auto" w:fill="FFFFFF"/>
            <w:vAlign w:val="center"/>
          </w:tcPr>
          <w:p w:rsidR="00064D17" w:rsidRDefault="00945F07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RIFD čtečka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064D17" w:rsidRDefault="00945F0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064D17" w:rsidRDefault="00945F07">
            <w:pPr>
              <w:pStyle w:val="Jin0"/>
              <w:shd w:val="clear" w:color="auto" w:fill="auto"/>
              <w:jc w:val="center"/>
            </w:pPr>
            <w:r>
              <w:t>80,00 Kč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064D17" w:rsidRDefault="00945F0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064D17" w:rsidRDefault="00945F0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303" w:type="dxa"/>
            <w:shd w:val="clear" w:color="auto" w:fill="FFFFFF"/>
            <w:vAlign w:val="center"/>
          </w:tcPr>
          <w:p w:rsidR="00064D17" w:rsidRDefault="00945F0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192" w:type="dxa"/>
            <w:shd w:val="clear" w:color="auto" w:fill="FFFFFF"/>
            <w:vAlign w:val="center"/>
          </w:tcPr>
          <w:p w:rsidR="00064D17" w:rsidRDefault="00945F0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X</w:t>
            </w:r>
          </w:p>
        </w:tc>
      </w:tr>
    </w:tbl>
    <w:p w:rsidR="00064D17" w:rsidRDefault="00064D17">
      <w:pPr>
        <w:spacing w:after="239" w:line="1" w:lineRule="exact"/>
      </w:pPr>
    </w:p>
    <w:p w:rsidR="00064D17" w:rsidRDefault="00945F07">
      <w:pPr>
        <w:pStyle w:val="Zkladntext1"/>
        <w:numPr>
          <w:ilvl w:val="0"/>
          <w:numId w:val="4"/>
        </w:numPr>
        <w:shd w:val="clear" w:color="auto" w:fill="auto"/>
        <w:tabs>
          <w:tab w:val="left" w:pos="716"/>
        </w:tabs>
        <w:ind w:left="720" w:hanging="360"/>
        <w:jc w:val="both"/>
      </w:pPr>
      <w:r>
        <w:t xml:space="preserve">Počet skutečně zhotovených kopií bude zjišťován vždy </w:t>
      </w:r>
      <w:proofErr w:type="spellStart"/>
      <w:r>
        <w:t>lx</w:t>
      </w:r>
      <w:proofErr w:type="spellEnd"/>
      <w:r>
        <w:t xml:space="preserve"> za 1 měsíc dle stavu počítadla na zařízeních </w:t>
      </w:r>
      <w:r>
        <w:t>specifikovaném v bodě 1 čl. 1, přičemž pro zjištění počtu zhotovených kopií je rozhodný počáteční stav počítadla, resp. stav počítadla, po provedení posledního odečtu.</w:t>
      </w:r>
    </w:p>
    <w:p w:rsidR="00064D17" w:rsidRDefault="00945F07">
      <w:pPr>
        <w:pStyle w:val="Zkladntext1"/>
        <w:numPr>
          <w:ilvl w:val="0"/>
          <w:numId w:val="4"/>
        </w:numPr>
        <w:shd w:val="clear" w:color="auto" w:fill="auto"/>
        <w:tabs>
          <w:tab w:val="left" w:pos="716"/>
        </w:tabs>
        <w:ind w:firstLine="340"/>
      </w:pPr>
      <w:r>
        <w:t xml:space="preserve">Počáteční stavy počitadel zařízení, včetně sériových čísel jsou uvedeny v příloze </w:t>
      </w:r>
      <w:proofErr w:type="spellStart"/>
      <w:r>
        <w:t>č.l</w:t>
      </w:r>
      <w:proofErr w:type="spellEnd"/>
    </w:p>
    <w:p w:rsidR="00064D17" w:rsidRDefault="00945F07">
      <w:pPr>
        <w:pStyle w:val="Zkladntext1"/>
        <w:numPr>
          <w:ilvl w:val="0"/>
          <w:numId w:val="4"/>
        </w:numPr>
        <w:shd w:val="clear" w:color="auto" w:fill="auto"/>
        <w:tabs>
          <w:tab w:val="left" w:pos="716"/>
        </w:tabs>
        <w:ind w:firstLine="340"/>
        <w:jc w:val="both"/>
      </w:pPr>
      <w:r>
        <w:t>Takto stanovená cena zahrnuje dodávku tonerů a výkony spojené s poskytnutím materiálu a služeb dle této smlouvy.</w:t>
      </w:r>
    </w:p>
    <w:p w:rsidR="00064D17" w:rsidRDefault="00945F07">
      <w:pPr>
        <w:pStyle w:val="Zkladntext1"/>
        <w:numPr>
          <w:ilvl w:val="0"/>
          <w:numId w:val="4"/>
        </w:numPr>
        <w:shd w:val="clear" w:color="auto" w:fill="auto"/>
        <w:tabs>
          <w:tab w:val="left" w:pos="716"/>
        </w:tabs>
        <w:ind w:left="720" w:hanging="360"/>
        <w:jc w:val="both"/>
      </w:pPr>
      <w:r>
        <w:t xml:space="preserve">Strany se dohodly tak, že částka za zhotovené kopie bude fakturována 1 x měsíčně. Faktury budou mít splatnost 14 dní ode dne odeslání do sídla </w:t>
      </w:r>
      <w:r>
        <w:t>Objednatele.</w:t>
      </w:r>
    </w:p>
    <w:p w:rsidR="00064D17" w:rsidRDefault="00945F07">
      <w:pPr>
        <w:pStyle w:val="Zkladntext1"/>
        <w:numPr>
          <w:ilvl w:val="0"/>
          <w:numId w:val="4"/>
        </w:numPr>
        <w:shd w:val="clear" w:color="auto" w:fill="auto"/>
        <w:tabs>
          <w:tab w:val="left" w:pos="716"/>
        </w:tabs>
        <w:spacing w:after="200"/>
        <w:ind w:left="720" w:hanging="360"/>
        <w:jc w:val="both"/>
      </w:pPr>
      <w:r>
        <w:t xml:space="preserve">Poskytovatel má právo účtovat Objednateli všechny servisní úkony, poskytnuté v důsledku nerespektování ujednání a pokynů Poskytovatele ze strany obsluhujícího personálu Objednatele (viz. Protokol o instalaci a zaškolení). Cena se účtuje za </w:t>
      </w:r>
      <w:r>
        <w:t>každou započatou hodinu poskytování servisního úkonu, přičemž hodinová sazba činí 650,- Kč. Objednatel je dále povinen uhradit náklady na cestovné v rámci servisního zásahu, a to ve výši 6,- Kč za 1 km.</w:t>
      </w:r>
    </w:p>
    <w:p w:rsidR="00064D17" w:rsidRDefault="00945F07">
      <w:pPr>
        <w:pStyle w:val="Nadpis50"/>
        <w:keepNext/>
        <w:keepLines/>
        <w:numPr>
          <w:ilvl w:val="0"/>
          <w:numId w:val="2"/>
        </w:numPr>
        <w:shd w:val="clear" w:color="auto" w:fill="auto"/>
        <w:tabs>
          <w:tab w:val="left" w:pos="439"/>
        </w:tabs>
      </w:pPr>
      <w:bookmarkStart w:id="15" w:name="bookmark14"/>
      <w:bookmarkStart w:id="16" w:name="bookmark15"/>
      <w:r>
        <w:t>Další ujednání o platebních povinnostech Objednatele</w:t>
      </w:r>
      <w:bookmarkEnd w:id="15"/>
      <w:bookmarkEnd w:id="16"/>
    </w:p>
    <w:p w:rsidR="00064D17" w:rsidRDefault="00945F07">
      <w:pPr>
        <w:pStyle w:val="Zkladntext1"/>
        <w:numPr>
          <w:ilvl w:val="0"/>
          <w:numId w:val="5"/>
        </w:numPr>
        <w:shd w:val="clear" w:color="auto" w:fill="auto"/>
        <w:tabs>
          <w:tab w:val="left" w:pos="614"/>
        </w:tabs>
        <w:ind w:left="600" w:hanging="340"/>
        <w:jc w:val="both"/>
      </w:pPr>
      <w:r>
        <w:t xml:space="preserve">Ceny mohou být Poskytovatelem zvyšovány každoročně o míru inflace, které bylo dosaženo v České republice v </w:t>
      </w:r>
      <w:r>
        <w:lastRenderedPageBreak/>
        <w:t>předcházejícím kalendářním roce. Mírou inflace se rozumí roční klouzavý průměr změny hladiny spotřebních cen v předmětném kalendářním roce. Pro určen</w:t>
      </w:r>
      <w:r>
        <w:t>í míry inflace je určující příslušný index, který bude zveřejněn Českým statistickým úřadem. Všechny ceny jsou dále závislé na vývoji kursu české koruny (Kč) k Euru. V případě, že dojde ke zvýšení či snížení kursu koruny k Euru nejméně o 5 %, je Poskytovat</w:t>
      </w:r>
      <w:r>
        <w:t>el oprávněna uvedené ceny kdykoliv upravit o takový vývoj kursu, o čemž bude Objednatel Poskytovatelem vždy informován. Kurs české koruny k Euru je v době podpisu smlouvy 26 Kč.</w:t>
      </w:r>
    </w:p>
    <w:p w:rsidR="00064D17" w:rsidRDefault="00945F07">
      <w:pPr>
        <w:pStyle w:val="Zkladntext1"/>
        <w:numPr>
          <w:ilvl w:val="0"/>
          <w:numId w:val="5"/>
        </w:numPr>
        <w:shd w:val="clear" w:color="auto" w:fill="auto"/>
        <w:tabs>
          <w:tab w:val="left" w:pos="614"/>
        </w:tabs>
        <w:spacing w:after="200"/>
        <w:ind w:left="600" w:hanging="340"/>
        <w:jc w:val="both"/>
      </w:pPr>
      <w:r>
        <w:t>Ceny uvedené v této smlouvě jsou bez DPH, není-li výslovně uvedeno jinak. K uv</w:t>
      </w:r>
      <w:r>
        <w:t>edeným cenám bude připočteno DPH v platné výši.</w:t>
      </w:r>
    </w:p>
    <w:p w:rsidR="00064D17" w:rsidRDefault="00945F07">
      <w:pPr>
        <w:pStyle w:val="Nadpis50"/>
        <w:keepNext/>
        <w:keepLines/>
        <w:numPr>
          <w:ilvl w:val="0"/>
          <w:numId w:val="2"/>
        </w:numPr>
        <w:shd w:val="clear" w:color="auto" w:fill="auto"/>
        <w:tabs>
          <w:tab w:val="left" w:pos="388"/>
        </w:tabs>
      </w:pPr>
      <w:bookmarkStart w:id="17" w:name="bookmark16"/>
      <w:bookmarkStart w:id="18" w:name="bookmark17"/>
      <w:r>
        <w:t>Záruční a servisní podmínky</w:t>
      </w:r>
      <w:bookmarkEnd w:id="17"/>
      <w:bookmarkEnd w:id="18"/>
    </w:p>
    <w:p w:rsidR="00064D17" w:rsidRDefault="00945F07">
      <w:pPr>
        <w:pStyle w:val="Zkladntext20"/>
        <w:numPr>
          <w:ilvl w:val="0"/>
          <w:numId w:val="6"/>
        </w:numPr>
        <w:shd w:val="clear" w:color="auto" w:fill="auto"/>
        <w:tabs>
          <w:tab w:val="left" w:pos="614"/>
        </w:tabs>
        <w:jc w:val="both"/>
      </w:pPr>
      <w:r>
        <w:t>Poskytovatel poskytne v rámci této smlouvy záruku na kopírovací stroj včetně příslušenství po celou dobu trvání této smlouvy. Záruka pozbývá platnosti ukončením této smlouvy nebo j</w:t>
      </w:r>
      <w:r>
        <w:t>e-li přístroj používán v rozporu s touto smlouvou. Záruka se nevztahuje na stroj, jehož opotřebení překročilo hodnoty stanovené výrobcem.</w:t>
      </w:r>
    </w:p>
    <w:p w:rsidR="00064D17" w:rsidRDefault="00945F07">
      <w:pPr>
        <w:pStyle w:val="Zkladntext20"/>
        <w:numPr>
          <w:ilvl w:val="0"/>
          <w:numId w:val="6"/>
        </w:numPr>
        <w:shd w:val="clear" w:color="auto" w:fill="auto"/>
        <w:tabs>
          <w:tab w:val="left" w:pos="614"/>
        </w:tabs>
        <w:jc w:val="both"/>
      </w:pPr>
      <w:r>
        <w:t>Vždy při pravidelném odečtu stavu počítadla kopírovacího stroje, dojde též ke kontrole kopírovacího stroje prováděné p</w:t>
      </w:r>
      <w:r>
        <w:t>racovníky Poskytovatele.</w:t>
      </w:r>
    </w:p>
    <w:p w:rsidR="00064D17" w:rsidRDefault="00945F07">
      <w:pPr>
        <w:pStyle w:val="Zkladntext20"/>
        <w:numPr>
          <w:ilvl w:val="0"/>
          <w:numId w:val="6"/>
        </w:numPr>
        <w:shd w:val="clear" w:color="auto" w:fill="auto"/>
        <w:tabs>
          <w:tab w:val="left" w:pos="614"/>
        </w:tabs>
        <w:spacing w:after="200"/>
        <w:ind w:left="0" w:firstLine="240"/>
      </w:pPr>
      <w:r>
        <w:t xml:space="preserve">Tonerovou </w:t>
      </w:r>
      <w:proofErr w:type="spellStart"/>
      <w:r>
        <w:t>cartridge</w:t>
      </w:r>
      <w:proofErr w:type="spellEnd"/>
      <w:r>
        <w:t xml:space="preserve"> dodanou Poskytovatelem si Objednatel doplňuje samostatně.</w:t>
      </w:r>
    </w:p>
    <w:p w:rsidR="00064D17" w:rsidRDefault="00945F07">
      <w:pPr>
        <w:pStyle w:val="Nadpis50"/>
        <w:keepNext/>
        <w:keepLines/>
        <w:numPr>
          <w:ilvl w:val="0"/>
          <w:numId w:val="2"/>
        </w:numPr>
        <w:shd w:val="clear" w:color="auto" w:fill="auto"/>
        <w:tabs>
          <w:tab w:val="left" w:pos="335"/>
        </w:tabs>
      </w:pPr>
      <w:bookmarkStart w:id="19" w:name="bookmark18"/>
      <w:bookmarkStart w:id="20" w:name="bookmark19"/>
      <w:r>
        <w:t>Povinnosti smluvních stran</w:t>
      </w:r>
      <w:bookmarkEnd w:id="19"/>
      <w:bookmarkEnd w:id="20"/>
    </w:p>
    <w:p w:rsidR="00064D17" w:rsidRDefault="00945F07">
      <w:pPr>
        <w:pStyle w:val="Zkladntext1"/>
        <w:numPr>
          <w:ilvl w:val="0"/>
          <w:numId w:val="7"/>
        </w:numPr>
        <w:shd w:val="clear" w:color="auto" w:fill="auto"/>
        <w:tabs>
          <w:tab w:val="left" w:pos="614"/>
        </w:tabs>
        <w:ind w:left="600" w:hanging="340"/>
        <w:jc w:val="both"/>
      </w:pPr>
      <w:r>
        <w:t xml:space="preserve">Před instalací přístroje je Objednatel povinen na svůj náklad zařídit úpravy nutné pro správné zapojení a provoz přístroje </w:t>
      </w:r>
      <w:r>
        <w:t>(např. elektrické a telefonní zásuvky) v souladu s platnými ČSN. Škoda vzniklá nesplněním této povinnosti jde výlučně k tíži Objednatele.</w:t>
      </w:r>
    </w:p>
    <w:p w:rsidR="00064D17" w:rsidRDefault="00945F07">
      <w:pPr>
        <w:pStyle w:val="Zkladntext1"/>
        <w:numPr>
          <w:ilvl w:val="0"/>
          <w:numId w:val="7"/>
        </w:numPr>
        <w:shd w:val="clear" w:color="auto" w:fill="auto"/>
        <w:tabs>
          <w:tab w:val="left" w:pos="614"/>
        </w:tabs>
        <w:ind w:left="600" w:hanging="340"/>
        <w:jc w:val="both"/>
      </w:pPr>
      <w:r>
        <w:t>Poskytovatel se zavazuje v rámci své pracovní doby od 8:00 do 16.30 hodin zajistit Objednateli do 24 hodin po nahlášen</w:t>
      </w:r>
      <w:r>
        <w:t>í poruchy přístroje opravu nebo výměnu náhradních dílů. Poskytovatel se zavazuje v případě, že nebude schopen po nastoupení na opravu kopírovací stroj uvést do provozuschopného funkčního stavu, poskytnout do 48 hodin bezplatně odpovídající náhradní kopírov</w:t>
      </w:r>
      <w:r>
        <w:t>ací stroj. Objednatel pak platí nadále pouze shodný paušál z kopie viz čl. 2 bod 2 této smlouvy. Stav počítadla vypůjčeného kopírovacího stroje bude odečten na začátku a na konci doby případného poskytnutí. Pokud by konec lhůty připadl na den pracovního kl</w:t>
      </w:r>
      <w:r>
        <w:t>idu nebo státem uznaný svátek, končí lhůta nejbližší následující pracovní den v 16:00 hod.</w:t>
      </w:r>
    </w:p>
    <w:p w:rsidR="00064D17" w:rsidRDefault="00945F07">
      <w:pPr>
        <w:pStyle w:val="Zkladntext1"/>
        <w:numPr>
          <w:ilvl w:val="0"/>
          <w:numId w:val="7"/>
        </w:numPr>
        <w:shd w:val="clear" w:color="auto" w:fill="auto"/>
        <w:tabs>
          <w:tab w:val="left" w:pos="614"/>
        </w:tabs>
        <w:ind w:left="600" w:hanging="340"/>
        <w:jc w:val="both"/>
      </w:pPr>
      <w:r>
        <w:t>Původní díly vyměněné v rámci servisního výkonu přecházejí bezplatně do vlastnictví Poskytovatele a společnost Poskytovatele se zavazuje se postarat o jejich případn</w:t>
      </w:r>
      <w:r>
        <w:t>ou ekologickou likvidaci.</w:t>
      </w:r>
    </w:p>
    <w:p w:rsidR="00064D17" w:rsidRDefault="00945F07">
      <w:pPr>
        <w:pStyle w:val="Zkladntext1"/>
        <w:numPr>
          <w:ilvl w:val="0"/>
          <w:numId w:val="7"/>
        </w:numPr>
        <w:shd w:val="clear" w:color="auto" w:fill="auto"/>
        <w:tabs>
          <w:tab w:val="left" w:pos="614"/>
        </w:tabs>
        <w:ind w:left="600" w:hanging="340"/>
        <w:jc w:val="both"/>
      </w:pPr>
      <w:r>
        <w:t>Objednatel je povinen předem písemně Poskytovatele upozornit na změnu prostorového umístění přístroje. Případné výlohy spojené se změnou stanoviště přístroje hradí Objednatel.</w:t>
      </w:r>
    </w:p>
    <w:p w:rsidR="00064D17" w:rsidRDefault="00945F07">
      <w:pPr>
        <w:pStyle w:val="Zkladntext1"/>
        <w:numPr>
          <w:ilvl w:val="0"/>
          <w:numId w:val="7"/>
        </w:numPr>
        <w:shd w:val="clear" w:color="auto" w:fill="auto"/>
        <w:tabs>
          <w:tab w:val="left" w:pos="614"/>
        </w:tabs>
        <w:ind w:left="600" w:hanging="340"/>
        <w:jc w:val="both"/>
      </w:pPr>
      <w:r>
        <w:t>Objednatel je povinen při provozu přístroje používat v</w:t>
      </w:r>
      <w:r>
        <w:t>ýhradně Poskytovatelem určené nebo doporučené spotřební materiály. Poskytovatelem poskytnutý spotřební materiál je Objednatel oprávněn používat pouze v přístrojích, na které se vztahuje tato smlouva.</w:t>
      </w:r>
    </w:p>
    <w:p w:rsidR="00064D17" w:rsidRDefault="00945F07">
      <w:pPr>
        <w:pStyle w:val="Zkladntext1"/>
        <w:numPr>
          <w:ilvl w:val="0"/>
          <w:numId w:val="7"/>
        </w:numPr>
        <w:shd w:val="clear" w:color="auto" w:fill="auto"/>
        <w:tabs>
          <w:tab w:val="left" w:pos="614"/>
        </w:tabs>
        <w:spacing w:after="280"/>
        <w:ind w:left="600" w:hanging="340"/>
        <w:jc w:val="both"/>
      </w:pPr>
      <w:r>
        <w:t>Poskytovatel má právo odmítnout provedení servisních výk</w:t>
      </w:r>
      <w:r>
        <w:t>onů, jestliže umístění přístroje provedení těchto výkonů neumožňuje. Po dobu prodlení Objednatele s poskytnutím potřebné součinnosti k provedení servisního zásahu, není Poskytovatel v prodlení.</w:t>
      </w:r>
    </w:p>
    <w:p w:rsidR="00064D17" w:rsidRDefault="00945F07">
      <w:pPr>
        <w:pStyle w:val="Nadpis50"/>
        <w:keepNext/>
        <w:keepLines/>
        <w:numPr>
          <w:ilvl w:val="0"/>
          <w:numId w:val="2"/>
        </w:numPr>
        <w:shd w:val="clear" w:color="auto" w:fill="auto"/>
        <w:tabs>
          <w:tab w:val="left" w:pos="392"/>
        </w:tabs>
      </w:pPr>
      <w:bookmarkStart w:id="21" w:name="bookmark20"/>
      <w:bookmarkStart w:id="22" w:name="bookmark21"/>
      <w:r>
        <w:t>Odpovědnost za škodu, odstoupení od smlouvy</w:t>
      </w:r>
      <w:bookmarkEnd w:id="21"/>
      <w:bookmarkEnd w:id="22"/>
    </w:p>
    <w:p w:rsidR="00064D17" w:rsidRDefault="00945F07">
      <w:pPr>
        <w:pStyle w:val="Zkladntext1"/>
        <w:numPr>
          <w:ilvl w:val="0"/>
          <w:numId w:val="8"/>
        </w:numPr>
        <w:shd w:val="clear" w:color="auto" w:fill="auto"/>
        <w:tabs>
          <w:tab w:val="left" w:pos="614"/>
        </w:tabs>
        <w:ind w:left="600" w:hanging="340"/>
        <w:jc w:val="both"/>
      </w:pPr>
      <w:r>
        <w:t>Poskytovatel neodp</w:t>
      </w:r>
      <w:r>
        <w:t>ovídá za žádnou škodu vzniklou tím, že se s přístrojem nakládalo v rozporu s návodem k použití. Taková škoda jde k tíži Objednatele.</w:t>
      </w:r>
    </w:p>
    <w:p w:rsidR="00064D17" w:rsidRDefault="00945F07">
      <w:pPr>
        <w:pStyle w:val="Zkladntext1"/>
        <w:numPr>
          <w:ilvl w:val="0"/>
          <w:numId w:val="8"/>
        </w:numPr>
        <w:shd w:val="clear" w:color="auto" w:fill="auto"/>
        <w:tabs>
          <w:tab w:val="left" w:pos="614"/>
        </w:tabs>
        <w:ind w:left="600" w:hanging="340"/>
        <w:jc w:val="both"/>
      </w:pPr>
      <w:r>
        <w:t>Poskytovatel nezodpovídá za žádnou škodu ani ušlý zisk, které by Objednateli nebo jeho právnímu nástupci vznikly zejména zp</w:t>
      </w:r>
      <w:r>
        <w:t>ůsobem vyšší moci, zvýšením provozních nákladů, přerušením provozu, ztrátou výkonu přístroje a dalších podobných příčin, které Poskytovatel nezavinil. Objednatel není oprávněn požadovat od Poskytovatele ani náhradu spotřebního materiálu včetně papíru.</w:t>
      </w:r>
    </w:p>
    <w:p w:rsidR="00064D17" w:rsidRDefault="00945F07">
      <w:pPr>
        <w:pStyle w:val="Zkladntext1"/>
        <w:numPr>
          <w:ilvl w:val="0"/>
          <w:numId w:val="8"/>
        </w:numPr>
        <w:shd w:val="clear" w:color="auto" w:fill="auto"/>
        <w:tabs>
          <w:tab w:val="left" w:pos="614"/>
        </w:tabs>
        <w:ind w:left="600" w:hanging="340"/>
        <w:jc w:val="both"/>
      </w:pPr>
      <w:r>
        <w:t>Posk</w:t>
      </w:r>
      <w:r>
        <w:t>ytovatel má právo od smlouvy odstoupit v případě, že Objednatel přes písemné upozornění nadále hrubě porušuje ustanovení této smlouvy, zejména není hrazena odměna sjednaná za výkon činnosti dle této smlouvy.</w:t>
      </w:r>
    </w:p>
    <w:p w:rsidR="00064D17" w:rsidRDefault="00945F07">
      <w:pPr>
        <w:pStyle w:val="Zkladntext1"/>
        <w:numPr>
          <w:ilvl w:val="0"/>
          <w:numId w:val="8"/>
        </w:numPr>
        <w:shd w:val="clear" w:color="auto" w:fill="auto"/>
        <w:tabs>
          <w:tab w:val="left" w:pos="614"/>
        </w:tabs>
        <w:spacing w:after="420"/>
        <w:ind w:firstLine="240"/>
      </w:pPr>
      <w:r>
        <w:t xml:space="preserve">Smluvní strany si tímto v souladu s § 630 </w:t>
      </w:r>
      <w:proofErr w:type="spellStart"/>
      <w:r>
        <w:t>obč</w:t>
      </w:r>
      <w:proofErr w:type="spellEnd"/>
      <w:r>
        <w:t xml:space="preserve">. </w:t>
      </w:r>
      <w:r>
        <w:t>zák. dojednávají promlčecí lhůtu v délce 4 let.</w:t>
      </w:r>
    </w:p>
    <w:p w:rsidR="00064D17" w:rsidRDefault="00945F07">
      <w:pPr>
        <w:pStyle w:val="Nadpis50"/>
        <w:keepNext/>
        <w:keepLines/>
        <w:numPr>
          <w:ilvl w:val="0"/>
          <w:numId w:val="2"/>
        </w:numPr>
        <w:shd w:val="clear" w:color="auto" w:fill="auto"/>
        <w:tabs>
          <w:tab w:val="left" w:pos="478"/>
        </w:tabs>
        <w:spacing w:after="0"/>
      </w:pPr>
      <w:bookmarkStart w:id="23" w:name="bookmark22"/>
      <w:bookmarkStart w:id="24" w:name="bookmark23"/>
      <w:r>
        <w:t>Doba platnosti smlouvy</w:t>
      </w:r>
      <w:bookmarkEnd w:id="23"/>
      <w:bookmarkEnd w:id="24"/>
    </w:p>
    <w:p w:rsidR="00064D17" w:rsidRDefault="00945F07">
      <w:pPr>
        <w:pStyle w:val="Zkladntext1"/>
        <w:numPr>
          <w:ilvl w:val="0"/>
          <w:numId w:val="9"/>
        </w:numPr>
        <w:shd w:val="clear" w:color="auto" w:fill="auto"/>
        <w:tabs>
          <w:tab w:val="left" w:pos="614"/>
        </w:tabs>
        <w:spacing w:after="200"/>
        <w:ind w:firstLine="240"/>
      </w:pPr>
      <w:r>
        <w:t>Smlouva se uzavírá na dobu neurčitou. S platností od jejího podpisu a účinností od zveřejnění v registru smluv.</w:t>
      </w:r>
      <w:r>
        <w:br w:type="page"/>
      </w:r>
    </w:p>
    <w:p w:rsidR="00064D17" w:rsidRDefault="00945F07">
      <w:pPr>
        <w:pStyle w:val="Zkladntext1"/>
        <w:numPr>
          <w:ilvl w:val="0"/>
          <w:numId w:val="9"/>
        </w:numPr>
        <w:shd w:val="clear" w:color="auto" w:fill="auto"/>
        <w:tabs>
          <w:tab w:val="left" w:pos="736"/>
        </w:tabs>
        <w:ind w:left="740" w:hanging="360"/>
        <w:jc w:val="both"/>
      </w:pPr>
      <w:r>
        <w:lastRenderedPageBreak/>
        <w:t>Obě strany mohou smlouvu vypovědět. Výpovědní lhůta činí 3 měsíce a začí</w:t>
      </w:r>
      <w:r>
        <w:t>ná běžet prvního dne měsíce následujícího po doručení výpovědi druhé straně. Posledním dnem výpovědní lhůty zaniká smluvní vztah, založený touto smlouvou.</w:t>
      </w:r>
    </w:p>
    <w:p w:rsidR="00064D17" w:rsidRDefault="00945F07">
      <w:pPr>
        <w:pStyle w:val="Zkladntext1"/>
        <w:numPr>
          <w:ilvl w:val="0"/>
          <w:numId w:val="9"/>
        </w:numPr>
        <w:shd w:val="clear" w:color="auto" w:fill="auto"/>
        <w:tabs>
          <w:tab w:val="left" w:pos="736"/>
        </w:tabs>
        <w:ind w:firstLine="380"/>
      </w:pPr>
      <w:r>
        <w:t>Smluvní strany se zavazují po skončení smluvního vztahu bez zbytečného odkladu provést konečné vyúčto</w:t>
      </w:r>
      <w:r>
        <w:t>vání.</w:t>
      </w:r>
    </w:p>
    <w:p w:rsidR="00064D17" w:rsidRDefault="00945F07">
      <w:pPr>
        <w:pStyle w:val="Zkladntext1"/>
        <w:numPr>
          <w:ilvl w:val="0"/>
          <w:numId w:val="9"/>
        </w:numPr>
        <w:shd w:val="clear" w:color="auto" w:fill="auto"/>
        <w:tabs>
          <w:tab w:val="left" w:pos="736"/>
        </w:tabs>
        <w:spacing w:after="200"/>
        <w:ind w:firstLine="380"/>
      </w:pPr>
      <w:r>
        <w:t>V případě zániku kopírovacího stroje, nebo skončení doby jeho životnosti, tato smlouva zaniká.</w:t>
      </w:r>
    </w:p>
    <w:p w:rsidR="00064D17" w:rsidRDefault="00945F07">
      <w:pPr>
        <w:pStyle w:val="Nadpis50"/>
        <w:keepNext/>
        <w:keepLines/>
        <w:numPr>
          <w:ilvl w:val="0"/>
          <w:numId w:val="2"/>
        </w:numPr>
        <w:shd w:val="clear" w:color="auto" w:fill="auto"/>
        <w:tabs>
          <w:tab w:val="left" w:pos="625"/>
        </w:tabs>
      </w:pPr>
      <w:bookmarkStart w:id="25" w:name="bookmark24"/>
      <w:bookmarkStart w:id="26" w:name="bookmark25"/>
      <w:r>
        <w:t>Závěrečná ustanovení</w:t>
      </w:r>
      <w:bookmarkEnd w:id="25"/>
      <w:bookmarkEnd w:id="26"/>
    </w:p>
    <w:p w:rsidR="00064D17" w:rsidRDefault="00945F07">
      <w:pPr>
        <w:pStyle w:val="Zkladntext1"/>
        <w:numPr>
          <w:ilvl w:val="0"/>
          <w:numId w:val="10"/>
        </w:numPr>
        <w:shd w:val="clear" w:color="auto" w:fill="auto"/>
        <w:tabs>
          <w:tab w:val="left" w:pos="736"/>
        </w:tabs>
        <w:ind w:firstLine="380"/>
      </w:pPr>
      <w:r>
        <w:t>Poskytovatel se zavazuje poskytovat Objednateli servisní výkony a služby ode dne uzavření této smlouvy.</w:t>
      </w:r>
    </w:p>
    <w:p w:rsidR="00064D17" w:rsidRDefault="00945F07">
      <w:pPr>
        <w:pStyle w:val="Zkladntext1"/>
        <w:numPr>
          <w:ilvl w:val="0"/>
          <w:numId w:val="10"/>
        </w:numPr>
        <w:shd w:val="clear" w:color="auto" w:fill="auto"/>
        <w:tabs>
          <w:tab w:val="left" w:pos="736"/>
        </w:tabs>
        <w:ind w:left="740" w:hanging="360"/>
        <w:jc w:val="both"/>
      </w:pPr>
      <w:r>
        <w:t xml:space="preserve">Pokud Poskytovatel již dříve </w:t>
      </w:r>
      <w:r>
        <w:t>Objednateli obdobné služby poskytoval, provede se vyúčtování za předchozí období a technická přejímka přístroje se zjištěním výchozího stavu počítadla.</w:t>
      </w:r>
    </w:p>
    <w:p w:rsidR="00064D17" w:rsidRDefault="00945F07">
      <w:pPr>
        <w:pStyle w:val="Zkladntext1"/>
        <w:numPr>
          <w:ilvl w:val="0"/>
          <w:numId w:val="10"/>
        </w:numPr>
        <w:shd w:val="clear" w:color="auto" w:fill="auto"/>
        <w:tabs>
          <w:tab w:val="left" w:pos="736"/>
        </w:tabs>
        <w:ind w:left="740" w:hanging="360"/>
        <w:jc w:val="both"/>
      </w:pPr>
      <w:r>
        <w:t>Objednatel prohlašuje, že byl poučen o normách, které se týkají provozu přístroje. Součástí poučení je j</w:t>
      </w:r>
      <w:r>
        <w:t>eho písemné potvrzení Poskytovatelem.</w:t>
      </w:r>
    </w:p>
    <w:p w:rsidR="00064D17" w:rsidRDefault="00945F07">
      <w:pPr>
        <w:pStyle w:val="Zkladntext1"/>
        <w:numPr>
          <w:ilvl w:val="0"/>
          <w:numId w:val="10"/>
        </w:numPr>
        <w:shd w:val="clear" w:color="auto" w:fill="auto"/>
        <w:tabs>
          <w:tab w:val="left" w:pos="736"/>
        </w:tabs>
        <w:ind w:left="740" w:hanging="360"/>
        <w:jc w:val="both"/>
      </w:pPr>
      <w:r>
        <w:t>Případné změny či doplňky této smlouvy musí mít písemnou formu a být podepsány k tomu pověřeným zástupcem Poskytovatele a Objednatele. Změna formy vyžaduje rovněž písemnou formu.</w:t>
      </w:r>
    </w:p>
    <w:p w:rsidR="00064D17" w:rsidRDefault="00945F07">
      <w:pPr>
        <w:pStyle w:val="Zkladntext1"/>
        <w:numPr>
          <w:ilvl w:val="0"/>
          <w:numId w:val="10"/>
        </w:numPr>
        <w:shd w:val="clear" w:color="auto" w:fill="auto"/>
        <w:tabs>
          <w:tab w:val="left" w:pos="736"/>
        </w:tabs>
        <w:ind w:firstLine="380"/>
      </w:pPr>
      <w:r>
        <w:t>Případná neplatnosti některého ujednání</w:t>
      </w:r>
      <w:r>
        <w:t xml:space="preserve"> této smlouvy nemá za následek neplatnost celé smlouvy.</w:t>
      </w:r>
    </w:p>
    <w:p w:rsidR="00064D17" w:rsidRDefault="00945F07">
      <w:pPr>
        <w:pStyle w:val="Zkladntext1"/>
        <w:numPr>
          <w:ilvl w:val="0"/>
          <w:numId w:val="10"/>
        </w:numPr>
        <w:shd w:val="clear" w:color="auto" w:fill="auto"/>
        <w:tabs>
          <w:tab w:val="left" w:pos="736"/>
        </w:tabs>
        <w:ind w:firstLine="380"/>
      </w:pPr>
      <w:r>
        <w:t>Na otázky touto smlouvou výslovně neupravené se použijí ustanovení občanského zákoníku.</w:t>
      </w:r>
    </w:p>
    <w:p w:rsidR="00064D17" w:rsidRDefault="00945F07">
      <w:pPr>
        <w:pStyle w:val="Zkladntext1"/>
        <w:numPr>
          <w:ilvl w:val="0"/>
          <w:numId w:val="10"/>
        </w:numPr>
        <w:shd w:val="clear" w:color="auto" w:fill="auto"/>
        <w:tabs>
          <w:tab w:val="left" w:pos="736"/>
        </w:tabs>
        <w:ind w:firstLine="380"/>
      </w:pPr>
      <w:r>
        <w:t>Tato smlouva a právní vztahy jí založené se řídí právním řádem České republiky.</w:t>
      </w:r>
    </w:p>
    <w:p w:rsidR="00064D17" w:rsidRDefault="00945F07">
      <w:pPr>
        <w:pStyle w:val="Zkladntext1"/>
        <w:numPr>
          <w:ilvl w:val="0"/>
          <w:numId w:val="10"/>
        </w:numPr>
        <w:shd w:val="clear" w:color="auto" w:fill="auto"/>
        <w:tabs>
          <w:tab w:val="left" w:pos="736"/>
        </w:tabs>
        <w:ind w:left="740" w:hanging="360"/>
        <w:jc w:val="both"/>
      </w:pPr>
      <w:r>
        <w:t>Obě smluvní strany potvrzují aut</w:t>
      </w:r>
      <w:r>
        <w:t>entičnost této smlouvy svým podpisem. Zároveň smluvní strany prohlašují, že si tuto smlouvu přečetly, že smlouva nebyla ujednána v tísni ani za jinak jednostranně nevýhodných podmínek.</w:t>
      </w:r>
    </w:p>
    <w:p w:rsidR="00064D17" w:rsidRDefault="00945F07">
      <w:pPr>
        <w:pStyle w:val="Zkladntext1"/>
        <w:numPr>
          <w:ilvl w:val="0"/>
          <w:numId w:val="10"/>
        </w:numPr>
        <w:shd w:val="clear" w:color="auto" w:fill="auto"/>
        <w:tabs>
          <w:tab w:val="left" w:pos="736"/>
        </w:tabs>
        <w:ind w:left="740" w:hanging="360"/>
        <w:jc w:val="both"/>
      </w:pPr>
      <w:r>
        <w:t>Tato smlouva je vyhotovena ve 2 exemplářích, přičemž oba dva mají platn</w:t>
      </w:r>
      <w:r>
        <w:t>ost originálu. Objednatel obdrží 1 vyhotovení a Poskytovatel obdrží 1 vyhotovení.</w:t>
      </w:r>
    </w:p>
    <w:p w:rsidR="00064D17" w:rsidRDefault="00945F07">
      <w:pPr>
        <w:pStyle w:val="Zkladntext1"/>
        <w:numPr>
          <w:ilvl w:val="0"/>
          <w:numId w:val="10"/>
        </w:numPr>
        <w:shd w:val="clear" w:color="auto" w:fill="auto"/>
        <w:tabs>
          <w:tab w:val="left" w:pos="793"/>
        </w:tabs>
        <w:ind w:left="740" w:hanging="360"/>
        <w:jc w:val="both"/>
      </w:pPr>
      <w:r>
        <w:t xml:space="preserve">Smluvní strany výslovné souhlasí s tím, aby smlouva byla vedena v evidenci smluv vedené statutárním městem Most, která bude přístupná dle zákona č. 106/1999 Sb., o svobodném </w:t>
      </w:r>
      <w:r>
        <w:t>přístupu k informacím, ve znění pozdějších předpisů, a která obsahuje údaje o smluvních stranách, předmětu smlouvy, číselné označení této smlouvy a datum jejího uzavření.</w:t>
      </w:r>
    </w:p>
    <w:p w:rsidR="00064D17" w:rsidRDefault="00945F07">
      <w:pPr>
        <w:pStyle w:val="Zkladntext1"/>
        <w:numPr>
          <w:ilvl w:val="0"/>
          <w:numId w:val="10"/>
        </w:numPr>
        <w:shd w:val="clear" w:color="auto" w:fill="auto"/>
        <w:tabs>
          <w:tab w:val="left" w:pos="793"/>
        </w:tabs>
        <w:ind w:left="740" w:hanging="360"/>
        <w:jc w:val="both"/>
      </w:pPr>
      <w:r>
        <w:t>Tato smlouva podléhá uveřejnění v registru smluv dle zákona o registru smluv. Smluvní</w:t>
      </w:r>
      <w:r>
        <w:t xml:space="preserve"> strany se dohodly, že smlouvu v souladu s tímto zákonem uveřejní Objednatel, a to nejpozději do 30 dnů od podpisu smlouvy. V případě nesplnění tohoto ujednání může uveřejnit smlouvu v registru Poskytovatel.</w:t>
      </w:r>
    </w:p>
    <w:p w:rsidR="00064D17" w:rsidRDefault="00945F07">
      <w:pPr>
        <w:pStyle w:val="Zkladntext1"/>
        <w:numPr>
          <w:ilvl w:val="0"/>
          <w:numId w:val="10"/>
        </w:numPr>
        <w:shd w:val="clear" w:color="auto" w:fill="auto"/>
        <w:tabs>
          <w:tab w:val="left" w:pos="797"/>
        </w:tabs>
        <w:spacing w:after="640"/>
        <w:ind w:left="740" w:hanging="360"/>
        <w:jc w:val="both"/>
      </w:pPr>
      <w:r>
        <w:t>Po uveřejnění v registru smluv obdrží Poskytovat</w:t>
      </w:r>
      <w:r>
        <w:t xml:space="preserve">el do datové schránky/e-mailem potvrzení z registru smluv. Potvrzení obsahuje </w:t>
      </w:r>
      <w:proofErr w:type="spellStart"/>
      <w:r>
        <w:t>metadata</w:t>
      </w:r>
      <w:proofErr w:type="spellEnd"/>
      <w:r>
        <w:t>, ve formátu .</w:t>
      </w:r>
      <w:proofErr w:type="spellStart"/>
      <w:r>
        <w:t>pdf</w:t>
      </w:r>
      <w:proofErr w:type="spellEnd"/>
      <w:r>
        <w:t>, označeno uznávanou elektronickou značkou a opatřeno kvalifikovaným časovým razítkem. Smluvní strany se dohodly, že Poskytovatel nebude, kromě potvrzení</w:t>
      </w:r>
      <w:r>
        <w:t xml:space="preserve"> o uveřejnění smlouvy v registru smluv, nijak dále o této skutečností informován.</w:t>
      </w:r>
    </w:p>
    <w:p w:rsidR="00064D17" w:rsidRDefault="00064D17">
      <w:pPr>
        <w:pStyle w:val="Zkladntext1"/>
        <w:shd w:val="clear" w:color="auto" w:fill="auto"/>
        <w:spacing w:after="400"/>
      </w:pPr>
    </w:p>
    <w:p w:rsidR="00064D17" w:rsidRDefault="00064D17" w:rsidP="009A1802">
      <w:pPr>
        <w:pStyle w:val="Zkladntext30"/>
        <w:shd w:val="clear" w:color="auto" w:fill="auto"/>
        <w:spacing w:after="0" w:line="197" w:lineRule="auto"/>
        <w:ind w:left="0" w:firstLine="0"/>
        <w:rPr>
          <w:sz w:val="19"/>
          <w:szCs w:val="19"/>
        </w:rPr>
      </w:pPr>
    </w:p>
    <w:sectPr w:rsidR="00064D17">
      <w:footerReference w:type="default" r:id="rId7"/>
      <w:pgSz w:w="11900" w:h="16840"/>
      <w:pgMar w:top="1475" w:right="733" w:bottom="1211" w:left="990" w:header="104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F07" w:rsidRDefault="00945F07">
      <w:r>
        <w:separator/>
      </w:r>
    </w:p>
  </w:endnote>
  <w:endnote w:type="continuationSeparator" w:id="0">
    <w:p w:rsidR="00945F07" w:rsidRDefault="0094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D17" w:rsidRDefault="00945F0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6446520</wp:posOffset>
              </wp:positionH>
              <wp:positionV relativeFrom="page">
                <wp:posOffset>10172065</wp:posOffset>
              </wp:positionV>
              <wp:extent cx="608330" cy="869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3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D17" w:rsidRDefault="00945F07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 xml:space="preserve">z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07.6pt;margin-top:800.95pt;width:47.9pt;height:6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" filled="f" stroked="f">
              <v:textbox style="mso-fit-shape-to-text:t" inset="0,0,0,0">
                <w:txbxContent>
                  <w:p w:rsidR="00064D17" w:rsidRDefault="00945F07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 xml:space="preserve">z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F07" w:rsidRDefault="00945F07"/>
  </w:footnote>
  <w:footnote w:type="continuationSeparator" w:id="0">
    <w:p w:rsidR="00945F07" w:rsidRDefault="00945F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25733"/>
    <w:multiLevelType w:val="multilevel"/>
    <w:tmpl w:val="2F14A102"/>
    <w:lvl w:ilvl="0">
      <w:start w:val="1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927864"/>
    <w:multiLevelType w:val="multilevel"/>
    <w:tmpl w:val="F28CADE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66508E"/>
    <w:multiLevelType w:val="multilevel"/>
    <w:tmpl w:val="53A8D50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8C06B7"/>
    <w:multiLevelType w:val="multilevel"/>
    <w:tmpl w:val="B820385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B91A8C"/>
    <w:multiLevelType w:val="multilevel"/>
    <w:tmpl w:val="4E00C73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7605B1"/>
    <w:multiLevelType w:val="multilevel"/>
    <w:tmpl w:val="1DFCBC6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0B0A83"/>
    <w:multiLevelType w:val="multilevel"/>
    <w:tmpl w:val="F9A016CC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E86875"/>
    <w:multiLevelType w:val="multilevel"/>
    <w:tmpl w:val="543AA90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9B7058"/>
    <w:multiLevelType w:val="multilevel"/>
    <w:tmpl w:val="5C74419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073E76"/>
    <w:multiLevelType w:val="multilevel"/>
    <w:tmpl w:val="CECE2F5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D17"/>
    <w:rsid w:val="00064D17"/>
    <w:rsid w:val="00945F07"/>
    <w:rsid w:val="009A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BB82"/>
  <w15:docId w15:val="{1F160CC0-0D73-48DD-80B7-E8D938D7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4A8E0"/>
      <w:sz w:val="18"/>
      <w:szCs w:val="18"/>
      <w:u w:val="none"/>
    </w:rPr>
  </w:style>
  <w:style w:type="character" w:customStyle="1" w:styleId="Nadpis5">
    <w:name w:val="Nadpis #5_"/>
    <w:basedOn w:val="Standardnpsmoodstavce"/>
    <w:link w:val="Nadpis5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160D66"/>
      <w:sz w:val="50"/>
      <w:szCs w:val="50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ahoma" w:eastAsia="Tahoma" w:hAnsi="Tahoma" w:cs="Tahoma"/>
      <w:b/>
      <w:bCs/>
      <w:sz w:val="48"/>
      <w:szCs w:val="4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70" w:line="254" w:lineRule="auto"/>
      <w:jc w:val="center"/>
      <w:outlineLvl w:val="3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40" w:line="209" w:lineRule="auto"/>
      <w:ind w:left="1680" w:firstLine="190"/>
    </w:pPr>
    <w:rPr>
      <w:rFonts w:ascii="Arial" w:eastAsia="Arial" w:hAnsi="Arial" w:cs="Arial"/>
      <w:color w:val="74A8E0"/>
      <w:sz w:val="18"/>
      <w:szCs w:val="1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200"/>
      <w:jc w:val="center"/>
      <w:outlineLvl w:val="4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600" w:hanging="340"/>
    </w:pPr>
    <w:rPr>
      <w:rFonts w:ascii="Tahoma" w:eastAsia="Tahoma" w:hAnsi="Tahoma" w:cs="Tahoma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/>
      <w:ind w:left="1260"/>
      <w:outlineLvl w:val="0"/>
    </w:pPr>
    <w:rPr>
      <w:rFonts w:ascii="Arial" w:eastAsia="Arial" w:hAnsi="Arial" w:cs="Arial"/>
      <w:i/>
      <w:iCs/>
      <w:color w:val="160D66"/>
      <w:sz w:val="50"/>
      <w:szCs w:val="5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40"/>
      <w:outlineLvl w:val="2"/>
    </w:pPr>
    <w:rPr>
      <w:rFonts w:ascii="Tahoma" w:eastAsia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1407</Words>
  <Characters>8303</Characters>
  <Application>Microsoft Office Word</Application>
  <DocSecurity>0</DocSecurity>
  <Lines>69</Lines>
  <Paragraphs>19</Paragraphs>
  <ScaleCrop>false</ScaleCrop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Zyková</cp:lastModifiedBy>
  <cp:revision>3</cp:revision>
  <dcterms:created xsi:type="dcterms:W3CDTF">2023-04-21T09:36:00Z</dcterms:created>
  <dcterms:modified xsi:type="dcterms:W3CDTF">2023-04-21T09:40:00Z</dcterms:modified>
</cp:coreProperties>
</file>