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B2AF" w14:textId="77777777" w:rsidR="009E2FE9" w:rsidRDefault="00000000">
      <w:pPr>
        <w:pStyle w:val="Obsahtabulky"/>
        <w:tabs>
          <w:tab w:val="left" w:pos="7168"/>
          <w:tab w:val="left" w:pos="8057"/>
        </w:tabs>
        <w:rPr>
          <w:b/>
          <w:bCs/>
          <w:sz w:val="20"/>
          <w:szCs w:val="20"/>
        </w:rPr>
      </w:pPr>
      <w:r>
        <w:rPr>
          <w:b/>
          <w:bCs/>
          <w:noProof/>
          <w:sz w:val="20"/>
          <w:szCs w:val="20"/>
        </w:rPr>
        <w:drawing>
          <wp:inline distT="0" distB="0" distL="0" distR="0" wp14:anchorId="2E91764D" wp14:editId="1D743394">
            <wp:extent cx="36195" cy="36195"/>
            <wp:effectExtent l="0" t="0" r="0" b="0"/>
            <wp:docPr id="1" name="9da85271-1085-4376-854a-21cd50cefe9b"/>
            <wp:cNvGraphicFramePr/>
            <a:graphic xmlns:a="http://schemas.openxmlformats.org/drawingml/2006/main">
              <a:graphicData uri="http://schemas.openxmlformats.org/drawingml/2006/picture">
                <pic:pic xmlns:pic="http://schemas.openxmlformats.org/drawingml/2006/picture">
                  <pic:nvPicPr>
                    <pic:cNvPr id="0" name="9da85271-1085-4376-854a-21cd50cefe9b"/>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00051/12/2023</w:t>
      </w:r>
      <w:r>
        <w:rPr>
          <w:b/>
          <w:bCs/>
        </w:rPr>
        <w:fldChar w:fldCharType="end"/>
      </w:r>
    </w:p>
    <w:tbl>
      <w:tblPr>
        <w:tblW w:w="10097" w:type="dxa"/>
        <w:tblInd w:w="55"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9E2FE9" w14:paraId="22999D06" w14:textId="77777777">
        <w:trPr>
          <w:trHeight w:val="54"/>
        </w:trPr>
        <w:tc>
          <w:tcPr>
            <w:tcW w:w="5045" w:type="dxa"/>
            <w:vMerge w:val="restart"/>
            <w:tcBorders>
              <w:top w:val="single" w:sz="8" w:space="0" w:color="000000"/>
              <w:left w:val="single" w:sz="8" w:space="0" w:color="000000"/>
              <w:bottom w:val="single" w:sz="4" w:space="0" w:color="000000"/>
            </w:tcBorders>
          </w:tcPr>
          <w:p w14:paraId="78D08D88" w14:textId="77777777" w:rsidR="009E2FE9" w:rsidRDefault="00000000">
            <w:pPr>
              <w:pStyle w:val="Obsahtabulky"/>
              <w:tabs>
                <w:tab w:val="left" w:pos="11"/>
              </w:tabs>
              <w:spacing w:before="113"/>
              <w:ind w:left="113"/>
              <w:rPr>
                <w:sz w:val="20"/>
                <w:szCs w:val="20"/>
              </w:rPr>
            </w:pPr>
            <w:r>
              <w:rPr>
                <w:sz w:val="20"/>
                <w:szCs w:val="20"/>
              </w:rPr>
              <w:t>Odběratel:</w:t>
            </w:r>
          </w:p>
          <w:p w14:paraId="73D28FD1" w14:textId="77777777" w:rsidR="009E2FE9"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6FE4370A" w14:textId="77777777" w:rsidR="009E2FE9"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21206D0D" w14:textId="77777777" w:rsidR="009E2FE9"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74044D48" w14:textId="77777777" w:rsidR="009E2FE9"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6415C0E2" w14:textId="77777777" w:rsidR="009E2FE9"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31959683" w14:textId="77777777" w:rsidR="009E2FE9" w:rsidRDefault="009E2FE9">
            <w:pPr>
              <w:pStyle w:val="Obsahtabulky"/>
              <w:rPr>
                <w:sz w:val="20"/>
                <w:szCs w:val="20"/>
              </w:rPr>
            </w:pPr>
          </w:p>
          <w:p w14:paraId="52BBF575" w14:textId="080D1AA7" w:rsidR="009E2FE9" w:rsidRDefault="00000000">
            <w:pPr>
              <w:pStyle w:val="Obsahtabulky"/>
              <w:spacing w:before="57"/>
              <w:ind w:left="113"/>
              <w:rPr>
                <w:sz w:val="20"/>
                <w:szCs w:val="20"/>
              </w:rPr>
            </w:pPr>
            <w:r>
              <w:rPr>
                <w:sz w:val="20"/>
                <w:szCs w:val="20"/>
              </w:rPr>
              <w:t xml:space="preserve">Telefon: </w:t>
            </w:r>
          </w:p>
          <w:p w14:paraId="0FC4697E" w14:textId="79C434E8" w:rsidR="009E2FE9" w:rsidRDefault="00000000">
            <w:pPr>
              <w:pStyle w:val="Obsahtabulky"/>
              <w:ind w:left="113"/>
              <w:rPr>
                <w:rFonts w:ascii="Verdana" w:hAnsi="Verdana" w:hint="eastAsia"/>
                <w:sz w:val="16"/>
                <w:szCs w:val="16"/>
              </w:rPr>
            </w:pPr>
            <w:r>
              <w:rPr>
                <w:sz w:val="20"/>
                <w:szCs w:val="20"/>
              </w:rPr>
              <w:t xml:space="preserve">E-mail: </w:t>
            </w:r>
          </w:p>
          <w:p w14:paraId="7D0FAE08" w14:textId="77777777" w:rsidR="009E2FE9" w:rsidRDefault="0000000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5D947000" w14:textId="77777777" w:rsidR="009E2FE9" w:rsidRDefault="009E2FE9">
            <w:pPr>
              <w:pStyle w:val="Obsahtabulky"/>
              <w:tabs>
                <w:tab w:val="left" w:pos="1650"/>
              </w:tabs>
              <w:spacing w:before="57"/>
              <w:ind w:left="113"/>
              <w:rPr>
                <w:sz w:val="20"/>
                <w:szCs w:val="20"/>
              </w:rPr>
            </w:pPr>
          </w:p>
        </w:tc>
      </w:tr>
      <w:tr w:rsidR="009E2FE9" w14:paraId="404C8485" w14:textId="77777777">
        <w:trPr>
          <w:trHeight w:val="2132"/>
        </w:trPr>
        <w:tc>
          <w:tcPr>
            <w:tcW w:w="5045" w:type="dxa"/>
            <w:vMerge/>
            <w:tcBorders>
              <w:top w:val="single" w:sz="8" w:space="0" w:color="000000"/>
              <w:left w:val="single" w:sz="8" w:space="0" w:color="000000"/>
              <w:bottom w:val="single" w:sz="4" w:space="0" w:color="000000"/>
            </w:tcBorders>
          </w:tcPr>
          <w:p w14:paraId="7A29ADAB" w14:textId="77777777" w:rsidR="009E2FE9" w:rsidRDefault="009E2FE9"/>
        </w:tc>
        <w:tc>
          <w:tcPr>
            <w:tcW w:w="5052" w:type="dxa"/>
            <w:tcBorders>
              <w:top w:val="single" w:sz="20" w:space="0" w:color="000000"/>
              <w:left w:val="single" w:sz="20" w:space="0" w:color="000000"/>
              <w:bottom w:val="single" w:sz="20" w:space="0" w:color="000000"/>
              <w:right w:val="single" w:sz="20" w:space="0" w:color="000000"/>
            </w:tcBorders>
          </w:tcPr>
          <w:p w14:paraId="2BF865B2" w14:textId="77777777" w:rsidR="009E2FE9" w:rsidRDefault="00000000">
            <w:pPr>
              <w:pStyle w:val="Obsahtabulky"/>
              <w:spacing w:before="113"/>
              <w:ind w:left="113"/>
              <w:rPr>
                <w:sz w:val="20"/>
                <w:szCs w:val="20"/>
              </w:rPr>
            </w:pPr>
            <w:r>
              <w:rPr>
                <w:sz w:val="20"/>
                <w:szCs w:val="20"/>
              </w:rPr>
              <w:t>Dodavatel:</w:t>
            </w:r>
          </w:p>
          <w:p w14:paraId="736218C8" w14:textId="77777777" w:rsidR="009E2FE9"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 xml:space="preserve">Petr </w:t>
            </w:r>
            <w:proofErr w:type="spellStart"/>
            <w:r>
              <w:rPr>
                <w:b/>
                <w:bCs/>
                <w:sz w:val="20"/>
                <w:szCs w:val="20"/>
              </w:rPr>
              <w:t>Hepnar</w:t>
            </w:r>
            <w:proofErr w:type="spellEnd"/>
            <w:r>
              <w:rPr>
                <w:b/>
                <w:bCs/>
                <w:sz w:val="20"/>
                <w:szCs w:val="20"/>
              </w:rPr>
              <w:fldChar w:fldCharType="end"/>
            </w:r>
          </w:p>
          <w:p w14:paraId="155D9690" w14:textId="77777777" w:rsidR="009E2FE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proofErr w:type="spellStart"/>
            <w:r>
              <w:rPr>
                <w:b/>
                <w:bCs/>
                <w:sz w:val="20"/>
                <w:szCs w:val="20"/>
              </w:rPr>
              <w:t>Trubějov</w:t>
            </w:r>
            <w:proofErr w:type="spellEnd"/>
            <w:r>
              <w:rPr>
                <w:b/>
                <w:bCs/>
                <w:sz w:val="20"/>
                <w:szCs w:val="20"/>
              </w:rPr>
              <w:t xml:space="preserve"> 49</w:t>
            </w:r>
            <w:r>
              <w:rPr>
                <w:b/>
                <w:bCs/>
                <w:sz w:val="20"/>
                <w:szCs w:val="20"/>
              </w:rPr>
              <w:fldChar w:fldCharType="end"/>
            </w:r>
          </w:p>
          <w:p w14:paraId="4265C6FD" w14:textId="77777777" w:rsidR="009E2FE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Kramolna</w:t>
            </w:r>
            <w:r>
              <w:rPr>
                <w:b/>
                <w:bCs/>
                <w:sz w:val="20"/>
                <w:szCs w:val="20"/>
              </w:rPr>
              <w:fldChar w:fldCharType="end"/>
            </w:r>
          </w:p>
          <w:p w14:paraId="558FA5FC" w14:textId="77777777" w:rsidR="009E2FE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02DF98BB" w14:textId="77777777" w:rsidR="009E2FE9" w:rsidRDefault="009E2FE9">
            <w:pPr>
              <w:pStyle w:val="Obsahtabulky"/>
              <w:ind w:left="113"/>
              <w:rPr>
                <w:b/>
                <w:bCs/>
                <w:sz w:val="20"/>
                <w:szCs w:val="20"/>
              </w:rPr>
            </w:pPr>
          </w:p>
          <w:p w14:paraId="56F2EBCA" w14:textId="77777777" w:rsidR="009E2FE9"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60898712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CZ6808181105</w:t>
            </w:r>
            <w:r>
              <w:rPr>
                <w:sz w:val="20"/>
                <w:szCs w:val="20"/>
              </w:rPr>
              <w:fldChar w:fldCharType="end"/>
            </w:r>
          </w:p>
        </w:tc>
      </w:tr>
      <w:tr w:rsidR="009E2FE9" w14:paraId="661A95AE" w14:textId="77777777">
        <w:trPr>
          <w:trHeight w:val="761"/>
        </w:trPr>
        <w:tc>
          <w:tcPr>
            <w:tcW w:w="5045" w:type="dxa"/>
            <w:tcBorders>
              <w:left w:val="single" w:sz="8" w:space="0" w:color="000000"/>
              <w:bottom w:val="single" w:sz="8" w:space="0" w:color="000000"/>
            </w:tcBorders>
          </w:tcPr>
          <w:p w14:paraId="5284AE85" w14:textId="77777777" w:rsidR="009E2FE9"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MUNAX00W7MCR</w:t>
            </w:r>
          </w:p>
          <w:p w14:paraId="4727F3BE" w14:textId="77777777" w:rsidR="009E2FE9"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6167/2023 INV</w:t>
            </w:r>
          </w:p>
          <w:p w14:paraId="62BE882D" w14:textId="77777777" w:rsidR="009E2FE9"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34039/2023</w:t>
            </w:r>
          </w:p>
          <w:p w14:paraId="427B237A" w14:textId="51CBFA58" w:rsidR="009E2FE9" w:rsidRDefault="00000000">
            <w:pPr>
              <w:rPr>
                <w:color w:val="000000"/>
                <w:sz w:val="20"/>
                <w:szCs w:val="20"/>
              </w:rPr>
            </w:pPr>
            <w:r>
              <w:rPr>
                <w:rFonts w:cs="Arial"/>
                <w:color w:val="000000"/>
                <w:sz w:val="20"/>
                <w:szCs w:val="20"/>
              </w:rPr>
              <w:t xml:space="preserve">Vyřizuje: </w:t>
            </w:r>
            <w:r>
              <w:rPr>
                <w:rFonts w:cs="Arial"/>
                <w:color w:val="000000"/>
                <w:sz w:val="20"/>
                <w:szCs w:val="20"/>
              </w:rPr>
              <w:tab/>
            </w:r>
          </w:p>
          <w:p w14:paraId="090CE633" w14:textId="194FD837" w:rsidR="009E2FE9"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4EE7F510" w14:textId="27266C15" w:rsidR="009E2FE9"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33B14C0B" w14:textId="77777777" w:rsidR="009E2FE9" w:rsidRDefault="009E2FE9">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33BF04AF" w14:textId="77777777" w:rsidR="009E2FE9" w:rsidRDefault="009E2FE9">
            <w:pPr>
              <w:pStyle w:val="Obsahtabulky"/>
              <w:tabs>
                <w:tab w:val="left" w:pos="1586"/>
              </w:tabs>
              <w:rPr>
                <w:sz w:val="20"/>
                <w:szCs w:val="20"/>
              </w:rPr>
            </w:pPr>
          </w:p>
          <w:p w14:paraId="42237A60" w14:textId="77777777" w:rsidR="009E2FE9"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11.4.2023</w:t>
            </w:r>
            <w:r>
              <w:rPr>
                <w:sz w:val="20"/>
                <w:szCs w:val="20"/>
              </w:rPr>
              <w:fldChar w:fldCharType="end"/>
            </w:r>
          </w:p>
        </w:tc>
      </w:tr>
    </w:tbl>
    <w:p w14:paraId="24ED2821" w14:textId="77777777" w:rsidR="009E2FE9" w:rsidRDefault="009E2FE9">
      <w:pPr>
        <w:pStyle w:val="Standard"/>
        <w:rPr>
          <w:sz w:val="20"/>
          <w:szCs w:val="20"/>
        </w:rPr>
      </w:pPr>
    </w:p>
    <w:p w14:paraId="39292D64" w14:textId="77777777" w:rsidR="009E2FE9" w:rsidRDefault="00000000">
      <w:pPr>
        <w:pStyle w:val="Standard"/>
        <w:rPr>
          <w:color w:val="000000"/>
          <w:sz w:val="20"/>
          <w:szCs w:val="20"/>
        </w:rPr>
      </w:pPr>
      <w:r>
        <w:rPr>
          <w:color w:val="000000"/>
          <w:sz w:val="20"/>
          <w:szCs w:val="20"/>
        </w:rPr>
        <w:t>Město Náchod objednává u Vás opravu a nátěr velké betonové bazénové vany na Jiráskově koupališti v Náchodě dle Vaší cenové nabídky ze dne 16. 3. 2023:</w:t>
      </w:r>
    </w:p>
    <w:p w14:paraId="7BBF2007" w14:textId="77777777" w:rsidR="009E2FE9" w:rsidRDefault="009E2FE9">
      <w:pPr>
        <w:pStyle w:val="Standard"/>
        <w:rPr>
          <w:rFonts w:cs="Arial"/>
          <w:color w:val="000000"/>
          <w:sz w:val="20"/>
          <w:szCs w:val="20"/>
        </w:rPr>
      </w:pPr>
    </w:p>
    <w:p w14:paraId="6E3CB06A" w14:textId="77777777" w:rsidR="009E2FE9" w:rsidRDefault="00000000">
      <w:pPr>
        <w:pStyle w:val="Textbody"/>
        <w:rPr>
          <w:color w:val="000000"/>
          <w:sz w:val="20"/>
          <w:szCs w:val="20"/>
        </w:rPr>
      </w:pPr>
      <w:r>
        <w:rPr>
          <w:color w:val="000000"/>
          <w:sz w:val="20"/>
          <w:szCs w:val="20"/>
        </w:rPr>
        <w:t>za celkovou cenu díla ve výši 195 441 Kč bez DPH, tj. 236 483,61 Kč vč. DPH,</w:t>
      </w:r>
    </w:p>
    <w:p w14:paraId="2948C6B9" w14:textId="77777777" w:rsidR="009E2FE9" w:rsidRDefault="00000000">
      <w:pPr>
        <w:pStyle w:val="Textbody"/>
        <w:rPr>
          <w:color w:val="000000"/>
          <w:sz w:val="20"/>
          <w:szCs w:val="20"/>
        </w:rPr>
      </w:pPr>
      <w:r>
        <w:rPr>
          <w:color w:val="000000"/>
          <w:sz w:val="20"/>
          <w:szCs w:val="20"/>
        </w:rPr>
        <w:t>a to s termíny provedení díla sjednanými takto:</w:t>
      </w:r>
    </w:p>
    <w:p w14:paraId="67FC768E" w14:textId="77777777" w:rsidR="009E2FE9" w:rsidRDefault="00000000">
      <w:pPr>
        <w:pStyle w:val="Textbody"/>
        <w:rPr>
          <w:color w:val="000000"/>
          <w:sz w:val="20"/>
          <w:szCs w:val="20"/>
        </w:rPr>
      </w:pPr>
      <w:r>
        <w:rPr>
          <w:color w:val="000000"/>
          <w:sz w:val="20"/>
          <w:szCs w:val="20"/>
        </w:rPr>
        <w:t>- dokončení díla nejpozději do 9. 6. 2023,</w:t>
      </w:r>
    </w:p>
    <w:p w14:paraId="5B5D0D23" w14:textId="77777777" w:rsidR="009E2FE9" w:rsidRDefault="00000000">
      <w:pPr>
        <w:pStyle w:val="Textbody"/>
        <w:rPr>
          <w:sz w:val="20"/>
          <w:szCs w:val="20"/>
        </w:rPr>
      </w:pPr>
      <w:r>
        <w:rPr>
          <w:color w:val="000000"/>
          <w:sz w:val="20"/>
          <w:szCs w:val="20"/>
        </w:rPr>
        <w:t>- vyklizení staveniště a předání díla nejpozději do 9. 6. 2023</w:t>
      </w:r>
      <w:r>
        <w:rPr>
          <w:rFonts w:cs="Arial"/>
          <w:color w:val="000000"/>
          <w:sz w:val="20"/>
          <w:szCs w:val="20"/>
        </w:rPr>
        <w:t>.</w:t>
      </w:r>
    </w:p>
    <w:p w14:paraId="1BCDD29B" w14:textId="77777777" w:rsidR="009E2FE9" w:rsidRDefault="009E2FE9">
      <w:pPr>
        <w:pStyle w:val="Textbody"/>
        <w:rPr>
          <w:rFonts w:cs="Arial"/>
          <w:color w:val="000000"/>
        </w:rPr>
      </w:pPr>
    </w:p>
    <w:p w14:paraId="42154473" w14:textId="77777777" w:rsidR="009E2FE9"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67" w:type="dxa"/>
        <w:tblLayout w:type="fixed"/>
        <w:tblCellMar>
          <w:top w:w="55" w:type="dxa"/>
          <w:left w:w="55" w:type="dxa"/>
          <w:bottom w:w="55" w:type="dxa"/>
          <w:right w:w="55" w:type="dxa"/>
        </w:tblCellMar>
        <w:tblLook w:val="04A0" w:firstRow="1" w:lastRow="0" w:firstColumn="1" w:lastColumn="0" w:noHBand="0" w:noVBand="1"/>
      </w:tblPr>
      <w:tblGrid>
        <w:gridCol w:w="12"/>
        <w:gridCol w:w="3287"/>
        <w:gridCol w:w="449"/>
        <w:gridCol w:w="904"/>
        <w:gridCol w:w="1100"/>
        <w:gridCol w:w="9"/>
        <w:gridCol w:w="1242"/>
        <w:gridCol w:w="12"/>
        <w:gridCol w:w="607"/>
        <w:gridCol w:w="119"/>
        <w:gridCol w:w="1081"/>
        <w:gridCol w:w="1258"/>
      </w:tblGrid>
      <w:tr w:rsidR="009E2FE9" w14:paraId="3516E62A" w14:textId="77777777">
        <w:trPr>
          <w:gridBefore w:val="1"/>
          <w:wBefore w:w="12" w:type="dxa"/>
        </w:trPr>
        <w:tc>
          <w:tcPr>
            <w:tcW w:w="3294" w:type="dxa"/>
            <w:tcBorders>
              <w:bottom w:val="single" w:sz="2" w:space="0" w:color="000000"/>
            </w:tcBorders>
          </w:tcPr>
          <w:p w14:paraId="44EFB5D6" w14:textId="77777777" w:rsidR="009E2FE9" w:rsidRDefault="00000000">
            <w:pPr>
              <w:pStyle w:val="Obsahtabulky"/>
              <w:ind w:left="57"/>
              <w:rPr>
                <w:sz w:val="20"/>
                <w:szCs w:val="20"/>
              </w:rPr>
            </w:pPr>
            <w:r>
              <w:rPr>
                <w:sz w:val="20"/>
                <w:szCs w:val="20"/>
              </w:rPr>
              <w:t>Označení dodávky</w:t>
            </w:r>
          </w:p>
        </w:tc>
        <w:tc>
          <w:tcPr>
            <w:tcW w:w="450" w:type="dxa"/>
            <w:tcBorders>
              <w:bottom w:val="single" w:sz="2" w:space="0" w:color="000000"/>
            </w:tcBorders>
          </w:tcPr>
          <w:p w14:paraId="3B1FA637" w14:textId="77777777" w:rsidR="009E2FE9" w:rsidRDefault="00000000">
            <w:pPr>
              <w:pStyle w:val="Obsahtabulky"/>
              <w:jc w:val="center"/>
              <w:rPr>
                <w:sz w:val="20"/>
                <w:szCs w:val="20"/>
              </w:rPr>
            </w:pPr>
            <w:r>
              <w:rPr>
                <w:sz w:val="20"/>
                <w:szCs w:val="20"/>
              </w:rPr>
              <w:t>MJ</w:t>
            </w:r>
          </w:p>
        </w:tc>
        <w:tc>
          <w:tcPr>
            <w:tcW w:w="906" w:type="dxa"/>
            <w:tcBorders>
              <w:bottom w:val="single" w:sz="2" w:space="0" w:color="000000"/>
            </w:tcBorders>
          </w:tcPr>
          <w:p w14:paraId="48384CCB" w14:textId="77777777" w:rsidR="009E2FE9" w:rsidRDefault="00000000">
            <w:pPr>
              <w:pStyle w:val="Obsahtabulky"/>
              <w:jc w:val="right"/>
              <w:rPr>
                <w:sz w:val="20"/>
                <w:szCs w:val="20"/>
              </w:rPr>
            </w:pPr>
            <w:r>
              <w:rPr>
                <w:sz w:val="20"/>
                <w:szCs w:val="20"/>
              </w:rPr>
              <w:t>Množství</w:t>
            </w:r>
          </w:p>
        </w:tc>
        <w:tc>
          <w:tcPr>
            <w:tcW w:w="1102" w:type="dxa"/>
            <w:tcBorders>
              <w:bottom w:val="single" w:sz="2" w:space="0" w:color="000000"/>
            </w:tcBorders>
          </w:tcPr>
          <w:p w14:paraId="32E6E628" w14:textId="77777777" w:rsidR="009E2FE9" w:rsidRDefault="00000000">
            <w:pPr>
              <w:pStyle w:val="Obsahtabulky"/>
              <w:jc w:val="right"/>
              <w:rPr>
                <w:sz w:val="20"/>
                <w:szCs w:val="20"/>
              </w:rPr>
            </w:pPr>
            <w:r>
              <w:rPr>
                <w:sz w:val="20"/>
                <w:szCs w:val="20"/>
              </w:rPr>
              <w:t>Cena za jed.</w:t>
            </w:r>
          </w:p>
        </w:tc>
        <w:tc>
          <w:tcPr>
            <w:tcW w:w="1265" w:type="dxa"/>
            <w:gridSpan w:val="3"/>
            <w:tcBorders>
              <w:bottom w:val="single" w:sz="2" w:space="0" w:color="000000"/>
            </w:tcBorders>
          </w:tcPr>
          <w:p w14:paraId="5F186146" w14:textId="77777777" w:rsidR="009E2FE9" w:rsidRDefault="00000000">
            <w:pPr>
              <w:pStyle w:val="Obsahtabulky"/>
              <w:jc w:val="right"/>
              <w:rPr>
                <w:sz w:val="20"/>
                <w:szCs w:val="20"/>
              </w:rPr>
            </w:pPr>
            <w:r>
              <w:rPr>
                <w:sz w:val="20"/>
                <w:szCs w:val="20"/>
              </w:rPr>
              <w:t>Cena bez DPH</w:t>
            </w:r>
          </w:p>
        </w:tc>
        <w:tc>
          <w:tcPr>
            <w:tcW w:w="727" w:type="dxa"/>
            <w:gridSpan w:val="2"/>
            <w:tcBorders>
              <w:bottom w:val="single" w:sz="2" w:space="0" w:color="000000"/>
            </w:tcBorders>
          </w:tcPr>
          <w:p w14:paraId="4558A4FA" w14:textId="77777777" w:rsidR="009E2FE9" w:rsidRDefault="00000000">
            <w:pPr>
              <w:pStyle w:val="Obsahtabulky"/>
              <w:jc w:val="right"/>
              <w:rPr>
                <w:sz w:val="20"/>
                <w:szCs w:val="20"/>
              </w:rPr>
            </w:pPr>
            <w:r>
              <w:rPr>
                <w:sz w:val="20"/>
                <w:szCs w:val="20"/>
              </w:rPr>
              <w:t>DPH %</w:t>
            </w:r>
          </w:p>
        </w:tc>
        <w:tc>
          <w:tcPr>
            <w:tcW w:w="1083" w:type="dxa"/>
            <w:tcBorders>
              <w:bottom w:val="single" w:sz="2" w:space="0" w:color="000000"/>
            </w:tcBorders>
          </w:tcPr>
          <w:p w14:paraId="74BDEFE5" w14:textId="77777777" w:rsidR="009E2FE9" w:rsidRDefault="00000000">
            <w:pPr>
              <w:pStyle w:val="Obsahtabulky"/>
              <w:jc w:val="right"/>
              <w:rPr>
                <w:sz w:val="20"/>
                <w:szCs w:val="20"/>
              </w:rPr>
            </w:pPr>
            <w:r>
              <w:rPr>
                <w:sz w:val="20"/>
                <w:szCs w:val="20"/>
              </w:rPr>
              <w:t>DPH Kč</w:t>
            </w:r>
          </w:p>
        </w:tc>
        <w:tc>
          <w:tcPr>
            <w:tcW w:w="1253" w:type="dxa"/>
            <w:tcBorders>
              <w:bottom w:val="single" w:sz="2" w:space="0" w:color="000000"/>
            </w:tcBorders>
          </w:tcPr>
          <w:p w14:paraId="35A925AB" w14:textId="77777777" w:rsidR="009E2FE9" w:rsidRDefault="00000000">
            <w:pPr>
              <w:pStyle w:val="Obsahtabulky"/>
              <w:jc w:val="right"/>
              <w:rPr>
                <w:sz w:val="20"/>
                <w:szCs w:val="20"/>
              </w:rPr>
            </w:pPr>
            <w:r>
              <w:rPr>
                <w:sz w:val="20"/>
                <w:szCs w:val="20"/>
              </w:rPr>
              <w:t>Cena s DPH</w:t>
            </w:r>
          </w:p>
        </w:tc>
      </w:tr>
      <w:tr w:rsidR="009E2FE9" w14:paraId="5C88A0C5" w14:textId="77777777">
        <w:trPr>
          <w:gridBefore w:val="1"/>
          <w:wBefore w:w="12" w:type="dxa"/>
        </w:trPr>
        <w:tc>
          <w:tcPr>
            <w:tcW w:w="3294" w:type="dxa"/>
          </w:tcPr>
          <w:p w14:paraId="4A88B951" w14:textId="77777777" w:rsidR="009E2FE9"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Jiráskovo koupaliště</w:t>
            </w:r>
            <w:r>
              <w:rPr>
                <w:b/>
                <w:bCs/>
                <w:sz w:val="20"/>
                <w:szCs w:val="20"/>
              </w:rPr>
              <w:fldChar w:fldCharType="end"/>
            </w:r>
          </w:p>
        </w:tc>
        <w:tc>
          <w:tcPr>
            <w:tcW w:w="450" w:type="dxa"/>
          </w:tcPr>
          <w:p w14:paraId="7A3A2D04" w14:textId="77777777" w:rsidR="009E2FE9"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ks</w:t>
            </w:r>
            <w:r>
              <w:rPr>
                <w:sz w:val="20"/>
                <w:szCs w:val="20"/>
              </w:rPr>
              <w:fldChar w:fldCharType="end"/>
            </w:r>
          </w:p>
        </w:tc>
        <w:tc>
          <w:tcPr>
            <w:tcW w:w="906" w:type="dxa"/>
          </w:tcPr>
          <w:p w14:paraId="24DDF56E" w14:textId="77777777" w:rsidR="009E2FE9"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02" w:type="dxa"/>
          </w:tcPr>
          <w:p w14:paraId="721D43EA" w14:textId="77777777" w:rsidR="009E2FE9"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195 441,00</w:t>
            </w:r>
            <w:r>
              <w:rPr>
                <w:sz w:val="20"/>
                <w:szCs w:val="20"/>
              </w:rPr>
              <w:fldChar w:fldCharType="end"/>
            </w:r>
          </w:p>
        </w:tc>
        <w:tc>
          <w:tcPr>
            <w:tcW w:w="1265" w:type="dxa"/>
            <w:gridSpan w:val="3"/>
          </w:tcPr>
          <w:p w14:paraId="67C368BC" w14:textId="77777777" w:rsidR="009E2FE9"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195 441,00</w:t>
            </w:r>
            <w:r>
              <w:rPr>
                <w:sz w:val="20"/>
                <w:szCs w:val="20"/>
              </w:rPr>
              <w:fldChar w:fldCharType="end"/>
            </w:r>
          </w:p>
        </w:tc>
        <w:tc>
          <w:tcPr>
            <w:tcW w:w="727" w:type="dxa"/>
            <w:gridSpan w:val="2"/>
          </w:tcPr>
          <w:p w14:paraId="4E95D088" w14:textId="77777777" w:rsidR="009E2FE9"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646DE23F" w14:textId="77777777" w:rsidR="009E2FE9"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41 042,61</w:t>
            </w:r>
            <w:r>
              <w:rPr>
                <w:sz w:val="20"/>
                <w:szCs w:val="20"/>
              </w:rPr>
              <w:fldChar w:fldCharType="end"/>
            </w:r>
          </w:p>
        </w:tc>
        <w:tc>
          <w:tcPr>
            <w:tcW w:w="1253" w:type="dxa"/>
          </w:tcPr>
          <w:p w14:paraId="668D79DA" w14:textId="77777777" w:rsidR="009E2FE9"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236 483,61</w:t>
            </w:r>
            <w:r>
              <w:rPr>
                <w:sz w:val="20"/>
                <w:szCs w:val="20"/>
              </w:rPr>
              <w:fldChar w:fldCharType="end"/>
            </w:r>
          </w:p>
        </w:tc>
      </w:tr>
      <w:tr w:rsidR="009E2FE9" w14:paraId="5B1D4121" w14:textId="77777777">
        <w:tc>
          <w:tcPr>
            <w:tcW w:w="5773" w:type="dxa"/>
            <w:gridSpan w:val="6"/>
            <w:tcBorders>
              <w:top w:val="single" w:sz="2" w:space="0" w:color="000000"/>
            </w:tcBorders>
          </w:tcPr>
          <w:p w14:paraId="008C9A16" w14:textId="77777777" w:rsidR="009E2FE9" w:rsidRDefault="00000000">
            <w:pPr>
              <w:pStyle w:val="Obsahtabulky"/>
              <w:ind w:left="57"/>
              <w:rPr>
                <w:sz w:val="20"/>
                <w:szCs w:val="20"/>
              </w:rPr>
            </w:pPr>
            <w:r>
              <w:rPr>
                <w:sz w:val="20"/>
                <w:szCs w:val="20"/>
              </w:rPr>
              <w:t>Součet položek</w:t>
            </w:r>
          </w:p>
        </w:tc>
        <w:tc>
          <w:tcPr>
            <w:tcW w:w="1244" w:type="dxa"/>
            <w:tcBorders>
              <w:top w:val="single" w:sz="2" w:space="0" w:color="000000"/>
            </w:tcBorders>
          </w:tcPr>
          <w:p w14:paraId="2CFFDC6A" w14:textId="77777777" w:rsidR="009E2FE9"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195 441,00</w:t>
            </w:r>
            <w:r>
              <w:rPr>
                <w:sz w:val="20"/>
                <w:szCs w:val="20"/>
              </w:rPr>
              <w:fldChar w:fldCharType="end"/>
            </w:r>
          </w:p>
        </w:tc>
        <w:tc>
          <w:tcPr>
            <w:tcW w:w="620" w:type="dxa"/>
            <w:gridSpan w:val="2"/>
            <w:tcBorders>
              <w:top w:val="single" w:sz="2" w:space="0" w:color="000000"/>
            </w:tcBorders>
          </w:tcPr>
          <w:p w14:paraId="6EB79E9B" w14:textId="77777777" w:rsidR="009E2FE9" w:rsidRDefault="009E2FE9">
            <w:pPr>
              <w:pStyle w:val="Obsahtabulky"/>
              <w:ind w:left="113"/>
              <w:jc w:val="right"/>
              <w:rPr>
                <w:sz w:val="20"/>
                <w:szCs w:val="20"/>
              </w:rPr>
            </w:pPr>
          </w:p>
        </w:tc>
        <w:tc>
          <w:tcPr>
            <w:tcW w:w="1200" w:type="dxa"/>
            <w:gridSpan w:val="2"/>
            <w:tcBorders>
              <w:top w:val="single" w:sz="2" w:space="0" w:color="000000"/>
            </w:tcBorders>
          </w:tcPr>
          <w:p w14:paraId="154C8C52" w14:textId="77777777" w:rsidR="009E2FE9"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41 042,61</w:t>
            </w:r>
            <w:r>
              <w:rPr>
                <w:sz w:val="20"/>
                <w:szCs w:val="20"/>
              </w:rPr>
              <w:fldChar w:fldCharType="end"/>
            </w:r>
          </w:p>
        </w:tc>
        <w:tc>
          <w:tcPr>
            <w:tcW w:w="1260" w:type="dxa"/>
            <w:tcBorders>
              <w:top w:val="single" w:sz="2" w:space="0" w:color="000000"/>
            </w:tcBorders>
          </w:tcPr>
          <w:p w14:paraId="34AFE627" w14:textId="77777777" w:rsidR="009E2FE9"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236 483,61</w:t>
            </w:r>
            <w:r>
              <w:rPr>
                <w:sz w:val="20"/>
                <w:szCs w:val="20"/>
              </w:rPr>
              <w:fldChar w:fldCharType="end"/>
            </w:r>
          </w:p>
        </w:tc>
      </w:tr>
    </w:tbl>
    <w:p w14:paraId="0C587C76" w14:textId="77777777" w:rsidR="009E2FE9" w:rsidRDefault="00000000">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separate"/>
      </w:r>
      <w:r>
        <w:rPr>
          <w:sz w:val="20"/>
          <w:szCs w:val="20"/>
        </w:rPr>
        <w:fldChar w:fldCharType="end"/>
      </w:r>
    </w:p>
    <w:tbl>
      <w:tblPr>
        <w:tblW w:w="10085" w:type="dxa"/>
        <w:tblInd w:w="67"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9E2FE9" w14:paraId="39A958ED" w14:textId="77777777">
        <w:trPr>
          <w:trHeight w:val="911"/>
        </w:trPr>
        <w:tc>
          <w:tcPr>
            <w:tcW w:w="5025" w:type="dxa"/>
          </w:tcPr>
          <w:p w14:paraId="39AB7CCE" w14:textId="77777777" w:rsidR="009E2FE9" w:rsidRDefault="009E2FE9">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9E2FE9" w14:paraId="5CA2FCDD" w14:textId="77777777">
              <w:tc>
                <w:tcPr>
                  <w:tcW w:w="4685" w:type="dxa"/>
                  <w:gridSpan w:val="2"/>
                  <w:tcBorders>
                    <w:bottom w:val="single" w:sz="2" w:space="0" w:color="000000"/>
                  </w:tcBorders>
                </w:tcPr>
                <w:p w14:paraId="02DFBEAF" w14:textId="77777777" w:rsidR="009E2FE9" w:rsidRDefault="009E2FE9">
                  <w:pPr>
                    <w:pStyle w:val="Obsahtabulky"/>
                    <w:tabs>
                      <w:tab w:val="left" w:pos="150"/>
                      <w:tab w:val="left" w:pos="3450"/>
                      <w:tab w:val="left" w:pos="3611"/>
                      <w:tab w:val="left" w:pos="3846"/>
                      <w:tab w:val="left" w:pos="3900"/>
                    </w:tabs>
                    <w:jc w:val="right"/>
                    <w:rPr>
                      <w:sz w:val="20"/>
                      <w:szCs w:val="20"/>
                    </w:rPr>
                  </w:pPr>
                </w:p>
              </w:tc>
            </w:tr>
            <w:tr w:rsidR="009E2FE9" w14:paraId="1674A5CB" w14:textId="77777777">
              <w:tc>
                <w:tcPr>
                  <w:tcW w:w="2342" w:type="dxa"/>
                  <w:tcBorders>
                    <w:top w:val="single" w:sz="8" w:space="0" w:color="000000"/>
                    <w:left w:val="single" w:sz="8" w:space="0" w:color="000000"/>
                    <w:bottom w:val="single" w:sz="8" w:space="0" w:color="000000"/>
                  </w:tcBorders>
                </w:tcPr>
                <w:p w14:paraId="73CB9A74" w14:textId="77777777" w:rsidR="009E2FE9"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14:paraId="64F141C2" w14:textId="77777777" w:rsidR="009E2FE9"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236 483,61</w:t>
                  </w:r>
                  <w:r>
                    <w:rPr>
                      <w:b/>
                      <w:bCs/>
                      <w:sz w:val="20"/>
                      <w:szCs w:val="20"/>
                    </w:rPr>
                    <w:fldChar w:fldCharType="end"/>
                  </w:r>
                  <w:r>
                    <w:rPr>
                      <w:b/>
                      <w:bCs/>
                      <w:sz w:val="20"/>
                      <w:szCs w:val="20"/>
                    </w:rPr>
                    <w:t xml:space="preserve"> Kč</w:t>
                  </w:r>
                </w:p>
              </w:tc>
            </w:tr>
          </w:tbl>
          <w:p w14:paraId="140908F5" w14:textId="77777777" w:rsidR="009E2FE9" w:rsidRDefault="009E2FE9">
            <w:pPr>
              <w:pStyle w:val="Obsahtabulky"/>
              <w:rPr>
                <w:sz w:val="20"/>
                <w:szCs w:val="20"/>
              </w:rPr>
            </w:pPr>
          </w:p>
        </w:tc>
      </w:tr>
    </w:tbl>
    <w:p w14:paraId="30C53F3C" w14:textId="77777777" w:rsidR="009E2FE9" w:rsidRDefault="009E2FE9">
      <w:pPr>
        <w:pStyle w:val="Obsahtabulky"/>
        <w:spacing w:before="57"/>
        <w:ind w:left="113"/>
        <w:rPr>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0092"/>
      </w:tblGrid>
      <w:tr w:rsidR="009E2FE9" w14:paraId="19EFE171" w14:textId="77777777">
        <w:tc>
          <w:tcPr>
            <w:tcW w:w="10092" w:type="dxa"/>
            <w:tcBorders>
              <w:top w:val="single" w:sz="2" w:space="0" w:color="000000"/>
              <w:bottom w:val="single" w:sz="2" w:space="0" w:color="000000"/>
            </w:tcBorders>
          </w:tcPr>
          <w:p w14:paraId="1A17B10C" w14:textId="77777777" w:rsidR="009E2FE9" w:rsidRDefault="00000000">
            <w:pPr>
              <w:pStyle w:val="Obsahtabulky"/>
              <w:spacing w:before="57" w:after="57"/>
              <w:ind w:left="57"/>
            </w:pPr>
            <w:r>
              <w:rPr>
                <w:sz w:val="20"/>
                <w:szCs w:val="20"/>
              </w:rPr>
              <w:fldChar w:fldCharType="begin"/>
            </w:r>
            <w:r>
              <w:rPr>
                <w:sz w:val="20"/>
                <w:szCs w:val="20"/>
              </w:rPr>
              <w:instrText xml:space="preserve"> FILLIN "objednavkaDolniText"</w:instrText>
            </w:r>
            <w:r>
              <w:rPr>
                <w:sz w:val="20"/>
                <w:szCs w:val="20"/>
              </w:rPr>
              <w:fldChar w:fldCharType="separate"/>
            </w:r>
            <w:r>
              <w:rPr>
                <w:sz w:val="20"/>
                <w:szCs w:val="20"/>
              </w:rPr>
              <w:fldChar w:fldCharType="end"/>
            </w:r>
            <w:r>
              <w:rPr>
                <w:rFonts w:cs="Arial"/>
                <w:b/>
                <w:bCs/>
                <w:sz w:val="20"/>
                <w:szCs w:val="20"/>
              </w:rPr>
              <w:t xml:space="preserve">Záruční doba se na uvedené práce nevztahuje z důvodu špatného stavu bazénové konstrukce. </w:t>
            </w:r>
          </w:p>
        </w:tc>
      </w:tr>
    </w:tbl>
    <w:p w14:paraId="22A87BDA" w14:textId="77777777" w:rsidR="009E2FE9" w:rsidRDefault="009E2FE9">
      <w:pPr>
        <w:pStyle w:val="Obsahtabulky"/>
        <w:spacing w:before="57"/>
        <w:rPr>
          <w:sz w:val="20"/>
          <w:szCs w:val="20"/>
        </w:rPr>
      </w:pPr>
    </w:p>
    <w:p w14:paraId="34A41ED5" w14:textId="77777777" w:rsidR="009E2FE9" w:rsidRDefault="009E2FE9">
      <w:pPr>
        <w:pStyle w:val="Textbody"/>
        <w:suppressLineNumbers/>
        <w:spacing w:before="57" w:after="0"/>
        <w:rPr>
          <w:b/>
          <w:bCs/>
        </w:rPr>
      </w:pPr>
    </w:p>
    <w:p w14:paraId="173F938B" w14:textId="77777777" w:rsidR="009E2FE9" w:rsidRDefault="00000000">
      <w:pPr>
        <w:pStyle w:val="Textbody"/>
        <w:suppressLineNumbers/>
        <w:spacing w:before="57" w:after="0"/>
        <w:rPr>
          <w:rFonts w:cs="Arial"/>
          <w:color w:val="000000"/>
          <w:sz w:val="20"/>
          <w:szCs w:val="20"/>
        </w:rPr>
      </w:pPr>
      <w:r>
        <w:rPr>
          <w:rFonts w:cs="Arial"/>
          <w:b/>
          <w:bCs/>
          <w:color w:val="000000"/>
          <w:sz w:val="20"/>
          <w:szCs w:val="20"/>
        </w:rPr>
        <w:t xml:space="preserve">Obchodní podmínky města </w:t>
      </w:r>
      <w:proofErr w:type="spellStart"/>
      <w:r>
        <w:rPr>
          <w:rFonts w:cs="Arial"/>
          <w:b/>
          <w:bCs/>
          <w:color w:val="000000"/>
          <w:sz w:val="20"/>
          <w:szCs w:val="20"/>
        </w:rPr>
        <w:t>Náchoda</w:t>
      </w:r>
      <w:proofErr w:type="spellEnd"/>
      <w:r>
        <w:rPr>
          <w:rFonts w:cs="Arial"/>
          <w:color w:val="000000"/>
          <w:sz w:val="20"/>
          <w:szCs w:val="20"/>
        </w:rPr>
        <w:t>, jakožto odběratele, jsou následující:</w:t>
      </w:r>
    </w:p>
    <w:p w14:paraId="7D0BFDE1" w14:textId="77777777" w:rsidR="009E2FE9" w:rsidRDefault="00000000">
      <w:pPr>
        <w:pStyle w:val="Textbody"/>
        <w:spacing w:before="120" w:after="0"/>
        <w:rPr>
          <w:color w:val="000000"/>
          <w:sz w:val="20"/>
          <w:szCs w:val="20"/>
        </w:rPr>
      </w:pPr>
      <w:r>
        <w:rPr>
          <w:color w:val="000000"/>
          <w:sz w:val="20"/>
          <w:szCs w:val="20"/>
        </w:rPr>
        <w:t>Místem plnění je Jiráskovo koupaliště v Náchodě. Náklady spojené s dopravou nese dodavatel.</w:t>
      </w:r>
    </w:p>
    <w:p w14:paraId="50179E64" w14:textId="77777777" w:rsidR="009E2FE9" w:rsidRDefault="00000000">
      <w:pPr>
        <w:pStyle w:val="Standard"/>
        <w:spacing w:before="120"/>
        <w:jc w:val="both"/>
        <w:rPr>
          <w:color w:val="000000"/>
          <w:sz w:val="20"/>
          <w:szCs w:val="20"/>
        </w:rPr>
      </w:pPr>
      <w:r>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w:t>
      </w:r>
      <w:proofErr w:type="gramStart"/>
      <w:r>
        <w:rPr>
          <w:color w:val="000000"/>
          <w:sz w:val="20"/>
          <w:szCs w:val="20"/>
        </w:rPr>
        <w:t>té</w:t>
      </w:r>
      <w:proofErr w:type="gramEnd"/>
      <w:r>
        <w:rPr>
          <w:color w:val="000000"/>
          <w:sz w:val="20"/>
          <w:szCs w:val="20"/>
        </w:rPr>
        <w:t xml:space="preserve"> které povinnosti vznikla.</w:t>
      </w:r>
    </w:p>
    <w:p w14:paraId="352453B2" w14:textId="77777777" w:rsidR="009E2FE9" w:rsidRDefault="00000000">
      <w:pPr>
        <w:pStyle w:val="Standard"/>
        <w:spacing w:before="120"/>
        <w:jc w:val="both"/>
        <w:rPr>
          <w:color w:val="000000"/>
          <w:sz w:val="20"/>
          <w:szCs w:val="20"/>
        </w:rPr>
      </w:pPr>
      <w:r>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14:paraId="4DABA6AF" w14:textId="77777777" w:rsidR="009E2FE9" w:rsidRDefault="00000000">
      <w:pPr>
        <w:pStyle w:val="Textbody"/>
        <w:spacing w:before="120" w:after="0"/>
        <w:jc w:val="both"/>
        <w:rPr>
          <w:color w:val="000000"/>
          <w:sz w:val="20"/>
          <w:szCs w:val="20"/>
        </w:rPr>
      </w:pPr>
      <w:r>
        <w:rPr>
          <w:color w:val="000000"/>
          <w:sz w:val="20"/>
          <w:szCs w:val="20"/>
        </w:rPr>
        <w:lastRenderedPageBreak/>
        <w:t>Cena díla je splatná do 30 dnů od doručení faktury, nejdříve však od dokončení díla; přílohou faktury musí být odběratelem odsouhlasený soupis provedených prací.</w:t>
      </w:r>
    </w:p>
    <w:p w14:paraId="4D266B4E" w14:textId="77777777" w:rsidR="009E2FE9" w:rsidRDefault="00000000">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předání díla.</w:t>
      </w:r>
    </w:p>
    <w:p w14:paraId="55EF601C" w14:textId="77777777" w:rsidR="009E2FE9" w:rsidRDefault="00000000">
      <w:pPr>
        <w:pStyle w:val="Standard"/>
        <w:spacing w:before="120"/>
        <w:jc w:val="both"/>
        <w:rPr>
          <w:rFonts w:eastAsia="Times New Roman" w:cs="Arial"/>
          <w:bCs/>
          <w:lang w:eastAsia="en-US"/>
        </w:rPr>
      </w:pPr>
      <w:r>
        <w:rPr>
          <w:rFonts w:eastAsia="Times New Roman" w:cs="Arial"/>
          <w:bCs/>
          <w:color w:val="000000"/>
          <w:sz w:val="20"/>
          <w:szCs w:val="20"/>
          <w:lang w:eastAsia="en-US"/>
        </w:rPr>
        <w:t xml:space="preserve">Dodavatel se zavazuje, že dílo bude provedeno v kvalitě alespoň průměrné. </w:t>
      </w:r>
    </w:p>
    <w:p w14:paraId="5B46E4AB" w14:textId="77777777" w:rsidR="009E2FE9"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14:paraId="49BF4D6F" w14:textId="77777777" w:rsidR="009E2FE9"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4B0A88F2" w14:textId="77777777" w:rsidR="009E2FE9"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6E347BC9" w14:textId="77777777" w:rsidR="009E2FE9"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14:paraId="6E7DBFFC" w14:textId="77777777" w:rsidR="009E2FE9"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14:paraId="693B0B06" w14:textId="77777777" w:rsidR="009E2FE9"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14:paraId="1922D55A" w14:textId="77777777" w:rsidR="009E2FE9"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14:paraId="685F8DF2" w14:textId="77777777" w:rsidR="009E2FE9"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34D57C38" w14:textId="77777777" w:rsidR="009E2FE9" w:rsidRDefault="009E2FE9">
      <w:pPr>
        <w:pStyle w:val="Standard"/>
        <w:jc w:val="both"/>
        <w:rPr>
          <w:rFonts w:cs="Arial"/>
          <w:color w:val="000000"/>
          <w:sz w:val="20"/>
          <w:szCs w:val="20"/>
        </w:rPr>
      </w:pPr>
    </w:p>
    <w:p w14:paraId="7D0B3B1E" w14:textId="77777777" w:rsidR="009E2FE9"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14:paraId="32E7F8BE" w14:textId="77777777" w:rsidR="009E2FE9" w:rsidRDefault="009E2FE9">
      <w:pPr>
        <w:pStyle w:val="Standard"/>
        <w:jc w:val="both"/>
        <w:rPr>
          <w:rFonts w:cs="Arial"/>
          <w:color w:val="000000"/>
          <w:sz w:val="20"/>
          <w:szCs w:val="20"/>
        </w:rPr>
      </w:pPr>
    </w:p>
    <w:p w14:paraId="083E5AD5" w14:textId="77777777" w:rsidR="009E2FE9" w:rsidRDefault="00000000">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23/461/23 ze dne 3. 4. 2023.</w:t>
      </w:r>
    </w:p>
    <w:p w14:paraId="5B2F4DA2" w14:textId="77777777" w:rsidR="009E2FE9" w:rsidRDefault="009E2FE9">
      <w:pPr>
        <w:pStyle w:val="Standard"/>
        <w:jc w:val="both"/>
        <w:rPr>
          <w:color w:val="000000"/>
          <w:sz w:val="20"/>
          <w:szCs w:val="20"/>
        </w:rPr>
      </w:pPr>
    </w:p>
    <w:p w14:paraId="40C218CB" w14:textId="77777777" w:rsidR="009E2FE9" w:rsidRDefault="009E2FE9">
      <w:pPr>
        <w:pStyle w:val="Standard"/>
        <w:jc w:val="both"/>
        <w:rPr>
          <w:rFonts w:cs="Arial"/>
          <w:color w:val="000000"/>
          <w:sz w:val="20"/>
          <w:szCs w:val="20"/>
        </w:rPr>
      </w:pPr>
    </w:p>
    <w:p w14:paraId="713DEE86" w14:textId="77777777" w:rsidR="009E2FE9" w:rsidRDefault="00000000">
      <w:pPr>
        <w:pStyle w:val="Standard"/>
        <w:jc w:val="both"/>
        <w:rPr>
          <w:b/>
          <w:color w:val="000000"/>
          <w:sz w:val="20"/>
          <w:szCs w:val="20"/>
        </w:rPr>
      </w:pPr>
      <w:r>
        <w:rPr>
          <w:b/>
          <w:color w:val="000000"/>
          <w:sz w:val="20"/>
          <w:szCs w:val="20"/>
        </w:rPr>
        <w:t>město Náchod</w:t>
      </w:r>
    </w:p>
    <w:p w14:paraId="6FF46F28" w14:textId="77777777" w:rsidR="009E2FE9" w:rsidRDefault="009E2FE9">
      <w:pPr>
        <w:pStyle w:val="Standard"/>
        <w:jc w:val="both"/>
        <w:rPr>
          <w:rFonts w:cs="Arial"/>
          <w:color w:val="000000"/>
          <w:sz w:val="20"/>
          <w:szCs w:val="20"/>
        </w:rPr>
      </w:pPr>
    </w:p>
    <w:p w14:paraId="0F5941B4" w14:textId="77777777" w:rsidR="009E2FE9" w:rsidRDefault="009E2FE9">
      <w:pPr>
        <w:pStyle w:val="Standard"/>
        <w:jc w:val="both"/>
        <w:rPr>
          <w:rFonts w:cs="Arial"/>
          <w:color w:val="000000"/>
          <w:sz w:val="20"/>
          <w:szCs w:val="20"/>
        </w:rPr>
      </w:pPr>
    </w:p>
    <w:p w14:paraId="6E3A46B8" w14:textId="77777777" w:rsidR="009E2FE9" w:rsidRDefault="00000000">
      <w:pPr>
        <w:pStyle w:val="Standard"/>
        <w:jc w:val="both"/>
        <w:rPr>
          <w:color w:val="000000"/>
          <w:sz w:val="20"/>
          <w:szCs w:val="20"/>
        </w:rPr>
      </w:pPr>
      <w:r>
        <w:rPr>
          <w:color w:val="000000"/>
          <w:sz w:val="20"/>
          <w:szCs w:val="20"/>
        </w:rPr>
        <w:t>…………………………..</w:t>
      </w:r>
    </w:p>
    <w:p w14:paraId="4CB7E0C0" w14:textId="772EA9FB" w:rsidR="009E2FE9" w:rsidRDefault="00000000">
      <w:pPr>
        <w:pStyle w:val="Standard"/>
        <w:jc w:val="both"/>
        <w:rPr>
          <w:iCs/>
          <w:color w:val="000000"/>
          <w:sz w:val="20"/>
          <w:szCs w:val="20"/>
        </w:rPr>
      </w:pPr>
      <w:r>
        <w:rPr>
          <w:iCs/>
          <w:color w:val="000000"/>
          <w:sz w:val="20"/>
          <w:szCs w:val="20"/>
        </w:rPr>
        <w:t>, místostarosta města</w:t>
      </w:r>
    </w:p>
    <w:p w14:paraId="453612C5" w14:textId="77777777" w:rsidR="009E2FE9" w:rsidRDefault="00000000">
      <w:pPr>
        <w:pStyle w:val="Standard"/>
        <w:ind w:left="5103"/>
        <w:jc w:val="both"/>
        <w:rPr>
          <w:color w:val="000000"/>
          <w:sz w:val="20"/>
          <w:szCs w:val="20"/>
        </w:rPr>
      </w:pPr>
      <w:r>
        <w:rPr>
          <w:color w:val="000000"/>
          <w:sz w:val="20"/>
          <w:szCs w:val="20"/>
        </w:rPr>
        <w:t>…………………….</w:t>
      </w:r>
    </w:p>
    <w:p w14:paraId="467AF46B" w14:textId="543BEC35" w:rsidR="009E2FE9" w:rsidRDefault="00000000">
      <w:pPr>
        <w:pStyle w:val="Standard"/>
        <w:ind w:left="5103"/>
        <w:jc w:val="both"/>
        <w:rPr>
          <w:color w:val="000000"/>
          <w:sz w:val="20"/>
          <w:szCs w:val="20"/>
        </w:rPr>
      </w:pPr>
      <w:r>
        <w:rPr>
          <w:color w:val="000000"/>
          <w:sz w:val="20"/>
          <w:szCs w:val="20"/>
        </w:rPr>
        <w:t>, příkazce operace</w:t>
      </w:r>
    </w:p>
    <w:p w14:paraId="75FF9970" w14:textId="77777777" w:rsidR="009E2FE9" w:rsidRDefault="009E2FE9">
      <w:pPr>
        <w:pStyle w:val="Standard"/>
        <w:ind w:left="5103"/>
        <w:jc w:val="both"/>
        <w:rPr>
          <w:rFonts w:cs="Arial"/>
          <w:color w:val="000000"/>
          <w:sz w:val="20"/>
          <w:szCs w:val="20"/>
        </w:rPr>
      </w:pPr>
    </w:p>
    <w:p w14:paraId="69AE6575" w14:textId="77777777" w:rsidR="009E2FE9" w:rsidRDefault="009E2FE9">
      <w:pPr>
        <w:pStyle w:val="Standard"/>
        <w:ind w:left="5103"/>
        <w:jc w:val="both"/>
        <w:rPr>
          <w:rFonts w:cs="Arial"/>
          <w:color w:val="000000"/>
          <w:sz w:val="20"/>
          <w:szCs w:val="20"/>
        </w:rPr>
      </w:pPr>
    </w:p>
    <w:p w14:paraId="62771870" w14:textId="77777777" w:rsidR="009E2FE9" w:rsidRDefault="009E2FE9">
      <w:pPr>
        <w:pStyle w:val="Standard"/>
        <w:ind w:left="5103"/>
        <w:jc w:val="both"/>
        <w:rPr>
          <w:rFonts w:cs="Arial"/>
          <w:color w:val="000000"/>
          <w:sz w:val="20"/>
          <w:szCs w:val="20"/>
        </w:rPr>
      </w:pPr>
    </w:p>
    <w:p w14:paraId="0DF15FDA" w14:textId="77777777" w:rsidR="009E2FE9" w:rsidRDefault="00000000">
      <w:pPr>
        <w:pStyle w:val="Standard"/>
        <w:ind w:left="5103"/>
        <w:jc w:val="both"/>
        <w:rPr>
          <w:color w:val="000000"/>
          <w:sz w:val="20"/>
          <w:szCs w:val="20"/>
        </w:rPr>
      </w:pPr>
      <w:r>
        <w:rPr>
          <w:color w:val="000000"/>
          <w:sz w:val="20"/>
          <w:szCs w:val="20"/>
        </w:rPr>
        <w:t>…………………….</w:t>
      </w:r>
    </w:p>
    <w:p w14:paraId="7FF6D587" w14:textId="19E187FF" w:rsidR="009E2FE9" w:rsidRDefault="00000000">
      <w:pPr>
        <w:pStyle w:val="Standard"/>
        <w:ind w:left="5103"/>
        <w:jc w:val="both"/>
        <w:rPr>
          <w:color w:val="000000"/>
          <w:sz w:val="20"/>
          <w:szCs w:val="20"/>
        </w:rPr>
      </w:pPr>
      <w:r>
        <w:rPr>
          <w:color w:val="000000"/>
          <w:sz w:val="20"/>
          <w:szCs w:val="20"/>
        </w:rPr>
        <w:t>, správce rozpočtu</w:t>
      </w:r>
    </w:p>
    <w:p w14:paraId="3B6AAA1C" w14:textId="77777777" w:rsidR="009E2FE9" w:rsidRDefault="009E2FE9">
      <w:pPr>
        <w:pStyle w:val="Standard"/>
        <w:jc w:val="both"/>
        <w:rPr>
          <w:rFonts w:cs="Lucida Sans"/>
          <w:color w:val="000000"/>
          <w:sz w:val="20"/>
          <w:szCs w:val="20"/>
        </w:rPr>
      </w:pPr>
    </w:p>
    <w:p w14:paraId="060CB6A3" w14:textId="77777777" w:rsidR="009E2FE9" w:rsidRDefault="009E2FE9">
      <w:pPr>
        <w:pStyle w:val="Standard"/>
        <w:tabs>
          <w:tab w:val="left" w:pos="5670"/>
        </w:tabs>
        <w:jc w:val="both"/>
        <w:rPr>
          <w:rFonts w:cs="Arial"/>
          <w:color w:val="000000"/>
          <w:sz w:val="20"/>
          <w:szCs w:val="20"/>
        </w:rPr>
      </w:pPr>
    </w:p>
    <w:p w14:paraId="30C7431D" w14:textId="77777777" w:rsidR="009E2FE9" w:rsidRDefault="009E2FE9">
      <w:pPr>
        <w:pStyle w:val="Standard"/>
        <w:ind w:right="-567"/>
        <w:rPr>
          <w:color w:val="000000"/>
          <w:sz w:val="20"/>
          <w:szCs w:val="20"/>
        </w:rPr>
      </w:pPr>
    </w:p>
    <w:p w14:paraId="67667657" w14:textId="77777777" w:rsidR="009E2FE9" w:rsidRDefault="009E2FE9">
      <w:pPr>
        <w:pStyle w:val="Standard"/>
        <w:tabs>
          <w:tab w:val="left" w:pos="5670"/>
        </w:tabs>
        <w:jc w:val="both"/>
        <w:rPr>
          <w:rFonts w:cs="Arial"/>
          <w:color w:val="000000"/>
          <w:sz w:val="20"/>
          <w:szCs w:val="20"/>
        </w:rPr>
      </w:pPr>
    </w:p>
    <w:p w14:paraId="60D6DA65" w14:textId="77777777" w:rsidR="009E2FE9" w:rsidRDefault="009E2FE9">
      <w:pPr>
        <w:pStyle w:val="Standard"/>
        <w:tabs>
          <w:tab w:val="left" w:pos="5670"/>
        </w:tabs>
        <w:jc w:val="both"/>
        <w:rPr>
          <w:rFonts w:cs="Arial"/>
          <w:color w:val="000000"/>
          <w:sz w:val="20"/>
          <w:szCs w:val="20"/>
        </w:rPr>
      </w:pPr>
    </w:p>
    <w:p w14:paraId="2D853906" w14:textId="77777777" w:rsidR="009E2FE9" w:rsidRDefault="009E2FE9">
      <w:pPr>
        <w:pStyle w:val="Standard"/>
        <w:tabs>
          <w:tab w:val="left" w:pos="5670"/>
        </w:tabs>
        <w:jc w:val="both"/>
        <w:rPr>
          <w:rFonts w:cs="Arial"/>
          <w:color w:val="000000"/>
          <w:sz w:val="20"/>
          <w:szCs w:val="20"/>
        </w:rPr>
      </w:pPr>
    </w:p>
    <w:p w14:paraId="6AE956F8" w14:textId="77777777" w:rsidR="009E2FE9" w:rsidRDefault="00000000">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14:paraId="14BA665A" w14:textId="77777777" w:rsidR="009E2FE9"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14:paraId="4DF540B8" w14:textId="77777777" w:rsidR="009E2FE9" w:rsidRDefault="009E2FE9">
      <w:pPr>
        <w:pStyle w:val="Standard"/>
        <w:tabs>
          <w:tab w:val="left" w:pos="5103"/>
        </w:tabs>
        <w:jc w:val="both"/>
        <w:rPr>
          <w:rFonts w:cs="Arial"/>
          <w:color w:val="000000"/>
          <w:sz w:val="20"/>
          <w:szCs w:val="20"/>
        </w:rPr>
      </w:pPr>
    </w:p>
    <w:p w14:paraId="54C0AB42" w14:textId="77777777" w:rsidR="009E2FE9" w:rsidRDefault="009E2FE9">
      <w:pPr>
        <w:pStyle w:val="Standard"/>
        <w:tabs>
          <w:tab w:val="left" w:pos="5103"/>
        </w:tabs>
        <w:jc w:val="both"/>
        <w:rPr>
          <w:rFonts w:cs="Arial"/>
          <w:color w:val="000000"/>
          <w:sz w:val="20"/>
          <w:szCs w:val="20"/>
        </w:rPr>
      </w:pPr>
    </w:p>
    <w:p w14:paraId="7E76E9B3" w14:textId="77777777" w:rsidR="009E2FE9" w:rsidRDefault="00000000">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14:paraId="32F0795B" w14:textId="77777777" w:rsidR="009E2FE9"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14:paraId="4E6C5F51" w14:textId="77777777" w:rsidR="009E2FE9" w:rsidRDefault="009E2FE9">
      <w:pPr>
        <w:suppressLineNumbers/>
        <w:spacing w:before="57"/>
        <w:rPr>
          <w:rFonts w:cs="Arial"/>
          <w:sz w:val="20"/>
          <w:szCs w:val="20"/>
        </w:rPr>
      </w:pPr>
      <w:bookmarkStart w:id="0" w:name="_Hlk122598208"/>
      <w:bookmarkEnd w:id="0"/>
    </w:p>
    <w:sectPr w:rsidR="009E2FE9">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bjednavkaText" w:val="0"/>
  </w:docVars>
  <w:rsids>
    <w:rsidRoot w:val="009E2FE9"/>
    <w:rsid w:val="009E2FE9"/>
    <w:rsid w:val="00AE6F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31F6"/>
  <w15:docId w15:val="{C06BB69B-B98F-4063-925A-8A7BF2D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5448</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2023-04-11T14:21:00Z</cp:lastPrinted>
  <dcterms:created xsi:type="dcterms:W3CDTF">2023-04-12T08:18:00Z</dcterms:created>
  <dcterms:modified xsi:type="dcterms:W3CDTF">2023-04-12T08:18:00Z</dcterms:modified>
  <dc:language>cs-CZ</dc:language>
</cp:coreProperties>
</file>