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3518CFDD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E2AA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2C1480">
              <w:rPr>
                <w:rFonts w:ascii="Calibri" w:eastAsia="Times New Roman" w:hAnsi="Calibri" w:cs="Times New Roman"/>
                <w:color w:val="000000"/>
                <w:lang w:eastAsia="cs-CZ"/>
              </w:rPr>
              <w:t>23300340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1C8A9D10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2C1480">
              <w:rPr>
                <w:rFonts w:ascii="Calibri" w:eastAsia="Times New Roman" w:hAnsi="Calibri" w:cs="Times New Roman"/>
                <w:color w:val="000000"/>
                <w:lang w:eastAsia="cs-CZ"/>
              </w:rPr>
              <w:t>Lucie Görnerová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17D3EFCC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2C1480">
              <w:rPr>
                <w:rFonts w:ascii="Calibri" w:eastAsia="Times New Roman" w:hAnsi="Calibri" w:cs="Times New Roman"/>
                <w:color w:val="000000"/>
                <w:lang w:eastAsia="cs-CZ"/>
              </w:rPr>
              <w:t>604 426 703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36A70D8B" w:rsidR="00CA46B5" w:rsidRPr="00CA46B5" w:rsidRDefault="00D4519D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Moudrý překlad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2ED5DF0A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Václavské náměstí 1/846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53761E26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110 00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Praha 1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79BABEAE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2C1480">
              <w:rPr>
                <w:rFonts w:ascii="Calibri" w:eastAsia="Times New Roman" w:hAnsi="Calibri" w:cs="Times New Roman"/>
                <w:color w:val="000000"/>
                <w:lang w:eastAsia="cs-CZ"/>
              </w:rPr>
              <w:t>19.04.2023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6233C3C6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2C1480">
              <w:rPr>
                <w:rFonts w:ascii="Calibri" w:eastAsia="Times New Roman" w:hAnsi="Calibri" w:cs="Times New Roman"/>
                <w:color w:val="000000"/>
                <w:lang w:eastAsia="cs-CZ"/>
              </w:rPr>
              <w:t>2023100558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72A4A4E4" w14:textId="77777777" w:rsidR="002C1480" w:rsidRDefault="002C1480" w:rsidP="002C1480">
            <w:pPr>
              <w:pStyle w:val="Odstaveczarovnanvlevo"/>
            </w:pPr>
            <w:r>
              <w:t xml:space="preserve">V rámci realizace projektu „Podpora implementace koordinovaného přístupu v systému poskytování sociální ochrany v ČR", CZ.03.02.02/00/22_004/0001320 u Vás objednávám zajištění služeb Odborného </w:t>
            </w:r>
            <w:proofErr w:type="gramStart"/>
            <w:r>
              <w:t>Fóra - Potřebnost</w:t>
            </w:r>
            <w:proofErr w:type="gramEnd"/>
            <w:r>
              <w:t xml:space="preserve"> koordinace v systému pomoci na úrovni obcí ČR dle specifikace, která je přílohou objednávky:</w:t>
            </w:r>
          </w:p>
          <w:p w14:paraId="3156C1E1" w14:textId="77777777" w:rsidR="002C1480" w:rsidRDefault="002C1480" w:rsidP="002C1480">
            <w:pPr>
              <w:pStyle w:val="Odstaveczarovnanvlevo"/>
            </w:pPr>
          </w:p>
          <w:p w14:paraId="6858A2BD" w14:textId="77777777" w:rsidR="002C1480" w:rsidRDefault="002C1480" w:rsidP="002C1480">
            <w:pPr>
              <w:pStyle w:val="Odstaveczarovnanvlevo"/>
            </w:pPr>
          </w:p>
          <w:p w14:paraId="2B6809DF" w14:textId="77777777" w:rsidR="002C1480" w:rsidRDefault="002C1480" w:rsidP="002C1480">
            <w:pPr>
              <w:pStyle w:val="Odstaveczarovnanvlevo"/>
            </w:pPr>
          </w:p>
          <w:p w14:paraId="514F885A" w14:textId="77777777" w:rsidR="002C1480" w:rsidRDefault="002C1480" w:rsidP="002C1480">
            <w:pPr>
              <w:pStyle w:val="Odstaveczarovnanvlevo"/>
            </w:pPr>
            <w:r>
              <w:t>Cena bez DPH za občerstvení: 6250,00 Kč</w:t>
            </w:r>
          </w:p>
          <w:p w14:paraId="732EC473" w14:textId="77777777" w:rsidR="002C1480" w:rsidRDefault="002C1480" w:rsidP="002C1480">
            <w:pPr>
              <w:pStyle w:val="Odstaveczarovnanvlevo"/>
            </w:pPr>
            <w:r>
              <w:t>Cena vč. DPH za občerstvení: 7187,50 Kč</w:t>
            </w:r>
          </w:p>
          <w:p w14:paraId="64337539" w14:textId="77777777" w:rsidR="002C1480" w:rsidRDefault="002C1480" w:rsidP="002C1480">
            <w:pPr>
              <w:pStyle w:val="Odstaveczarovnanvlevo"/>
            </w:pPr>
          </w:p>
          <w:p w14:paraId="2524F8E1" w14:textId="77777777" w:rsidR="002C1480" w:rsidRDefault="002C1480" w:rsidP="002C1480">
            <w:pPr>
              <w:pStyle w:val="Odstaveczarovnanvlevo"/>
            </w:pPr>
            <w:r>
              <w:t>Cena bez DPH za služby: 227 000,00 Kč</w:t>
            </w:r>
          </w:p>
          <w:p w14:paraId="166C9C2B" w14:textId="77777777" w:rsidR="002C1480" w:rsidRDefault="002C1480" w:rsidP="002C1480">
            <w:pPr>
              <w:pStyle w:val="Odstaveczarovnanvlevo"/>
            </w:pPr>
            <w:r>
              <w:t>Cena vč. DPH za služby: 274 670,00 Kč</w:t>
            </w:r>
          </w:p>
          <w:p w14:paraId="5FAFDB96" w14:textId="77777777" w:rsidR="002C1480" w:rsidRDefault="002C1480" w:rsidP="002C1480">
            <w:pPr>
              <w:pStyle w:val="Odstaveczarovnanvlevo"/>
            </w:pPr>
          </w:p>
          <w:p w14:paraId="7887EBA5" w14:textId="77777777" w:rsidR="002C1480" w:rsidRDefault="002C1480" w:rsidP="002C1480">
            <w:pPr>
              <w:pStyle w:val="Odstaveczarovnanvlevo"/>
            </w:pPr>
            <w:r>
              <w:t>Cena celkem bez DPH: 233 250,00 Kč</w:t>
            </w:r>
          </w:p>
          <w:p w14:paraId="11681733" w14:textId="77777777" w:rsidR="002C1480" w:rsidRDefault="002C1480" w:rsidP="002C1480">
            <w:pPr>
              <w:pStyle w:val="Odstaveczarovnanvlevo"/>
            </w:pPr>
            <w:r>
              <w:t>Cena celkem vč. DPH: 281 857,50 Kč</w:t>
            </w:r>
          </w:p>
          <w:p w14:paraId="614EB58D" w14:textId="539AD328" w:rsidR="002C1480" w:rsidRDefault="002C1480" w:rsidP="002C1480">
            <w:pPr>
              <w:pStyle w:val="Odstaveczarovnanvlevo"/>
            </w:pPr>
          </w:p>
          <w:p w14:paraId="75A37AA6" w14:textId="1BA51955" w:rsidR="007F0143" w:rsidRDefault="007F0143" w:rsidP="002C1480">
            <w:pPr>
              <w:pStyle w:val="Odstaveczarovnanvlevo"/>
            </w:pPr>
          </w:p>
          <w:p w14:paraId="27C9A26E" w14:textId="77777777" w:rsidR="007F0143" w:rsidRDefault="007F0143" w:rsidP="002C1480">
            <w:pPr>
              <w:pStyle w:val="Odstaveczarovnanvlevo"/>
            </w:pPr>
          </w:p>
          <w:p w14:paraId="2397BAA4" w14:textId="77777777" w:rsidR="002C1480" w:rsidRDefault="002C1480" w:rsidP="002C1480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„Podpora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0EDFE5F2" w14:textId="0250D69B" w:rsidR="002C1480" w:rsidRDefault="002C1480" w:rsidP="002C1480">
            <w:pPr>
              <w:pStyle w:val="Odstaveczarovnanvlevo"/>
            </w:pPr>
          </w:p>
          <w:p w14:paraId="3E852984" w14:textId="77777777" w:rsidR="002C1480" w:rsidRDefault="002C1480" w:rsidP="002C1480">
            <w:pPr>
              <w:pStyle w:val="Odstaveczarovnanvlevo"/>
            </w:pPr>
            <w:r>
              <w:lastRenderedPageBreak/>
              <w:t>Na základě zákona č. 340/2015 Sb. (zákon o registru smluv) Vás upozorňujeme, že tato objednávka bude uveřejněna k volnému nahlédnutí v Registru smluv Ministerstva vnitra.</w:t>
            </w:r>
          </w:p>
          <w:p w14:paraId="15967410" w14:textId="77777777" w:rsidR="002C1480" w:rsidRDefault="002C1480" w:rsidP="002C1480">
            <w:pPr>
              <w:pStyle w:val="Odstaveczarovnanvlevo"/>
            </w:pPr>
            <w:r>
              <w:t>Tímto Vás žádám o okamžité potvrzení objednávky prostřednictvím e-mailu na adresu lucie.gornerova@mpsv.cz.</w:t>
            </w:r>
          </w:p>
          <w:p w14:paraId="47EF4BC0" w14:textId="77777777" w:rsidR="002C1480" w:rsidRDefault="002C1480" w:rsidP="002C1480">
            <w:pPr>
              <w:pStyle w:val="Odstaveczarovnanvlevo"/>
            </w:pPr>
          </w:p>
          <w:p w14:paraId="4239D898" w14:textId="77777777" w:rsidR="002C1480" w:rsidRDefault="002C1480" w:rsidP="002C1480">
            <w:pPr>
              <w:pStyle w:val="Odstaveczarovnanvlevo"/>
            </w:pPr>
          </w:p>
          <w:p w14:paraId="6987ACDD" w14:textId="054B1AE0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D52C46A" w14:textId="5B45EEF4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4ECFC64" w14:textId="329B6025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C440CA" w14:textId="3CF63497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C4C48F7" w14:textId="259809D8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4BE5C57" w14:textId="25E94A47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1D34303" w14:textId="20BE8CEE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9313AD7" w14:textId="00AB1351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E10A94C" w14:textId="203B9C28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9E27DC7" w14:textId="71000D90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A153816" w14:textId="0B1577B1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19D70A8" w14:textId="1FF7AF14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046821" w14:textId="4CC140C4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CDE803D" w14:textId="6EEA6040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07B6B04" w14:textId="09C5445C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FDC30F8" w14:textId="6D4F9918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1B1296D" w14:textId="77777777" w:rsidR="007F0143" w:rsidRDefault="007F0143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95BC570" w14:textId="77777777" w:rsidR="007F0143" w:rsidRDefault="007F0143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25B3CEC5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3DE8AB0A" w:rsidR="0035044C" w:rsidRDefault="0035044C"/>
    <w:p w14:paraId="3090F20F" w14:textId="77777777" w:rsidR="007F0143" w:rsidRDefault="007F0143" w:rsidP="007F0143">
      <w:pPr>
        <w:spacing w:after="0"/>
        <w:jc w:val="both"/>
        <w:rPr>
          <w:rFonts w:cstheme="minorHAnsi"/>
        </w:rPr>
      </w:pPr>
    </w:p>
    <w:p w14:paraId="43A2F3EE" w14:textId="77777777" w:rsidR="007F0143" w:rsidRPr="006A0072" w:rsidRDefault="007F0143" w:rsidP="007F0143">
      <w:pPr>
        <w:spacing w:after="0"/>
        <w:jc w:val="both"/>
        <w:rPr>
          <w:rFonts w:cstheme="minorHAnsi"/>
        </w:rPr>
      </w:pPr>
    </w:p>
    <w:p w14:paraId="5D74BA11" w14:textId="77777777" w:rsidR="007F0143" w:rsidRPr="006A0072" w:rsidRDefault="007F0143" w:rsidP="007F0143">
      <w:pPr>
        <w:spacing w:after="146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  <w:r w:rsidRPr="006A0072">
        <w:rPr>
          <w:rFonts w:cstheme="minorHAnsi"/>
          <w:noProof/>
        </w:rPr>
        <w:drawing>
          <wp:inline distT="0" distB="0" distL="0" distR="0" wp14:anchorId="4F881649" wp14:editId="32CBBE8B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6212F863" w14:textId="77777777" w:rsidR="007F0143" w:rsidRPr="006A0072" w:rsidRDefault="007F0143" w:rsidP="007F0143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TableGrid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7F0143" w:rsidRPr="006A0072" w14:paraId="3E18C4B1" w14:textId="77777777" w:rsidTr="00327523">
        <w:trPr>
          <w:trHeight w:val="29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FE27B" w14:textId="77777777" w:rsidR="007F0143" w:rsidRPr="006A0072" w:rsidRDefault="007F0143" w:rsidP="00327523">
            <w:pPr>
              <w:spacing w:after="160" w:line="276" w:lineRule="auto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1E304D78" w14:textId="77777777" w:rsidR="007F0143" w:rsidRPr="006A0072" w:rsidRDefault="007F0143" w:rsidP="00327523">
            <w:pPr>
              <w:spacing w:line="276" w:lineRule="auto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7F0143" w:rsidRPr="006A0072" w14:paraId="1AAC4169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E9ACF" w14:textId="77777777" w:rsidR="007F0143" w:rsidRPr="006A0072" w:rsidRDefault="007F0143" w:rsidP="00327523">
            <w:pPr>
              <w:spacing w:line="276" w:lineRule="auto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5CF3E" w14:textId="77777777" w:rsidR="007F0143" w:rsidRPr="006A0072" w:rsidRDefault="007F0143" w:rsidP="00327523">
            <w:pPr>
              <w:spacing w:line="276" w:lineRule="auto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 –</w:t>
            </w:r>
            <w:r>
              <w:rPr>
                <w:rFonts w:cstheme="minorHAnsi"/>
                <w:b/>
              </w:rPr>
              <w:t>hybridního eventu</w:t>
            </w:r>
          </w:p>
        </w:tc>
      </w:tr>
      <w:tr w:rsidR="007F0143" w:rsidRPr="006A0072" w14:paraId="171ACD02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2259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9BEE" w14:textId="77777777" w:rsidR="007F0143" w:rsidRPr="00123A48" w:rsidRDefault="007F0143" w:rsidP="00327523">
            <w:pPr>
              <w:spacing w:line="276" w:lineRule="auto"/>
              <w:ind w:left="1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Odborné </w:t>
            </w:r>
            <w:r w:rsidRPr="00123A48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Fórum 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– Potřebnost koordinace v systému pomoci na úrovni obcí ČR</w:t>
            </w:r>
            <w:r w:rsidRPr="00123A48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</w:t>
            </w:r>
          </w:p>
        </w:tc>
      </w:tr>
      <w:tr w:rsidR="007F0143" w:rsidRPr="006A0072" w14:paraId="67545F8C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8D81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8E84" w14:textId="77777777" w:rsidR="007F0143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 xml:space="preserve">Fórum </w:t>
            </w:r>
            <w:r w:rsidRPr="006A0072">
              <w:rPr>
                <w:rFonts w:eastAsiaTheme="minorHAnsi" w:cstheme="minorHAnsi"/>
                <w:i/>
                <w:lang w:eastAsia="en-US"/>
              </w:rPr>
              <w:t>je určen</w:t>
            </w:r>
            <w:r>
              <w:rPr>
                <w:rFonts w:eastAsiaTheme="minorHAnsi" w:cstheme="minorHAnsi"/>
                <w:i/>
                <w:lang w:eastAsia="en-US"/>
              </w:rPr>
              <w:t xml:space="preserve">o </w:t>
            </w:r>
            <w:r w:rsidRPr="00123A48">
              <w:rPr>
                <w:rFonts w:eastAsiaTheme="minorHAnsi" w:cstheme="minorHAnsi"/>
                <w:i/>
                <w:lang w:eastAsia="en-US"/>
              </w:rPr>
              <w:t>sociální</w:t>
            </w:r>
            <w:r>
              <w:rPr>
                <w:rFonts w:eastAsiaTheme="minorHAnsi" w:cstheme="minorHAnsi"/>
                <w:i/>
                <w:lang w:eastAsia="en-US"/>
              </w:rPr>
              <w:t>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pracovní</w:t>
            </w:r>
            <w:r>
              <w:rPr>
                <w:rFonts w:eastAsiaTheme="minorHAnsi" w:cstheme="minorHAnsi"/>
                <w:i/>
                <w:lang w:eastAsia="en-US"/>
              </w:rPr>
              <w:t>kům</w:t>
            </w:r>
            <w:r w:rsidRPr="00123A48">
              <w:rPr>
                <w:rFonts w:eastAsiaTheme="minorHAnsi" w:cstheme="minorHAnsi"/>
                <w:i/>
                <w:lang w:eastAsia="en-US"/>
              </w:rPr>
              <w:t>, zástupc</w:t>
            </w:r>
            <w:r>
              <w:rPr>
                <w:rFonts w:eastAsiaTheme="minorHAnsi" w:cstheme="minorHAnsi"/>
                <w:i/>
                <w:lang w:eastAsia="en-US"/>
              </w:rPr>
              <w:t>ům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územně samosprávních celků, vedoucí</w:t>
            </w:r>
            <w:r>
              <w:rPr>
                <w:rFonts w:eastAsiaTheme="minorHAnsi" w:cstheme="minorHAnsi"/>
                <w:i/>
                <w:lang w:eastAsia="en-US"/>
              </w:rPr>
              <w:t>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sociálních odborů, metodi</w:t>
            </w:r>
            <w:r>
              <w:rPr>
                <w:rFonts w:eastAsiaTheme="minorHAnsi" w:cstheme="minorHAnsi"/>
                <w:i/>
                <w:lang w:eastAsia="en-US"/>
              </w:rPr>
              <w:t>kům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a další</w:t>
            </w:r>
            <w:r>
              <w:rPr>
                <w:rFonts w:eastAsiaTheme="minorHAnsi" w:cstheme="minorHAnsi"/>
                <w:i/>
                <w:lang w:eastAsia="en-US"/>
              </w:rPr>
              <w:t>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host</w:t>
            </w:r>
            <w:r>
              <w:rPr>
                <w:rFonts w:eastAsiaTheme="minorHAnsi" w:cstheme="minorHAnsi"/>
                <w:i/>
                <w:lang w:eastAsia="en-US"/>
              </w:rPr>
              <w:t>ům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 z řad odborné veřejnosti</w:t>
            </w:r>
            <w:r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6E343325" w14:textId="77777777" w:rsidR="007F0143" w:rsidRPr="00123A48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123A48">
              <w:rPr>
                <w:rFonts w:eastAsiaTheme="minorHAnsi" w:cstheme="minorHAnsi"/>
                <w:i/>
                <w:lang w:eastAsia="en-US"/>
              </w:rPr>
              <w:t xml:space="preserve">Interaktivní a edukativní charakter této akce (představení metodických výstupů </w:t>
            </w:r>
            <w:r>
              <w:rPr>
                <w:rFonts w:eastAsiaTheme="minorHAnsi" w:cstheme="minorHAnsi"/>
                <w:i/>
                <w:lang w:eastAsia="en-US"/>
              </w:rPr>
              <w:t xml:space="preserve">nového </w:t>
            </w:r>
            <w:r w:rsidRPr="00123A48">
              <w:rPr>
                <w:rFonts w:eastAsiaTheme="minorHAnsi" w:cstheme="minorHAnsi"/>
                <w:i/>
                <w:lang w:eastAsia="en-US"/>
              </w:rPr>
              <w:t xml:space="preserve">projektu, předávání zkušeností, edukace o obsahu, rozsahu a komplexnosti prvku koordinace) </w:t>
            </w:r>
            <w:proofErr w:type="gramStart"/>
            <w:r w:rsidRPr="00123A48">
              <w:rPr>
                <w:rFonts w:eastAsiaTheme="minorHAnsi" w:cstheme="minorHAnsi"/>
                <w:i/>
                <w:lang w:eastAsia="en-US"/>
              </w:rPr>
              <w:t>slouží</w:t>
            </w:r>
            <w:proofErr w:type="gramEnd"/>
            <w:r w:rsidRPr="00123A48">
              <w:rPr>
                <w:rFonts w:eastAsiaTheme="minorHAnsi" w:cstheme="minorHAnsi"/>
                <w:i/>
                <w:lang w:eastAsia="en-US"/>
              </w:rPr>
              <w:t xml:space="preserve"> primárně ke zvýšení povědomí a znalostí o tématu koordinace, case managementu, systémové změně, požadavků MPSV na odbornou veřejnost atd., a to napříč odbornou veřejností</w:t>
            </w:r>
          </w:p>
          <w:p w14:paraId="639B006F" w14:textId="77777777" w:rsidR="007F0143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6F5CDA">
              <w:rPr>
                <w:rFonts w:eastAsiaTheme="minorHAnsi" w:cstheme="minorHAnsi"/>
                <w:i/>
                <w:lang w:eastAsia="en-US"/>
              </w:rPr>
              <w:t xml:space="preserve">S tímto zřetelem je stanoven obsah </w:t>
            </w:r>
            <w:r>
              <w:rPr>
                <w:rFonts w:eastAsiaTheme="minorHAnsi" w:cstheme="minorHAnsi"/>
                <w:i/>
                <w:lang w:eastAsia="en-US"/>
              </w:rPr>
              <w:t>akce.</w:t>
            </w:r>
          </w:p>
          <w:p w14:paraId="4C6C950A" w14:textId="77777777" w:rsidR="007F0143" w:rsidRPr="006A0072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>
              <w:rPr>
                <w:rFonts w:eastAsiaTheme="minorHAnsi" w:cstheme="minorHAnsi"/>
                <w:i/>
                <w:lang w:eastAsia="en-US"/>
              </w:rPr>
              <w:t xml:space="preserve">Součástí akce je předání ocenění </w:t>
            </w:r>
            <w:proofErr w:type="spellStart"/>
            <w:r>
              <w:rPr>
                <w:rFonts w:eastAsiaTheme="minorHAnsi" w:cstheme="minorHAnsi"/>
                <w:i/>
                <w:lang w:eastAsia="en-US"/>
              </w:rPr>
              <w:t>Gratias</w:t>
            </w:r>
            <w:proofErr w:type="spellEnd"/>
            <w:r>
              <w:rPr>
                <w:rFonts w:eastAsiaTheme="minorHAnsi" w:cstheme="minorHAnsi"/>
                <w:i/>
                <w:lang w:eastAsia="en-US"/>
              </w:rPr>
              <w:t xml:space="preserve"> nominovaným sociálním pracovníkům.</w:t>
            </w:r>
          </w:p>
          <w:p w14:paraId="7C9E7DFD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  <w:bCs/>
                <w:i/>
              </w:rPr>
            </w:pPr>
          </w:p>
        </w:tc>
      </w:tr>
      <w:tr w:rsidR="007F0143" w:rsidRPr="006A0072" w14:paraId="0F953107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7BD1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C15D" w14:textId="77777777" w:rsidR="007F0143" w:rsidRPr="006A0072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25</w:t>
            </w:r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. 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dubna</w:t>
            </w:r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202</w:t>
            </w: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3</w:t>
            </w:r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od </w:t>
            </w:r>
            <w:proofErr w:type="gramStart"/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>9 – 17</w:t>
            </w:r>
            <w:proofErr w:type="gramEnd"/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hod</w:t>
            </w:r>
          </w:p>
          <w:p w14:paraId="2A6AEEB8" w14:textId="77777777" w:rsidR="007F0143" w:rsidRPr="006A0072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6354CBD4" w14:textId="77777777" w:rsidR="007F0143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Fórum</w:t>
            </w:r>
            <w:r w:rsidRPr="006A0072">
              <w:rPr>
                <w:rFonts w:cstheme="minorHAnsi"/>
                <w:i/>
              </w:rPr>
              <w:t xml:space="preserve"> bude probíhat pro </w:t>
            </w:r>
            <w:r w:rsidRPr="006A0072">
              <w:rPr>
                <w:rFonts w:cstheme="minorHAnsi"/>
                <w:b/>
                <w:bCs/>
                <w:i/>
              </w:rPr>
              <w:t>neomezený počet sledujících osob</w:t>
            </w:r>
            <w:r w:rsidRPr="006A0072">
              <w:rPr>
                <w:rFonts w:cstheme="minorHAnsi"/>
                <w:i/>
              </w:rPr>
              <w:t xml:space="preserve"> z reálného studia v Praze v </w:t>
            </w:r>
            <w:r w:rsidRPr="006A0072">
              <w:rPr>
                <w:rFonts w:cstheme="minorHAnsi"/>
                <w:b/>
                <w:bCs/>
                <w:i/>
              </w:rPr>
              <w:t>online režimu</w:t>
            </w:r>
            <w:r w:rsidRPr="006A0072">
              <w:rPr>
                <w:rFonts w:cstheme="minorHAnsi"/>
                <w:i/>
              </w:rPr>
              <w:t xml:space="preserve">. Současně bude umožněna </w:t>
            </w:r>
            <w:r w:rsidRPr="006A0072">
              <w:rPr>
                <w:rFonts w:cstheme="minorHAnsi"/>
                <w:b/>
                <w:bCs/>
                <w:i/>
              </w:rPr>
              <w:t xml:space="preserve">přítomnost pro </w:t>
            </w:r>
            <w:r w:rsidRPr="0039093A">
              <w:rPr>
                <w:rFonts w:cstheme="minorHAnsi"/>
                <w:b/>
                <w:bCs/>
                <w:i/>
              </w:rPr>
              <w:t>50 hostů</w:t>
            </w:r>
            <w:r w:rsidRPr="0039093A">
              <w:rPr>
                <w:rFonts w:cstheme="minorHAnsi"/>
                <w:i/>
              </w:rPr>
              <w:t xml:space="preserve"> </w:t>
            </w:r>
          </w:p>
          <w:p w14:paraId="471C6CB1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  <w:b/>
                <w:bCs/>
                <w:i/>
              </w:rPr>
            </w:pPr>
          </w:p>
          <w:p w14:paraId="288292A0" w14:textId="77777777" w:rsidR="007F0143" w:rsidRPr="006A0072" w:rsidRDefault="007F0143" w:rsidP="00327523">
            <w:pPr>
              <w:spacing w:before="60" w:line="276" w:lineRule="auto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rezervace prostor 7–18 hod</w:t>
            </w:r>
          </w:p>
          <w:p w14:paraId="343FD32D" w14:textId="77777777" w:rsidR="007F0143" w:rsidRPr="006A0072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</w:tc>
      </w:tr>
      <w:tr w:rsidR="007F0143" w:rsidRPr="006A0072" w14:paraId="106D91D3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9E8D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>studio a konferenční sál pro 50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C39" w14:textId="77777777" w:rsidR="007F0143" w:rsidRPr="00E124D2" w:rsidRDefault="007F0143" w:rsidP="00327523">
            <w:pPr>
              <w:spacing w:line="300" w:lineRule="atLeast"/>
              <w:rPr>
                <w:rFonts w:cstheme="minorHAnsi"/>
                <w:i/>
              </w:rPr>
            </w:pPr>
            <w:r w:rsidRPr="008045FE">
              <w:rPr>
                <w:rFonts w:cstheme="minorHAnsi"/>
                <w:i/>
              </w:rPr>
              <w:t>Praha</w:t>
            </w:r>
            <w:r>
              <w:rPr>
                <w:rFonts w:cstheme="minorHAnsi"/>
                <w:i/>
              </w:rPr>
              <w:t xml:space="preserve"> –</w:t>
            </w:r>
            <w:r w:rsidRPr="008045FE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Klementinum, </w:t>
            </w:r>
            <w:r w:rsidRPr="00E124D2">
              <w:rPr>
                <w:rFonts w:cstheme="minorHAnsi"/>
                <w:i/>
              </w:rPr>
              <w:t>Mariánské nám. 5, 110 00 Staré Město</w:t>
            </w:r>
          </w:p>
          <w:p w14:paraId="22ADC138" w14:textId="77777777" w:rsidR="007F0143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7EDA3437" w14:textId="77777777" w:rsidR="007F0143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Z</w:t>
            </w: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ajišťuje Objednatel.</w:t>
            </w:r>
          </w:p>
          <w:p w14:paraId="14122F00" w14:textId="77777777" w:rsidR="007F0143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18A1C0C9" w14:textId="77777777" w:rsidR="007F0143" w:rsidRPr="00E124D2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</w:tc>
      </w:tr>
      <w:tr w:rsidR="007F0143" w:rsidRPr="006A0072" w14:paraId="371934C8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04F9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5B5F85">
              <w:rPr>
                <w:rFonts w:cstheme="minorHAnsi"/>
              </w:rPr>
              <w:lastRenderedPageBreak/>
              <w:t>Požadavky na</w:t>
            </w:r>
            <w:r w:rsidRPr="00224538">
              <w:rPr>
                <w:rFonts w:cstheme="minorHAnsi"/>
              </w:rPr>
              <w:t xml:space="preserve"> prostory pro hosty konference (vč. uspořádání s</w:t>
            </w:r>
            <w:r>
              <w:rPr>
                <w:rFonts w:cstheme="minorHAnsi"/>
              </w:rPr>
              <w:t>álu</w:t>
            </w:r>
            <w:r w:rsidRPr="00224538">
              <w:rPr>
                <w:rFonts w:cstheme="minorHAnsi"/>
              </w:rPr>
              <w:t xml:space="preserve">) a na studio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9C94" w14:textId="77777777" w:rsidR="007F0143" w:rsidRPr="00224538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b/>
                <w:i/>
              </w:rPr>
              <w:t xml:space="preserve">1x konferenční sál s kapacitou 50 osob </w:t>
            </w:r>
            <w:r w:rsidRPr="00224538">
              <w:rPr>
                <w:rFonts w:cstheme="minorHAnsi"/>
                <w:i/>
              </w:rPr>
              <w:t xml:space="preserve">(využití od 7-18 hod) pro zvané hosty konference. </w:t>
            </w:r>
            <w:r w:rsidRPr="0083292A">
              <w:rPr>
                <w:rFonts w:cstheme="minorHAnsi"/>
                <w:b/>
                <w:bCs/>
                <w:i/>
              </w:rPr>
              <w:t>St</w:t>
            </w:r>
            <w:r w:rsidRPr="00327F81">
              <w:rPr>
                <w:rFonts w:cstheme="minorHAnsi"/>
                <w:b/>
                <w:bCs/>
                <w:i/>
              </w:rPr>
              <w:t>udio</w:t>
            </w:r>
            <w:r>
              <w:rPr>
                <w:rFonts w:cstheme="minorHAnsi"/>
                <w:b/>
                <w:bCs/>
                <w:i/>
              </w:rPr>
              <w:t xml:space="preserve"> bude umístěno ve vedlejší místnosti sálu a se sálem bude propojeno dveřmi</w:t>
            </w:r>
            <w:r w:rsidRPr="0083292A">
              <w:rPr>
                <w:rFonts w:cstheme="minorHAnsi"/>
                <w:i/>
              </w:rPr>
              <w:t>. Stream umožní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  <w:r w:rsidRPr="00224538">
              <w:rPr>
                <w:rFonts w:cstheme="minorHAnsi"/>
                <w:i/>
              </w:rPr>
              <w:t>osobní interakce mezi přednášejícími a hosty. (např. prostřednictvím přenosného mikrofonu.)</w:t>
            </w:r>
          </w:p>
          <w:p w14:paraId="57C27E41" w14:textId="77777777" w:rsidR="007F0143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B726F0F" w14:textId="77777777" w:rsidR="007F0143" w:rsidRPr="0083012F" w:rsidRDefault="007F0143" w:rsidP="00327523">
            <w:pPr>
              <w:spacing w:line="276" w:lineRule="auto"/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i/>
              </w:rPr>
              <w:t>K</w:t>
            </w:r>
            <w:r w:rsidRPr="0083012F">
              <w:rPr>
                <w:rFonts w:cstheme="minorHAnsi"/>
                <w:b/>
                <w:i/>
              </w:rPr>
              <w:t>onferenční sál</w:t>
            </w:r>
            <w:r w:rsidRPr="0083012F">
              <w:rPr>
                <w:rFonts w:cstheme="minorHAnsi"/>
                <w:bCs/>
                <w:i/>
              </w:rPr>
              <w:t xml:space="preserve"> </w:t>
            </w:r>
            <w:r>
              <w:rPr>
                <w:rFonts w:cstheme="minorHAnsi"/>
                <w:bCs/>
                <w:i/>
              </w:rPr>
              <w:t>–</w:t>
            </w:r>
            <w:r w:rsidRPr="0083012F">
              <w:rPr>
                <w:rFonts w:cstheme="minorHAnsi"/>
                <w:bCs/>
                <w:i/>
              </w:rPr>
              <w:t xml:space="preserve"> </w:t>
            </w:r>
            <w:r>
              <w:rPr>
                <w:rFonts w:cstheme="minorHAnsi"/>
                <w:bCs/>
                <w:i/>
              </w:rPr>
              <w:t>divadelní uspořádání.</w:t>
            </w:r>
          </w:p>
          <w:p w14:paraId="501B7E6C" w14:textId="77777777" w:rsidR="007F0143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49CDC542" w14:textId="77777777" w:rsidR="007F0143" w:rsidRPr="00224538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</w:t>
            </w:r>
            <w:r w:rsidRPr="008045FE">
              <w:rPr>
                <w:rFonts w:cstheme="minorHAnsi"/>
                <w:i/>
              </w:rPr>
              <w:t>říprava vhodných reprezentativních prostor včetně adekvátního zázemí a technického vybavení.</w:t>
            </w:r>
          </w:p>
          <w:p w14:paraId="76154E83" w14:textId="77777777" w:rsidR="007F0143" w:rsidRPr="00224538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  <w:iCs/>
              </w:rPr>
            </w:pPr>
            <w:r w:rsidRPr="00224538">
              <w:rPr>
                <w:rFonts w:cstheme="minorHAnsi"/>
                <w:i/>
              </w:rPr>
              <w:t>Objednate</w:t>
            </w:r>
            <w:r>
              <w:rPr>
                <w:rFonts w:cstheme="minorHAnsi"/>
                <w:i/>
              </w:rPr>
              <w:t>l po v</w:t>
            </w:r>
            <w:r w:rsidRPr="00224538">
              <w:rPr>
                <w:rFonts w:cstheme="minorHAnsi"/>
                <w:i/>
              </w:rPr>
              <w:t>zájemné domluvě navštív</w:t>
            </w:r>
            <w:r>
              <w:rPr>
                <w:rFonts w:cstheme="minorHAnsi"/>
                <w:i/>
              </w:rPr>
              <w:t>í</w:t>
            </w:r>
            <w:r w:rsidRPr="00224538">
              <w:rPr>
                <w:rFonts w:cstheme="minorHAnsi"/>
                <w:i/>
              </w:rPr>
              <w:t xml:space="preserve"> den před začátkem akce vybrané prostory</w:t>
            </w:r>
            <w:r>
              <w:rPr>
                <w:rFonts w:cstheme="minorHAnsi"/>
                <w:i/>
              </w:rPr>
              <w:t xml:space="preserve"> za účelem zkoušky techniky</w:t>
            </w:r>
            <w:r w:rsidRPr="00224538">
              <w:rPr>
                <w:rFonts w:cstheme="minorHAnsi"/>
                <w:i/>
              </w:rPr>
              <w:t xml:space="preserve"> a </w:t>
            </w:r>
            <w:proofErr w:type="gramStart"/>
            <w:r w:rsidRPr="00224538">
              <w:rPr>
                <w:rFonts w:cstheme="minorHAnsi"/>
                <w:i/>
              </w:rPr>
              <w:t>poří</w:t>
            </w:r>
            <w:r>
              <w:rPr>
                <w:rFonts w:cstheme="minorHAnsi"/>
                <w:i/>
              </w:rPr>
              <w:t>zení</w:t>
            </w:r>
            <w:r w:rsidRPr="00224538">
              <w:rPr>
                <w:rFonts w:cstheme="minorHAnsi"/>
                <w:i/>
              </w:rPr>
              <w:t xml:space="preserve">  fotodokumentac</w:t>
            </w:r>
            <w:r>
              <w:rPr>
                <w:rFonts w:cstheme="minorHAnsi"/>
                <w:i/>
              </w:rPr>
              <w:t>e</w:t>
            </w:r>
            <w:proofErr w:type="gramEnd"/>
            <w:r w:rsidRPr="00224538">
              <w:rPr>
                <w:rFonts w:cstheme="minorHAnsi"/>
                <w:i/>
              </w:rPr>
              <w:t xml:space="preserve">. </w:t>
            </w:r>
          </w:p>
          <w:p w14:paraId="2A71FA1E" w14:textId="77777777" w:rsidR="007F0143" w:rsidRPr="00224538" w:rsidRDefault="007F0143" w:rsidP="00327523">
            <w:pPr>
              <w:spacing w:after="17" w:line="276" w:lineRule="auto"/>
              <w:rPr>
                <w:rFonts w:eastAsiaTheme="minorHAnsi" w:cstheme="minorHAnsi"/>
                <w:i/>
                <w:lang w:eastAsia="en-US"/>
              </w:rPr>
            </w:pPr>
          </w:p>
          <w:p w14:paraId="7195148E" w14:textId="77777777" w:rsidR="007F0143" w:rsidRPr="00224538" w:rsidRDefault="007F0143" w:rsidP="00327523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  <w:r w:rsidRPr="00224538">
              <w:rPr>
                <w:rFonts w:eastAsiaTheme="minorHAnsi" w:cstheme="minorHAnsi"/>
                <w:i/>
                <w:lang w:eastAsia="en-US"/>
              </w:rPr>
              <w:t>V</w:t>
            </w:r>
            <w:r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sále bude </w:t>
            </w:r>
            <w:r>
              <w:rPr>
                <w:rFonts w:eastAsiaTheme="minorHAnsi" w:cstheme="minorHAnsi"/>
                <w:i/>
                <w:lang w:eastAsia="en-US"/>
              </w:rPr>
              <w:t>zajištěna povinná publicita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 MPSV</w:t>
            </w:r>
            <w:r>
              <w:rPr>
                <w:rFonts w:eastAsiaTheme="minorHAnsi" w:cstheme="minorHAnsi"/>
                <w:i/>
                <w:lang w:eastAsia="en-US"/>
              </w:rPr>
              <w:t>, EU</w:t>
            </w:r>
            <w:r w:rsidRPr="00224538">
              <w:rPr>
                <w:rFonts w:eastAsiaTheme="minorHAnsi" w:cstheme="minorHAnsi"/>
                <w:i/>
                <w:lang w:eastAsia="en-US"/>
              </w:rPr>
              <w:t xml:space="preserve"> a </w:t>
            </w:r>
            <w:r>
              <w:rPr>
                <w:rFonts w:eastAsiaTheme="minorHAnsi" w:cstheme="minorHAnsi"/>
                <w:i/>
                <w:lang w:eastAsia="en-US"/>
              </w:rPr>
              <w:t>celé akce</w:t>
            </w:r>
            <w:r w:rsidRPr="00224538">
              <w:rPr>
                <w:rFonts w:eastAsiaTheme="minorHAnsi" w:cstheme="minorHAnsi"/>
                <w:i/>
                <w:lang w:eastAsia="en-US"/>
              </w:rPr>
              <w:t>, tak aby byl zajištěn reprezentativní vzhled celé akce. Vzor grafického banneru zajistí Objednatel.</w:t>
            </w:r>
          </w:p>
          <w:p w14:paraId="7F428C9C" w14:textId="77777777" w:rsidR="007F0143" w:rsidRPr="008045FE" w:rsidRDefault="007F0143" w:rsidP="00327523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</w:p>
        </w:tc>
      </w:tr>
      <w:tr w:rsidR="007F0143" w:rsidRPr="006A0072" w14:paraId="3E42EB9A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BD16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EC6F" w14:textId="77777777" w:rsidR="007F0143" w:rsidRPr="008045FE" w:rsidRDefault="007F0143" w:rsidP="007F0143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Objednatel požaduje realizaci 1denní </w:t>
            </w:r>
            <w:r>
              <w:rPr>
                <w:rFonts w:eastAsia="Arial" w:cstheme="minorHAnsi"/>
                <w:i/>
                <w:color w:val="000000"/>
                <w:sz w:val="22"/>
              </w:rPr>
              <w:t>akce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 pro 50 osob v sále a pro neomezený počet účastníků sledujících konferenci v online prostředí vysílanou ze studia / sálu</w:t>
            </w:r>
            <w:r>
              <w:rPr>
                <w:rFonts w:eastAsia="Arial" w:cstheme="minorHAnsi"/>
                <w:i/>
                <w:color w:val="000000"/>
                <w:sz w:val="22"/>
              </w:rPr>
              <w:t xml:space="preserve"> 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>v</w:t>
            </w:r>
            <w:r>
              <w:rPr>
                <w:rFonts w:eastAsia="Arial" w:cstheme="minorHAnsi"/>
                <w:i/>
                <w:color w:val="000000"/>
                <w:sz w:val="22"/>
              </w:rPr>
              <w:t xml:space="preserve"> Klementinu v </w:t>
            </w:r>
            <w:r w:rsidRPr="008045FE">
              <w:rPr>
                <w:rFonts w:eastAsia="Arial" w:cstheme="minorHAnsi"/>
                <w:i/>
                <w:color w:val="000000"/>
                <w:sz w:val="22"/>
              </w:rPr>
              <w:t>Praze</w:t>
            </w:r>
            <w:r w:rsidRPr="008045FE">
              <w:rPr>
                <w:rFonts w:eastAsia="Arial" w:cstheme="minorHAnsi"/>
                <w:b/>
                <w:bCs/>
                <w:i/>
                <w:color w:val="000000"/>
                <w:sz w:val="22"/>
              </w:rPr>
              <w:t>, tzn. formou hybridní akce.</w:t>
            </w:r>
          </w:p>
          <w:p w14:paraId="57EEFFF7" w14:textId="77777777" w:rsidR="007F0143" w:rsidRPr="006A0072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06DE95EE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F26003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Fórum se bude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konat prezenčně pro 50 osob v sále a bude přenášen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o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v online prostředí dalším účastníkům, tzn. půjde o distanční i prezenční realizaci aktivity s využitím systému videokonferenčního přenosu ze studia/sálu, které umožní okamžitou vizuální a akustickou interakci přednášejících lektorů a účastníků konference včetně lektorů ze zahraničí. </w:t>
            </w:r>
          </w:p>
          <w:p w14:paraId="242A7BB7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0CD8F46C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Dodavatel navrhne již při podání nabídky ověřenou a ověřitelnou aplikaci pro realizaci této rozsáhlé vzdělávací akce včetně možností pro připojení účastníků (sociálních pracovníků) z celé ČR i zahraničí (mobilní zařízení i notebook). Daná aplikace musí umožnit vytvoření audiozáznamu i video záznamu ve formátu MP4 o průběhu celé konference, vytvoření seznamu podpořených osob (které se konference zúčastnily, pro zajištění auditní stopy), výkonnou analytiku, která poskytne vyhodnocení celé události v reálném čase (statistika uživatelů, přehledy relací, atd), povinnou publicitu, odkaz  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lastRenderedPageBreak/>
              <w:t>na akci platný min rok po akci. Platforma dále umožní zaslání materiálů účastníkům konference. Platforma nebude umožňovat přihlašování účastníků přes sociální sítě.</w:t>
            </w:r>
          </w:p>
          <w:p w14:paraId="7A259E02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102BBD92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Objednatel požaduje vysokou spolehlivost, kvalitu prezentace a diskusi s uživatelsky přívětivým </w:t>
            </w:r>
            <w:proofErr w:type="gram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rozhraním - aplikace</w:t>
            </w:r>
            <w:proofErr w:type="gram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umožní účastníkům komunikovat, chatovat, klást otázky jak mezi sebou navzájem, tak i směrem k přednášejícím (např. systém </w:t>
            </w:r>
            <w:proofErr w:type="spell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slido</w:t>
            </w:r>
            <w:proofErr w:type="spell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). Podmínkou toho, aby videokonference proběhla v pořádku je internetové připojení, které zvládne přenos komprimovaného zvuku a videa. Dodavatel zajistí, aby účastníci konference byli o dané skutečnosti předem informování a byli jim zaslané doporučené parametry k připojení a to alespoň 3 pracovní dny před konáním 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akce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.</w:t>
            </w:r>
          </w:p>
          <w:p w14:paraId="791453D7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Bez ohledu na aplikaci, kterou si Dodavatel vybere, požaduje Objednatel testování platformy </w:t>
            </w:r>
            <w:r w:rsidRPr="008045FE"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  <w:t>předem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(„test run“) a to minimálně 1 den před konáním </w:t>
            </w:r>
            <w:proofErr w:type="gram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akce - test</w:t>
            </w:r>
            <w:proofErr w:type="gram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reproduktorů, test kamer, připojení k internetu a sdílení prezentací před konferencí. Test runu se zúčastní Dodavatel, Objednatel a moderátor. Dále bude den před konáním akce umožněna zkouška ve studiu s moderátorem za přítomnosti Objednatele. Objednatel požaduje výše uvedený požadavek za nezbytný pro hladký průběh v den konference. </w:t>
            </w:r>
          </w:p>
          <w:p w14:paraId="1BE15C17" w14:textId="77777777" w:rsidR="007F0143" w:rsidRPr="008045FE" w:rsidRDefault="007F0143" w:rsidP="00327523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  <w:t>V případě nemožnosti konat prezenční akce kvůli epidemiologické situaci, platí výše uvedené požadavky, avšak bez prezenční účasti hostů (sociálních pracovníků). Přítomni budou pouze přednášející a moderátor ve studiu.</w:t>
            </w:r>
          </w:p>
          <w:p w14:paraId="2F9690EF" w14:textId="77777777" w:rsidR="007F0143" w:rsidRPr="008045FE" w:rsidRDefault="007F0143" w:rsidP="00327523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</w:p>
        </w:tc>
      </w:tr>
      <w:tr w:rsidR="007F0143" w:rsidRPr="006A0072" w14:paraId="08BF567D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576D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a online části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A53" w14:textId="77777777" w:rsidR="007F0143" w:rsidRPr="00A40A79" w:rsidRDefault="007F0143" w:rsidP="00327523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A40A79">
              <w:rPr>
                <w:rFonts w:cstheme="minorHAnsi"/>
                <w:b/>
                <w:i/>
              </w:rPr>
              <w:t>Prezenční část akce:</w:t>
            </w:r>
          </w:p>
          <w:p w14:paraId="5C83F82A" w14:textId="77777777" w:rsidR="007F0143" w:rsidRPr="00A40A79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b/>
                <w:i/>
              </w:rPr>
              <w:t>Max. 50 osob</w:t>
            </w:r>
            <w:r w:rsidRPr="00A40A79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  <w:r>
              <w:rPr>
                <w:rFonts w:cstheme="minorHAnsi"/>
                <w:i/>
              </w:rPr>
              <w:t xml:space="preserve"> plus hosté z MPSV.</w:t>
            </w:r>
          </w:p>
          <w:p w14:paraId="4DD44065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62B73410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Online část akce:</w:t>
            </w:r>
          </w:p>
          <w:p w14:paraId="29552DB2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Neomezená kapacita</w:t>
            </w:r>
          </w:p>
          <w:p w14:paraId="43C6BE03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i/>
              </w:rPr>
              <w:t>Dodavatel umožní sledování online konference neomezenému počtu účastníků.</w:t>
            </w:r>
          </w:p>
          <w:p w14:paraId="3A744358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i/>
              </w:rPr>
              <w:t>Dodavatel také umožní zadavateli zúčastnit se online přenosu konference i jako host – vždy alespoň jedno přihlášení. Host bude pouze přihlížet.</w:t>
            </w:r>
          </w:p>
          <w:p w14:paraId="19486109" w14:textId="77777777" w:rsidR="007F0143" w:rsidRPr="008045FE" w:rsidRDefault="007F0143" w:rsidP="00327523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</w:p>
        </w:tc>
      </w:tr>
      <w:tr w:rsidR="007F0143" w:rsidRPr="006A0072" w14:paraId="684C0000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A013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Moderátor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C840" w14:textId="77777777" w:rsidR="007F0143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NE – zajišťuje si Objednatel.</w:t>
            </w:r>
          </w:p>
          <w:p w14:paraId="60A126CD" w14:textId="77777777" w:rsidR="007F0143" w:rsidRPr="003D3060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215A615D" w14:textId="77777777" w:rsidR="007F0143" w:rsidRPr="003D3060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Průběh </w:t>
            </w:r>
            <w:r>
              <w:rPr>
                <w:rFonts w:eastAsiaTheme="minorHAnsi" w:cstheme="minorHAnsi"/>
                <w:i/>
                <w:lang w:eastAsia="en-US"/>
              </w:rPr>
              <w:t>ak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ce bude </w:t>
            </w:r>
            <w:r>
              <w:rPr>
                <w:rFonts w:eastAsiaTheme="minorHAnsi" w:cstheme="minorHAnsi"/>
                <w:i/>
                <w:lang w:eastAsia="en-US"/>
              </w:rPr>
              <w:t>k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oordinovat moderátor, který bude předávat slovo jednotlivým účastníkům, přednášejícím a jejich vzájemným interakcím v jednotlivých blocích. Moderátor </w:t>
            </w:r>
            <w:proofErr w:type="gramStart"/>
            <w:r w:rsidRPr="003D3060">
              <w:rPr>
                <w:rFonts w:eastAsiaTheme="minorHAnsi" w:cstheme="minorHAnsi"/>
                <w:i/>
                <w:lang w:eastAsia="en-US"/>
              </w:rPr>
              <w:t>obdrží</w:t>
            </w:r>
            <w:proofErr w:type="gramEnd"/>
            <w:r w:rsidRPr="003D3060">
              <w:rPr>
                <w:rFonts w:eastAsiaTheme="minorHAnsi" w:cstheme="minorHAnsi"/>
                <w:i/>
                <w:lang w:eastAsia="en-US"/>
              </w:rPr>
              <w:t xml:space="preserve"> od Objednatele scénář. </w:t>
            </w:r>
          </w:p>
          <w:p w14:paraId="2355ECED" w14:textId="77777777" w:rsidR="007F0143" w:rsidRPr="006A0072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3D3060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3D3060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3D3060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sluchátka, časomíra a obrazovka s dotazy z aplikace.</w:t>
            </w:r>
          </w:p>
          <w:p w14:paraId="326F0628" w14:textId="77777777" w:rsidR="007F0143" w:rsidRPr="006A0072" w:rsidRDefault="007F0143" w:rsidP="0032752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143" w:rsidRPr="006A0072" w14:paraId="7484D88A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E72D" w14:textId="77777777" w:rsidR="007F0143" w:rsidRPr="00C10AAC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58B987C2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238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0CEE38E5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LED obrazovka o rozměrech min. 5x3m, s roztečí zobrazovacích bodů alespoň P2,6 mm (včetně procesoru zajišťujícího bezproblémový chod ve výstupním rozlišení z kamer, prezentací a video-spotů);</w:t>
            </w:r>
          </w:p>
          <w:p w14:paraId="2A0967E8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45E40A65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PTZ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586F99BC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Obrazová střihová režie pro zpracování vstupních signálů ve kvalitě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4C69A15B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streaming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0B5FF4A8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7B398747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69079C1C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63FCDEF9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7702D982" w14:textId="77777777" w:rsidR="007F0143" w:rsidRPr="00C10AAC" w:rsidRDefault="007F0143" w:rsidP="007F0143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435F5560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Audio</w:t>
            </w:r>
          </w:p>
          <w:p w14:paraId="3B5B152C" w14:textId="77777777" w:rsidR="007F0143" w:rsidRPr="00C10AAC" w:rsidRDefault="007F0143" w:rsidP="007F0143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304815E6" w14:textId="77777777" w:rsidR="007F0143" w:rsidRPr="00C10AAC" w:rsidRDefault="007F0143" w:rsidP="007F0143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Digitální mixážní pult umožňující propojení se streamovacím PC;</w:t>
            </w:r>
          </w:p>
          <w:p w14:paraId="587CD505" w14:textId="77777777" w:rsidR="007F0143" w:rsidRPr="00C10AAC" w:rsidRDefault="007F0143" w:rsidP="007F0143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Ve studiu musí být k dispozici odposlech pro moderátora;</w:t>
            </w:r>
          </w:p>
          <w:p w14:paraId="4805110F" w14:textId="77777777" w:rsidR="007F0143" w:rsidRPr="00C10AAC" w:rsidRDefault="007F0143" w:rsidP="007F0143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„Moderátorské sluchátko“ pro jednostrannou komunikaci s moderátorem. </w:t>
            </w:r>
          </w:p>
          <w:p w14:paraId="056C4A0A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Osvětlovací technika</w:t>
            </w:r>
          </w:p>
          <w:p w14:paraId="26611017" w14:textId="77777777" w:rsidR="007F0143" w:rsidRPr="00C10AAC" w:rsidRDefault="007F0143" w:rsidP="007F0143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scénický reflektor, minimální výkon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1000W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74B30D81" w14:textId="77777777" w:rsidR="007F0143" w:rsidRPr="00C10AAC" w:rsidRDefault="007F0143" w:rsidP="007F0143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LED osvětlení typu „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wall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wash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“ o výkonu min. 72 x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12W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ve spektru RGBW;</w:t>
            </w:r>
          </w:p>
          <w:p w14:paraId="141A1530" w14:textId="77777777" w:rsidR="007F0143" w:rsidRPr="00C10AAC" w:rsidRDefault="007F0143" w:rsidP="007F0143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6x otočná hlava o výkonu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60W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47AB87B6" w14:textId="77777777" w:rsidR="007F0143" w:rsidRPr="00C10AAC" w:rsidRDefault="007F0143" w:rsidP="007F0143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Kompatibilní DMX osvětlovací pult;</w:t>
            </w:r>
          </w:p>
          <w:p w14:paraId="1A823094" w14:textId="77777777" w:rsidR="007F0143" w:rsidRPr="00C10AAC" w:rsidRDefault="007F0143" w:rsidP="007F0143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DMX stmívač pro úpravu intenzity svítidel;</w:t>
            </w:r>
          </w:p>
          <w:p w14:paraId="0F8E60FB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Ostatní</w:t>
            </w:r>
          </w:p>
          <w:p w14:paraId="642B2E09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V případě externích přednášejících: 4x notebook připravený pro okamžitou práci (Windows 10 + MS Office + Chrome, SSD disk, </w:t>
            </w:r>
            <w:r w:rsidRPr="00C10AAC">
              <w:rPr>
                <w:rFonts w:eastAsiaTheme="minorHAnsi" w:cstheme="minorHAnsi"/>
                <w:i/>
                <w:lang w:eastAsia="en-US"/>
              </w:rPr>
              <w:br/>
              <w:t xml:space="preserve">bez přihlašovacího hesla, již připojeno na Wi-Fi) </w:t>
            </w:r>
          </w:p>
          <w:p w14:paraId="6791F997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 </w:t>
            </w:r>
          </w:p>
          <w:p w14:paraId="66210C64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K veškerému vybavení dodavatel zajistí odpovídající počet stativů a podobného příslušenství.</w:t>
            </w:r>
          </w:p>
          <w:p w14:paraId="1CE53FCE" w14:textId="77777777" w:rsidR="007F0143" w:rsidRPr="00C10AAC" w:rsidRDefault="007F0143" w:rsidP="00327523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21CD95C2" w14:textId="77777777" w:rsidR="007F0143" w:rsidRPr="00C10AAC" w:rsidRDefault="007F0143" w:rsidP="00327523">
            <w:pPr>
              <w:spacing w:after="17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</w:t>
            </w:r>
            <w:proofErr w:type="gramStart"/>
            <w:r w:rsidRPr="00C10AAC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C10AAC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C10AAC">
              <w:rPr>
                <w:rFonts w:eastAsiaTheme="minorHAnsi" w:cstheme="minorHAnsi"/>
                <w:i/>
                <w:lang w:eastAsia="en-US"/>
              </w:rPr>
              <w:t xml:space="preserve"> prezentací. Dále mikrofon, sluchátka a tablet pro moderátora.</w:t>
            </w:r>
          </w:p>
          <w:p w14:paraId="66F6F7BC" w14:textId="77777777" w:rsidR="007F0143" w:rsidRPr="00C10AAC" w:rsidRDefault="007F0143" w:rsidP="00327523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2B8AD358" w14:textId="77777777" w:rsidR="007F0143" w:rsidRPr="00C10AAC" w:rsidRDefault="007F0143" w:rsidP="00327523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Minimální personální zajištění</w:t>
            </w:r>
          </w:p>
          <w:p w14:paraId="07DAADF7" w14:textId="77777777" w:rsidR="007F0143" w:rsidRPr="00C10AAC" w:rsidRDefault="007F0143" w:rsidP="007F0143">
            <w:pPr>
              <w:pStyle w:val="Odstavecseseznamem"/>
              <w:numPr>
                <w:ilvl w:val="0"/>
                <w:numId w:val="5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Zajištění a obsluha video a prezentační techniky (kamera, LED obrazovka, střih,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streaming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atd.) 4 osoby</w:t>
            </w:r>
          </w:p>
          <w:p w14:paraId="6B508BC8" w14:textId="77777777" w:rsidR="007F0143" w:rsidRPr="00C10AAC" w:rsidRDefault="007F0143" w:rsidP="007F0143">
            <w:pPr>
              <w:pStyle w:val="Odstavecseseznamem"/>
              <w:numPr>
                <w:ilvl w:val="0"/>
                <w:numId w:val="5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audio techniky (mix, sluchátka, mikrofony) 2 osoby</w:t>
            </w:r>
          </w:p>
          <w:p w14:paraId="0C0F7A8F" w14:textId="77777777" w:rsidR="007F0143" w:rsidRPr="00C10AAC" w:rsidRDefault="007F0143" w:rsidP="00327523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Zajištění a obsluha osvětlení 1 osoba</w:t>
            </w:r>
          </w:p>
          <w:p w14:paraId="48DD8003" w14:textId="77777777" w:rsidR="007F0143" w:rsidRPr="00A40A79" w:rsidRDefault="007F0143" w:rsidP="00327523">
            <w:pPr>
              <w:spacing w:after="17" w:line="276" w:lineRule="auto"/>
              <w:jc w:val="both"/>
              <w:rPr>
                <w:rFonts w:cstheme="minorHAnsi"/>
                <w:i/>
              </w:rPr>
            </w:pPr>
          </w:p>
        </w:tc>
      </w:tr>
      <w:tr w:rsidR="007F0143" w:rsidRPr="006A0072" w14:paraId="77CA1E11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2417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46DF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Přesný scénář konference bude předán Dodavateli nejpozději </w:t>
            </w:r>
            <w:r>
              <w:rPr>
                <w:rFonts w:eastAsiaTheme="minorHAnsi" w:cstheme="minorHAnsi"/>
                <w:i/>
                <w:lang w:eastAsia="en-US"/>
              </w:rPr>
              <w:t>14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. </w:t>
            </w:r>
            <w:r>
              <w:rPr>
                <w:rFonts w:eastAsiaTheme="minorHAnsi" w:cstheme="minorHAnsi"/>
                <w:i/>
                <w:lang w:eastAsia="en-US"/>
              </w:rPr>
              <w:t>4</w:t>
            </w:r>
            <w:r w:rsidRPr="00A40A79">
              <w:rPr>
                <w:rFonts w:eastAsiaTheme="minorHAnsi" w:cstheme="minorHAnsi"/>
                <w:i/>
                <w:lang w:eastAsia="en-US"/>
              </w:rPr>
              <w:t>. 202</w:t>
            </w:r>
            <w:r>
              <w:rPr>
                <w:rFonts w:eastAsiaTheme="minorHAnsi" w:cstheme="minorHAnsi"/>
                <w:i/>
                <w:lang w:eastAsia="en-US"/>
              </w:rPr>
              <w:t>3</w:t>
            </w:r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  <w:r w:rsidRPr="00A40A79" w:rsidDel="00385269">
              <w:rPr>
                <w:rFonts w:eastAsiaTheme="minorHAnsi" w:cstheme="minorHAnsi"/>
                <w:i/>
                <w:lang w:eastAsia="en-US"/>
              </w:rPr>
              <w:t xml:space="preserve"> </w:t>
            </w:r>
          </w:p>
          <w:p w14:paraId="6C409B8C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Předběžný harmonogram konference: </w:t>
            </w:r>
          </w:p>
          <w:p w14:paraId="059C2F17" w14:textId="77777777" w:rsidR="007F0143" w:rsidRPr="00A40A79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přivítání moderátorem</w:t>
            </w:r>
          </w:p>
          <w:p w14:paraId="53C7481E" w14:textId="77777777" w:rsidR="007F0143" w:rsidRPr="00F26003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F26003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1F267AAC" w14:textId="77777777" w:rsidR="007F0143" w:rsidRPr="00F26003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F26003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223CCECF" w14:textId="77777777" w:rsidR="007F0143" w:rsidRPr="00F26003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F26003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blok přednášek</w:t>
            </w:r>
          </w:p>
          <w:p w14:paraId="11D6A921" w14:textId="77777777" w:rsidR="007F0143" w:rsidRPr="00A40A79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732306DD" w14:textId="77777777" w:rsidR="007F0143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předání cen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Gratias</w:t>
            </w:r>
            <w:proofErr w:type="spellEnd"/>
          </w:p>
          <w:p w14:paraId="21CB4F1D" w14:textId="77777777" w:rsidR="007F0143" w:rsidRPr="005F34CF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pauza</w:t>
            </w:r>
          </w:p>
          <w:p w14:paraId="0FA6C4B5" w14:textId="77777777" w:rsidR="007F0143" w:rsidRPr="00A40A79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medailonky oceněných</w:t>
            </w:r>
          </w:p>
          <w:p w14:paraId="0BD51DF0" w14:textId="77777777" w:rsidR="007F0143" w:rsidRPr="00A40A79" w:rsidRDefault="007F0143" w:rsidP="007F0143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  <w:p w14:paraId="09EA2CEC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cstheme="minorHAnsi"/>
                <w:i/>
                <w:iCs/>
              </w:rPr>
            </w:pPr>
          </w:p>
        </w:tc>
      </w:tr>
      <w:tr w:rsidR="007F0143" w:rsidRPr="006A0072" w14:paraId="60F5A5D3" w14:textId="77777777" w:rsidTr="00327523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6531" w14:textId="77777777" w:rsidR="007F0143" w:rsidRPr="00C10AAC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F5CDA">
              <w:rPr>
                <w:rFonts w:cstheme="minorHAnsi"/>
              </w:rPr>
              <w:lastRenderedPageBreak/>
              <w:t>Fotodokumentace z prezenční části akce a z online části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DBBF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Prezenční část akce:</w:t>
            </w:r>
          </w:p>
          <w:p w14:paraId="59090B26" w14:textId="77777777" w:rsidR="007F0143" w:rsidRPr="00A40A79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 a další dle uvážení)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4AFD85B3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7AFEF625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Online část akce:</w:t>
            </w:r>
          </w:p>
          <w:p w14:paraId="2235ECA5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Ano</w:t>
            </w:r>
          </w:p>
          <w:p w14:paraId="09C42B85" w14:textId="77777777" w:rsidR="007F0143" w:rsidRPr="00A40A79" w:rsidRDefault="007F0143" w:rsidP="00327523">
            <w:pPr>
              <w:pStyle w:val="Odstavecseseznamem"/>
              <w:spacing w:after="1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Objednatel požaduje přehled zúčastněných osob pořízený při zahájení a před ukončením konference formou, kterou umožňuje aplikace, a ze které je možné získat informace: datum a čas pořízení záznamu. Záznam musí doplňovat prezenční listinu, kterou podepíše Dodavatel. Objednatel požaduje sestavu či jiný písemný výstup z příslušné aplikace (prezenční listina), který bude obsahovat jednoznačnou identifikaci účastníků a rozsah jejich účasti na konferenci. Dodavatel předá písemný výstup v </w:t>
            </w:r>
            <w:proofErr w:type="spellStart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xlsx</w:t>
            </w:r>
            <w:proofErr w:type="spellEnd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formátu a listinu v </w:t>
            </w:r>
            <w:proofErr w:type="spellStart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pdf</w:t>
            </w:r>
            <w:proofErr w:type="spellEnd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formátu podepsanou dodavatelem. Objednatel požaduje, aby prezenční listina obsahovala nejméně pole Titul(y)Před, Jméno, Příjmení, Titul(y)Za, E-mail a byla bez duplicit, tj. aby bylo dodrženo pravidlo „jedna osoba-jedna e-mailová adresa“. Seřazení záznamu bude abecední (A-Z) v polích Příjmení a Jméno v tomto pořadí. Další požadavky na prezenční listinu viz Příloha č. 1. Dodavatel potvrdí během konání konference přítomnost osob ve virtuální místnosti a po skončení semináře předá potvrzenou listinu Objednateli na kontaktní e-mail.</w:t>
            </w:r>
          </w:p>
          <w:p w14:paraId="45C63BEC" w14:textId="77777777" w:rsidR="007F0143" w:rsidRPr="00C10AAC" w:rsidRDefault="007F0143" w:rsidP="00327523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7F0143" w:rsidRPr="006A0072" w14:paraId="0261733D" w14:textId="77777777" w:rsidTr="00327523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685E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A40A79">
              <w:rPr>
                <w:rFonts w:cstheme="minorHAnsi"/>
              </w:rPr>
              <w:t>Audio a video záznam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BA63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334A3272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Dodavatel předá Objednateli audiozáznam z celého dne konference ve formátu, který generuje online aplikace do 5 pracovních dnů od skončení konference.</w:t>
            </w:r>
          </w:p>
          <w:p w14:paraId="407E0805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rozdělen na více částí – dle jednotlivých lektorů.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3E068208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lastRenderedPageBreak/>
              <w:t>Souhlas s nakládáním s osobními údaji dle GDPR si zajistí Objednatel sám.</w:t>
            </w:r>
          </w:p>
          <w:p w14:paraId="1AB73B0F" w14:textId="77777777" w:rsidR="007F0143" w:rsidRPr="00A1021B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highlight w:val="yellow"/>
                <w:lang w:eastAsia="en-US"/>
              </w:rPr>
            </w:pPr>
          </w:p>
        </w:tc>
      </w:tr>
      <w:tr w:rsidR="007F0143" w:rsidRPr="006A0072" w14:paraId="4A910A85" w14:textId="77777777" w:rsidTr="00327523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94E5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A40A79">
              <w:rPr>
                <w:rFonts w:cstheme="minorHAnsi"/>
              </w:rPr>
              <w:lastRenderedPageBreak/>
              <w:t>Zajištění pozvánek – přihlašovacích údajů do online učebny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5B3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42C8C325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Dodavatel zašle Objednateli přístupové údaje na hybridní akci spolu s přesnými pokyny k přihlášení nejpozději 10 pracovních dní před konáním konference.</w:t>
            </w:r>
          </w:p>
          <w:p w14:paraId="2AF34A98" w14:textId="77777777" w:rsidR="007F0143" w:rsidRPr="00A40A79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umožní účastníkům přihlášení na akci 30 minut před zahájením konference, pro případné řešení materiálně – technických problémů na straně účastníků. </w:t>
            </w:r>
          </w:p>
          <w:p w14:paraId="52816F20" w14:textId="77777777" w:rsidR="007F0143" w:rsidRPr="00A40A79" w:rsidRDefault="007F0143" w:rsidP="00327523">
            <w:pPr>
              <w:spacing w:line="276" w:lineRule="auto"/>
              <w:ind w:right="109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7F0143" w:rsidRPr="006A0072" w14:paraId="1C333B7F" w14:textId="77777777" w:rsidTr="00327523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FBC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2CF4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060B8ECC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 xml:space="preserve">max. </w:t>
            </w:r>
            <w:r>
              <w:rPr>
                <w:rFonts w:cstheme="minorHAnsi"/>
                <w:b/>
                <w:i/>
              </w:rPr>
              <w:t>5</w:t>
            </w:r>
            <w:r w:rsidRPr="0039093A">
              <w:rPr>
                <w:rFonts w:cstheme="minorHAnsi"/>
                <w:b/>
                <w:i/>
              </w:rPr>
              <w:t>0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0471C8DB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7F0143" w:rsidRPr="006A0072" w14:paraId="466DCA7B" w14:textId="77777777" w:rsidTr="00327523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4AFB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2D7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654F9C0F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3A22D001" w14:textId="77777777" w:rsidR="007F0143" w:rsidRPr="006A0072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sladké pečivo (sladké mini pečivo, koláč, závin apod.) 2 ks/os., čerstvé krájené ovoce 50 g/os. (jablka, banány, hroznové víno apod.), průběžné doplňování.</w:t>
            </w:r>
          </w:p>
          <w:p w14:paraId="6492870F" w14:textId="77777777" w:rsidR="007F0143" w:rsidRPr="006A0072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  <w:p w14:paraId="64543C57" w14:textId="77777777" w:rsidR="007F0143" w:rsidRPr="006A0072" w:rsidRDefault="007F0143" w:rsidP="00327523">
            <w:pPr>
              <w:spacing w:before="12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0E9BB30B" w14:textId="77777777" w:rsidR="007F0143" w:rsidRPr="006A0072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slané pečivo (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minibagetky</w:t>
            </w:r>
            <w:proofErr w:type="spellEnd"/>
            <w:r w:rsidRPr="006A0072">
              <w:rPr>
                <w:rFonts w:asciiTheme="minorHAnsi" w:hAnsiTheme="minorHAnsi" w:cstheme="minorHAnsi"/>
                <w:i/>
                <w:sz w:val="22"/>
              </w:rPr>
              <w:t>/plněné sendviče, slané štrůdly apod.) 2 ks/os. – v klasické i vegetariánské variantě, čerstvé krájené ovoce 50 g/os. (jablka, banány, hroznové víno apod.), průběžné doplňování.</w:t>
            </w:r>
          </w:p>
          <w:p w14:paraId="063073E2" w14:textId="77777777" w:rsidR="007F0143" w:rsidRPr="006A0072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karafy vody s plátky citrusu,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  <w:p w14:paraId="0BDA5223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Požadovaný čas </w:t>
            </w:r>
            <w:proofErr w:type="spellStart"/>
            <w:r w:rsidRPr="006A0072">
              <w:rPr>
                <w:rFonts w:cstheme="minorHAnsi"/>
                <w:i/>
              </w:rPr>
              <w:t>coffeebreaku</w:t>
            </w:r>
            <w:proofErr w:type="spellEnd"/>
            <w:r w:rsidRPr="006A0072">
              <w:rPr>
                <w:rFonts w:cstheme="minorHAnsi"/>
                <w:i/>
              </w:rPr>
              <w:t xml:space="preserve"> bude upřesněn min. 3 pracovní dny před konáním akce.</w:t>
            </w:r>
          </w:p>
          <w:p w14:paraId="518DC28F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7F0143" w:rsidRPr="006A0072" w14:paraId="7C4C77EA" w14:textId="77777777" w:rsidTr="00327523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50D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  <w:r w:rsidRPr="006A0072">
              <w:rPr>
                <w:rFonts w:cstheme="minorHAnsi"/>
              </w:rPr>
              <w:lastRenderedPageBreak/>
              <w:t>Oběd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1CB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25CA2C25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Ano – současně pro všechny účastníky akce, cca 12:00 až 13:00</w:t>
            </w:r>
          </w:p>
          <w:p w14:paraId="580C4149" w14:textId="77777777" w:rsidR="007F0143" w:rsidRPr="006A0072" w:rsidRDefault="007F0143" w:rsidP="00327523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  <w:r w:rsidRPr="006A0072">
              <w:rPr>
                <w:rFonts w:cstheme="minorHAnsi"/>
                <w:bCs/>
                <w:i/>
              </w:rPr>
              <w:t>Oběd</w:t>
            </w:r>
          </w:p>
          <w:p w14:paraId="6931700C" w14:textId="77777777" w:rsidR="007F0143" w:rsidRPr="006A0072" w:rsidRDefault="007F0143" w:rsidP="00327523">
            <w:pPr>
              <w:spacing w:line="271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b/>
                <w:i/>
              </w:rPr>
              <w:t>T</w:t>
            </w:r>
            <w:r w:rsidRPr="006A0072">
              <w:rPr>
                <w:rFonts w:cstheme="minorHAnsi"/>
                <w:b/>
                <w:i/>
              </w:rPr>
              <w:t xml:space="preserve">eplé hlavní </w:t>
            </w:r>
            <w:proofErr w:type="gramStart"/>
            <w:r w:rsidRPr="006A0072">
              <w:rPr>
                <w:rFonts w:cstheme="minorHAnsi"/>
                <w:b/>
                <w:i/>
              </w:rPr>
              <w:t>jídlo</w:t>
            </w:r>
            <w:r w:rsidRPr="006A0072">
              <w:rPr>
                <w:rFonts w:cstheme="minorHAnsi"/>
                <w:i/>
              </w:rPr>
              <w:t xml:space="preserve"> - výběr</w:t>
            </w:r>
            <w:proofErr w:type="gramEnd"/>
            <w:r w:rsidRPr="006A0072">
              <w:rPr>
                <w:rFonts w:cstheme="minorHAnsi"/>
                <w:i/>
              </w:rPr>
              <w:t xml:space="preserve">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28A47718" w14:textId="77777777" w:rsidR="007F0143" w:rsidRPr="006A0072" w:rsidRDefault="007F0143" w:rsidP="00327523">
            <w:pPr>
              <w:spacing w:before="120"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</w:t>
            </w:r>
            <w:r w:rsidRPr="006A0072">
              <w:rPr>
                <w:rFonts w:cstheme="minorHAnsi"/>
                <w:i/>
              </w:rPr>
              <w:t>ormou bufetu.</w:t>
            </w:r>
          </w:p>
          <w:p w14:paraId="48799B6D" w14:textId="77777777" w:rsidR="007F0143" w:rsidRPr="00224538" w:rsidRDefault="007F0143" w:rsidP="00327523">
            <w:pPr>
              <w:spacing w:line="276" w:lineRule="auto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i/>
              </w:rPr>
              <w:t>Dodavatel</w:t>
            </w:r>
            <w:r>
              <w:rPr>
                <w:rFonts w:cstheme="minorHAnsi"/>
                <w:i/>
              </w:rPr>
              <w:t xml:space="preserve"> zajistí</w:t>
            </w:r>
            <w:r w:rsidRPr="006A0072">
              <w:rPr>
                <w:rFonts w:cstheme="minorHAnsi"/>
                <w:i/>
              </w:rPr>
              <w:t xml:space="preserve"> v rámci oběda neomezený přísun všech nabízených druhů jídla. </w:t>
            </w:r>
          </w:p>
        </w:tc>
      </w:tr>
      <w:tr w:rsidR="007F0143" w:rsidRPr="006A0072" w14:paraId="529A9D58" w14:textId="77777777" w:rsidTr="00327523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B9D" w14:textId="77777777" w:rsidR="007F0143" w:rsidRPr="00323FA0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665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akce.</w:t>
            </w:r>
          </w:p>
          <w:p w14:paraId="5DD6D204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1543D113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hyperlink r:id="rId9" w:history="1">
              <w:r w:rsidRPr="006A0072">
                <w:rPr>
                  <w:rStyle w:val="Hypertextovodkaz"/>
                  <w:rFonts w:cstheme="minorHAnsi"/>
                </w:rPr>
                <w:t>§ 18 písm. a)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0" w:history="1">
              <w:r w:rsidRPr="006A0072">
                <w:rPr>
                  <w:rStyle w:val="Hypertextovodkaz"/>
                  <w:rFonts w:cstheme="minorHAnsi"/>
                </w:rPr>
                <w:t>b)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1" w:history="1">
              <w:r w:rsidRPr="006A0072">
                <w:rPr>
                  <w:rStyle w:val="Hypertextovodkaz"/>
                  <w:rFonts w:cstheme="minorHAnsi"/>
                </w:rPr>
                <w:t>g)</w:t>
              </w:r>
            </w:hyperlink>
            <w:r w:rsidRPr="006A0072">
              <w:rPr>
                <w:rFonts w:cstheme="minorHAnsi"/>
                <w:i/>
              </w:rPr>
              <w:t xml:space="preserve"> a </w:t>
            </w:r>
            <w:hyperlink r:id="rId12" w:history="1">
              <w:r w:rsidRPr="006A0072">
                <w:rPr>
                  <w:rStyle w:val="Hypertextovodkaz"/>
                  <w:rFonts w:cstheme="minorHAnsi"/>
                </w:rPr>
                <w:t>h) zákona č. 110/1997 Sb.</w:t>
              </w:r>
            </w:hyperlink>
            <w:r w:rsidRPr="006A0072">
              <w:rPr>
                <w:rFonts w:cstheme="minorHAnsi"/>
                <w:i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65B895C6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7556BEE5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1BE63B99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6A891F57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  <w:p w14:paraId="298446BE" w14:textId="77777777" w:rsidR="007F0143" w:rsidRPr="00323FA0" w:rsidRDefault="007F0143" w:rsidP="00327523">
            <w:pPr>
              <w:spacing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7F0143" w:rsidRPr="006A0072" w14:paraId="352DB9FB" w14:textId="77777777" w:rsidTr="00327523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2D43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337" w14:textId="77777777" w:rsidR="007F0143" w:rsidRPr="00A40A79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Veškeré materiály, které bude Dodavatel zasílat účastníkům konference, zašle i Objednateli.</w:t>
            </w:r>
          </w:p>
          <w:p w14:paraId="10BA27CF" w14:textId="77777777" w:rsidR="007F0143" w:rsidRPr="00A40A79" w:rsidRDefault="007F0143" w:rsidP="007F0143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+</w:t>
            </w: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, která </w:t>
            </w:r>
            <w:proofErr w:type="gramStart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obdrží</w:t>
            </w:r>
            <w:proofErr w:type="gramEnd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od Objednatele.</w:t>
            </w:r>
          </w:p>
          <w:p w14:paraId="5095E95E" w14:textId="77777777" w:rsidR="007F0143" w:rsidRPr="00A1021B" w:rsidRDefault="007F0143" w:rsidP="00327523">
            <w:pPr>
              <w:spacing w:line="276" w:lineRule="auto"/>
              <w:jc w:val="both"/>
              <w:rPr>
                <w:rFonts w:cstheme="minorHAnsi"/>
                <w:i/>
                <w:highlight w:val="yellow"/>
              </w:rPr>
            </w:pPr>
          </w:p>
          <w:p w14:paraId="2226ABB1" w14:textId="77777777" w:rsidR="007F0143" w:rsidRPr="005D618A" w:rsidRDefault="007F0143" w:rsidP="007F0143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left="230" w:hanging="141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A40A79">
              <w:rPr>
                <w:rFonts w:asciiTheme="minorHAnsi" w:hAnsiTheme="minorHAnsi" w:cstheme="minorHAnsi"/>
                <w:i/>
                <w:sz w:val="22"/>
              </w:rPr>
              <w:t>doprava materiálu na místo konání konference z Prahy (Podskalská 1290 19, Praha 2) den před začátkem konání akce na místo jejího konání (propagační materiály OPZ</w:t>
            </w:r>
            <w:r>
              <w:rPr>
                <w:rFonts w:asciiTheme="minorHAnsi" w:hAnsiTheme="minorHAnsi" w:cstheme="minorHAnsi"/>
                <w:i/>
                <w:sz w:val="22"/>
              </w:rPr>
              <w:t>+</w:t>
            </w:r>
            <w:r w:rsidRPr="00A40A79">
              <w:rPr>
                <w:rFonts w:asciiTheme="minorHAnsi" w:hAnsiTheme="minorHAnsi" w:cstheme="minorHAnsi"/>
                <w:i/>
                <w:sz w:val="22"/>
              </w:rPr>
              <w:t xml:space="preserve">, evaluační dotazníky, monitorovací listy, osvědčení) a odvoz materiálů z místa konání akce zpět po skončení akce 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– </w:t>
            </w:r>
            <w:r w:rsidRPr="005D618A">
              <w:rPr>
                <w:rFonts w:asciiTheme="minorHAnsi" w:hAnsiTheme="minorHAnsi" w:cstheme="minorHAnsi"/>
                <w:i/>
                <w:sz w:val="22"/>
              </w:rPr>
              <w:t>25.4.2023</w:t>
            </w:r>
            <w:r>
              <w:rPr>
                <w:rFonts w:asciiTheme="minorHAnsi" w:hAnsiTheme="minorHAnsi" w:cstheme="minorHAnsi"/>
                <w:i/>
                <w:sz w:val="22"/>
              </w:rPr>
              <w:t>.</w:t>
            </w:r>
          </w:p>
          <w:p w14:paraId="40957866" w14:textId="77777777" w:rsidR="007F0143" w:rsidRPr="006A0072" w:rsidRDefault="007F0143" w:rsidP="00327523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4138A564" w14:textId="77777777" w:rsidR="007F0143" w:rsidRPr="006A0072" w:rsidRDefault="007F0143" w:rsidP="00327523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  <w:tr w:rsidR="007F0143" w:rsidRPr="006A0072" w14:paraId="6A2224DC" w14:textId="77777777" w:rsidTr="00327523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50E" w14:textId="77777777" w:rsidR="007F0143" w:rsidRPr="006A0072" w:rsidRDefault="007F0143" w:rsidP="00327523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  <w:r>
              <w:rPr>
                <w:rFonts w:cstheme="minorHAnsi"/>
              </w:rPr>
              <w:t>+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DFE2" w14:textId="77777777" w:rsidR="007F0143" w:rsidRPr="006A0072" w:rsidRDefault="007F0143" w:rsidP="00327523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  <w:p w14:paraId="0BA593C2" w14:textId="77777777" w:rsidR="007F0143" w:rsidRPr="006A0072" w:rsidRDefault="007F0143" w:rsidP="00327523">
            <w:pPr>
              <w:spacing w:after="9"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3AED0346" w14:textId="77777777" w:rsidR="007F0143" w:rsidRPr="006A0072" w:rsidRDefault="007F0143" w:rsidP="007F0143">
      <w:pPr>
        <w:spacing w:after="0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</w:p>
    <w:p w14:paraId="31A36C8C" w14:textId="77777777" w:rsidR="007F0143" w:rsidRPr="006A0072" w:rsidRDefault="007F0143" w:rsidP="007F0143">
      <w:pPr>
        <w:spacing w:after="0"/>
        <w:jc w:val="both"/>
        <w:rPr>
          <w:rFonts w:cstheme="minorHAnsi"/>
        </w:rPr>
      </w:pPr>
    </w:p>
    <w:p w14:paraId="658801B6" w14:textId="77777777" w:rsidR="007F0143" w:rsidRPr="009255C0" w:rsidRDefault="007F0143" w:rsidP="007F0143">
      <w:pPr>
        <w:pStyle w:val="Odstaveczarovnanvlevo"/>
        <w:rPr>
          <w:rFonts w:asciiTheme="minorHAnsi" w:hAnsiTheme="minorHAnsi" w:cstheme="minorHAnsi"/>
        </w:rPr>
      </w:pPr>
    </w:p>
    <w:p w14:paraId="2DB68E91" w14:textId="77777777" w:rsidR="007F0143" w:rsidRDefault="007F0143" w:rsidP="007F0143"/>
    <w:p w14:paraId="0DC6F7CB" w14:textId="77777777" w:rsidR="001D430B" w:rsidRDefault="001D430B" w:rsidP="007F0143"/>
    <w:sectPr w:rsidR="001D430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8494" w14:textId="77777777" w:rsidR="002D4694" w:rsidRDefault="002D4694" w:rsidP="00CA46B5">
      <w:pPr>
        <w:spacing w:after="0" w:line="240" w:lineRule="auto"/>
      </w:pPr>
      <w:r>
        <w:separator/>
      </w:r>
    </w:p>
  </w:endnote>
  <w:endnote w:type="continuationSeparator" w:id="0">
    <w:p w14:paraId="34173C13" w14:textId="77777777" w:rsidR="002D4694" w:rsidRDefault="002D4694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FE88" w14:textId="77777777" w:rsidR="002D4694" w:rsidRDefault="002D4694" w:rsidP="00CA46B5">
      <w:pPr>
        <w:spacing w:after="0" w:line="240" w:lineRule="auto"/>
      </w:pPr>
      <w:r>
        <w:separator/>
      </w:r>
    </w:p>
  </w:footnote>
  <w:footnote w:type="continuationSeparator" w:id="0">
    <w:p w14:paraId="7BE2DA2E" w14:textId="77777777" w:rsidR="002D4694" w:rsidRDefault="002D4694" w:rsidP="00CA46B5">
      <w:pPr>
        <w:spacing w:after="0" w:line="240" w:lineRule="auto"/>
      </w:pPr>
      <w:r>
        <w:continuationSeparator/>
      </w:r>
    </w:p>
  </w:footnote>
  <w:footnote w:id="1">
    <w:p w14:paraId="4D59B409" w14:textId="77777777" w:rsidR="007F0143" w:rsidRDefault="007F0143" w:rsidP="007F0143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trade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B2762"/>
    <w:multiLevelType w:val="hybridMultilevel"/>
    <w:tmpl w:val="2F367DDE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14D"/>
    <w:multiLevelType w:val="hybridMultilevel"/>
    <w:tmpl w:val="C51E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1D430B"/>
    <w:rsid w:val="002C1480"/>
    <w:rsid w:val="002C1BA8"/>
    <w:rsid w:val="002D4694"/>
    <w:rsid w:val="002E0AFF"/>
    <w:rsid w:val="0035044C"/>
    <w:rsid w:val="004B66B2"/>
    <w:rsid w:val="007F0143"/>
    <w:rsid w:val="009F3CF1"/>
    <w:rsid w:val="00B1485F"/>
    <w:rsid w:val="00B16976"/>
    <w:rsid w:val="00CA46B5"/>
    <w:rsid w:val="00CE2AA4"/>
    <w:rsid w:val="00D4519D"/>
    <w:rsid w:val="00E1034E"/>
    <w:rsid w:val="00E70EDE"/>
    <w:rsid w:val="00EE0F8F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TableGrid">
    <w:name w:val="TableGrid"/>
    <w:rsid w:val="001D430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1D430B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1D43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1D430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1D43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430B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1D430B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1D430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D430B"/>
    <w:rPr>
      <w:color w:val="080808"/>
      <w:sz w:val="20"/>
    </w:rPr>
  </w:style>
  <w:style w:type="character" w:styleId="Hypertextovodkaz">
    <w:name w:val="Hyperlink"/>
    <w:uiPriority w:val="99"/>
    <w:rsid w:val="001D4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10/1997%20Sb.%252318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110/1997%20Sb.%252318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2321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Gőrner Jakub Ing. (MPSV)</cp:lastModifiedBy>
  <cp:revision>3</cp:revision>
  <dcterms:created xsi:type="dcterms:W3CDTF">2023-04-20T11:04:00Z</dcterms:created>
  <dcterms:modified xsi:type="dcterms:W3CDTF">2023-04-20T11:06:00Z</dcterms:modified>
</cp:coreProperties>
</file>