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2A1D" w14:textId="77777777" w:rsidR="004B68B1" w:rsidRDefault="00A831E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9216" behindDoc="1" locked="0" layoutInCell="1" allowOverlap="1" wp14:anchorId="48847BC8" wp14:editId="1D8D7609">
                <wp:simplePos x="0" y="0"/>
                <wp:positionH relativeFrom="column">
                  <wp:posOffset>-354330</wp:posOffset>
                </wp:positionH>
                <wp:positionV relativeFrom="paragraph">
                  <wp:posOffset>-632460</wp:posOffset>
                </wp:positionV>
                <wp:extent cx="2598420" cy="1224915"/>
                <wp:effectExtent l="0" t="0" r="0" b="0"/>
                <wp:wrapNone/>
                <wp:docPr id="1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122491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5" name="Rectangle 2003"/>
                        <wps:cNvSpPr/>
                        <wps:spPr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12700" cap="flat" cmpd="sng">
                            <a:prstDash val="solid"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spcFirstLastPara="0" vertOverflow="overflow" horzOverflow="overflow" vert="horz" wrap="square" lIns="0" tIns="0" rIns="90005" bIns="4680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2" style="position:absolute;;margin-left:-27.9pt;margin-top:-49.8pt;width:204.6pt;height:96.45pt;z-index:9216;;mso-wrap-distance-left:0pt;mso-wrap-distance-top:0pt;mso-wrap-distance-right:0pt;mso-wrap-distance-bottom:0pt;" coordorigin="0,0">
                <v:shape id="Picture 1" style="position:absolute;;width:0.3222047;height:0.1866142;;v-text-anchor:top" strokecolor="#000000" strokeweight="1pt">
                  <v:stroke dashstyle="solid" linestyle="single" joinstyle="miter" endcap="flat" color2="#000000"/>
                  <v:imagedata r:id="rId9"/>
                </v:shape>
                <v:rect id="Rectangle 2003" style="position:absolute;;width:0.1280315;height:0.03212598;;v-text-anchor:top" filled="t" fillcolor="#FFFFFF" strokecolor="#000000" strokeweight="1pt">
                  <v:stroke dashstyle="solid" linestyle="single" joinstyle="miter" endcap="flat" color2="#000000"/>
                  <v:fill opacity="65536f" color2="#FFFFFF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6F5EA98" wp14:editId="3335B351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23B52BF" w14:textId="77777777" w:rsidR="004B68B1" w:rsidRDefault="00A831E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MZE-24750/2023-12121</w:t>
                            </w:r>
                          </w:p>
                          <w:p w14:paraId="58E233B7" w14:textId="77777777" w:rsidR="004B68B1" w:rsidRDefault="00A831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B4D46" wp14:editId="72E06386">
                                  <wp:extent cx="1733308" cy="28571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6D482" w14:textId="77777777" w:rsidR="004B68B1" w:rsidRDefault="00A831E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mzedms025879737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MZE-24750/2023-12121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5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mzedms025879737</w:t>
                      </w:r>
                    </w:p>
                  </w:txbxContent>
                </v:textbox>
              </v:shape>
            </w:pict>
          </mc:Fallback>
        </mc:AlternateContent>
      </w:r>
    </w:p>
    <w:p w14:paraId="0EAC7667" w14:textId="77777777" w:rsidR="004B68B1" w:rsidRDefault="00A831E4">
      <w:pPr>
        <w:rPr>
          <w:szCs w:val="22"/>
        </w:rPr>
      </w:pPr>
      <w:r>
        <w:rPr>
          <w:szCs w:val="22"/>
        </w:rPr>
        <w:t xml:space="preserve"> </w:t>
      </w:r>
    </w:p>
    <w:p w14:paraId="09470C10" w14:textId="77777777" w:rsidR="004B68B1" w:rsidRDefault="00A831E4">
      <w:pPr>
        <w:rPr>
          <w:szCs w:val="22"/>
        </w:rPr>
      </w:pPr>
      <w:r>
        <w:rPr>
          <w:szCs w:val="22"/>
        </w:rPr>
        <w:t xml:space="preserve"> </w:t>
      </w:r>
    </w:p>
    <w:p w14:paraId="05A66F99" w14:textId="77777777" w:rsidR="004B68B1" w:rsidRDefault="004B68B1">
      <w:pPr>
        <w:rPr>
          <w:szCs w:val="22"/>
        </w:rPr>
      </w:pPr>
    </w:p>
    <w:p w14:paraId="5D13F362" w14:textId="77777777" w:rsidR="004B68B1" w:rsidRDefault="00A831E4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Z36292</w:t>
      </w:r>
    </w:p>
    <w:p w14:paraId="616CD649" w14:textId="77777777" w:rsidR="004B68B1" w:rsidRDefault="004B68B1">
      <w:pPr>
        <w:jc w:val="center"/>
        <w:rPr>
          <w:b/>
          <w:caps/>
          <w:szCs w:val="22"/>
        </w:rPr>
      </w:pPr>
    </w:p>
    <w:p w14:paraId="276586A3" w14:textId="77777777" w:rsidR="004B68B1" w:rsidRDefault="00A831E4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7CEAE611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  <w:r>
        <w:rPr>
          <w:color w:val="FF0000"/>
          <w:szCs w:val="22"/>
        </w:rPr>
        <w:t>*</w:t>
      </w:r>
      <w:r>
        <w:rPr>
          <w:rStyle w:val="Znakapoznpodarou"/>
          <w:szCs w:val="22"/>
        </w:rPr>
        <w:footnoteReference w:id="1"/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4B68B1" w14:paraId="65280C0F" w14:textId="7777777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A89059F" w14:textId="77777777" w:rsidR="004B68B1" w:rsidRDefault="00A831E4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5A990E2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</w:tbl>
    <w:p w14:paraId="4C63931C" w14:textId="77777777" w:rsidR="004B68B1" w:rsidRDefault="004B68B1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578"/>
        <w:gridCol w:w="3383"/>
        <w:gridCol w:w="1423"/>
      </w:tblGrid>
      <w:tr w:rsidR="004B68B1" w14:paraId="4C6306BF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0F7616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31E676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Technologická úprava formulářů – realizace</w:t>
            </w:r>
          </w:p>
        </w:tc>
      </w:tr>
      <w:tr w:rsidR="004B68B1" w14:paraId="00B53B81" w14:textId="77777777">
        <w:tc>
          <w:tcPr>
            <w:tcW w:w="35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06AAFA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Datum předložení </w:t>
            </w:r>
            <w:r>
              <w:rPr>
                <w:rStyle w:val="Siln"/>
                <w:szCs w:val="22"/>
              </w:rPr>
              <w:t>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date w:fullDate="2023-04-1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78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30D9E747" w14:textId="77777777" w:rsidR="004B68B1" w:rsidRDefault="00A831E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10.4.2023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28A59F2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date w:fullDate="2023-06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0A979E0" w14:textId="77777777" w:rsidR="004B68B1" w:rsidRDefault="00A831E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28.6.2023</w:t>
                </w:r>
              </w:p>
            </w:tc>
          </w:sdtContent>
        </w:sdt>
      </w:tr>
    </w:tbl>
    <w:p w14:paraId="43B86F06" w14:textId="77777777" w:rsidR="004B68B1" w:rsidRDefault="004B68B1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4B68B1" w14:paraId="1D246EEE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881022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FDFB681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46937A5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AB67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C05224" w14:textId="77777777" w:rsidR="004B68B1" w:rsidRDefault="004B68B1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842"/>
        <w:gridCol w:w="1560"/>
        <w:gridCol w:w="5533"/>
      </w:tblGrid>
      <w:tr w:rsidR="004B68B1" w14:paraId="2909C0B9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BF2F8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14:paraId="0544B6F0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Aplikace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82ADA6D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0A4BC5" w14:textId="77777777" w:rsidR="004B68B1" w:rsidRDefault="00A831E4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ISND</w:t>
            </w:r>
          </w:p>
        </w:tc>
      </w:tr>
      <w:tr w:rsidR="004B68B1" w14:paraId="73821879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6335238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29E62675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7D5E1092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CAEA87A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68B1" w14:paraId="3D040B73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F1D716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D54E05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 w:val="20"/>
                <w:szCs w:val="20"/>
              </w:rPr>
              <w:t>Infrastruktura</w:t>
            </w:r>
            <w:r>
              <w:rPr>
                <w:color w:val="FF0000"/>
                <w:szCs w:val="22"/>
              </w:rPr>
              <w:t>*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A1EE64A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581DF" w14:textId="77777777" w:rsidR="004B68B1" w:rsidRDefault="00A831E4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380089" w14:textId="77777777" w:rsidR="004B68B1" w:rsidRDefault="004B68B1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2552"/>
      </w:tblGrid>
      <w:tr w:rsidR="004B68B1" w14:paraId="7E171D44" w14:textId="77777777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7965BC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0883C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Jméno</w:t>
            </w:r>
            <w:r>
              <w:rPr>
                <w:color w:val="FF0000"/>
                <w:szCs w:val="22"/>
              </w:rPr>
              <w:t>*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71C58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755CB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  <w:r>
              <w:rPr>
                <w:color w:val="FF0000"/>
                <w:szCs w:val="22"/>
              </w:rPr>
              <w:t>*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324CA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  <w:r>
              <w:rPr>
                <w:color w:val="FF0000"/>
                <w:szCs w:val="22"/>
              </w:rPr>
              <w:t>*</w:t>
            </w:r>
          </w:p>
        </w:tc>
      </w:tr>
      <w:tr w:rsidR="004B68B1" w14:paraId="063342EE" w14:textId="77777777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7CAA945" w14:textId="77777777" w:rsidR="004B68B1" w:rsidRDefault="004B68B1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4CCA7BE" w14:textId="77777777" w:rsidR="004B68B1" w:rsidRDefault="004B68B1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0A4BD82D" w14:textId="77777777" w:rsidR="004B68B1" w:rsidRDefault="004B68B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AB0FA03" w14:textId="77777777" w:rsidR="004B68B1" w:rsidRDefault="004B68B1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273F965" w14:textId="77777777" w:rsidR="004B68B1" w:rsidRDefault="004B68B1">
            <w:pPr>
              <w:pStyle w:val="Tabulka"/>
              <w:rPr>
                <w:sz w:val="20"/>
                <w:szCs w:val="20"/>
              </w:rPr>
            </w:pPr>
          </w:p>
        </w:tc>
      </w:tr>
      <w:tr w:rsidR="004B68B1" w14:paraId="65A10EBB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9B5084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Věcný garant: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C6CD0AA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t xml:space="preserve">Vladimír </w:t>
            </w:r>
            <w:r>
              <w:t>Velas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58DD537" w14:textId="77777777" w:rsidR="004B68B1" w:rsidRDefault="00A831E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t>12120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D394F15" w14:textId="52A3ED16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t>xxx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14:paraId="1A9BC9FF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t>vladimir.velas@mze.cz</w:t>
            </w:r>
          </w:p>
        </w:tc>
      </w:tr>
      <w:tr w:rsidR="004B68B1" w14:paraId="1869C348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6EBF06A1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Žadatel:</w:t>
            </w:r>
          </w:p>
        </w:tc>
        <w:tc>
          <w:tcPr>
            <w:tcW w:w="1843" w:type="dxa"/>
            <w:vAlign w:val="center"/>
          </w:tcPr>
          <w:p w14:paraId="316E4181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  <w:vAlign w:val="center"/>
          </w:tcPr>
          <w:p w14:paraId="6DD3C4CE" w14:textId="77777777" w:rsidR="004B68B1" w:rsidRDefault="00A831E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12121</w:t>
            </w:r>
          </w:p>
        </w:tc>
        <w:tc>
          <w:tcPr>
            <w:tcW w:w="1701" w:type="dxa"/>
            <w:vAlign w:val="center"/>
          </w:tcPr>
          <w:p w14:paraId="703215F5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C815369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nikol.janusova@mze.cz</w:t>
              </w:r>
            </w:hyperlink>
          </w:p>
        </w:tc>
      </w:tr>
      <w:tr w:rsidR="004B68B1" w14:paraId="596E49D4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2C75565B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43" w:type="dxa"/>
            <w:vAlign w:val="center"/>
          </w:tcPr>
          <w:p w14:paraId="2C7EB98D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  <w:vAlign w:val="center"/>
          </w:tcPr>
          <w:p w14:paraId="14A11D8F" w14:textId="77777777" w:rsidR="004B68B1" w:rsidRDefault="00A831E4">
            <w:pPr>
              <w:pStyle w:val="Tabulka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12121</w:t>
            </w:r>
          </w:p>
        </w:tc>
        <w:tc>
          <w:tcPr>
            <w:tcW w:w="1701" w:type="dxa"/>
            <w:vAlign w:val="center"/>
          </w:tcPr>
          <w:p w14:paraId="03F7A76F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EDEEE71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nikol.janusova@mze.cz</w:t>
              </w:r>
            </w:hyperlink>
          </w:p>
        </w:tc>
      </w:tr>
      <w:tr w:rsidR="004B68B1" w14:paraId="0C465358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77132F9E" w14:textId="77777777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Poskytovatel/Dodavatel:</w:t>
            </w:r>
          </w:p>
        </w:tc>
        <w:tc>
          <w:tcPr>
            <w:tcW w:w="1843" w:type="dxa"/>
          </w:tcPr>
          <w:p w14:paraId="3616A5ED" w14:textId="48A16943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</w:tcPr>
          <w:p w14:paraId="1DE853BC" w14:textId="77777777" w:rsidR="004B68B1" w:rsidRDefault="00A831E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 ITS</w:t>
            </w:r>
          </w:p>
        </w:tc>
        <w:tc>
          <w:tcPr>
            <w:tcW w:w="1701" w:type="dxa"/>
          </w:tcPr>
          <w:p w14:paraId="74E11694" w14:textId="60409B79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7A2C3050" w14:textId="277CEE9D" w:rsidR="004B68B1" w:rsidRDefault="00A831E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0F80833" w14:textId="77777777" w:rsidR="004B68B1" w:rsidRDefault="004B68B1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3260"/>
        <w:gridCol w:w="709"/>
        <w:gridCol w:w="4111"/>
      </w:tblGrid>
      <w:tr w:rsidR="004B68B1" w14:paraId="623ECA9F" w14:textId="77777777">
        <w:trPr>
          <w:trHeight w:val="397"/>
        </w:trPr>
        <w:tc>
          <w:tcPr>
            <w:tcW w:w="1823" w:type="dxa"/>
            <w:vAlign w:val="center"/>
          </w:tcPr>
          <w:p w14:paraId="465F4CF7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color w:val="FF0000"/>
                <w:szCs w:val="22"/>
              </w:rPr>
              <w:t>*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11881AA" w14:textId="77777777" w:rsidR="004B68B1" w:rsidRDefault="00A831E4">
            <w:pPr>
              <w:pStyle w:val="Tabulka"/>
              <w:rPr>
                <w:szCs w:val="22"/>
              </w:rPr>
            </w:pPr>
            <w: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34332535" w14:textId="77777777" w:rsidR="004B68B1" w:rsidRDefault="00A831E4">
            <w:pPr>
              <w:pStyle w:val="Tabulka"/>
              <w:rPr>
                <w:rStyle w:val="Siln"/>
                <w:b w:val="0"/>
                <w:szCs w:val="22"/>
              </w:rPr>
            </w:pPr>
            <w:r>
              <w:t>KL:</w:t>
            </w:r>
          </w:p>
        </w:tc>
        <w:tc>
          <w:tcPr>
            <w:tcW w:w="4111" w:type="dxa"/>
          </w:tcPr>
          <w:p w14:paraId="292742EA" w14:textId="77777777" w:rsidR="004B68B1" w:rsidRDefault="00A831E4">
            <w:pPr>
              <w:pStyle w:val="Tabulka"/>
              <w:rPr>
                <w:szCs w:val="22"/>
              </w:rPr>
            </w:pPr>
            <w:r>
              <w:t>HR-001</w:t>
            </w:r>
          </w:p>
        </w:tc>
      </w:tr>
    </w:tbl>
    <w:p w14:paraId="1DF017C5" w14:textId="77777777" w:rsidR="004B68B1" w:rsidRDefault="004B68B1">
      <w:pPr>
        <w:rPr>
          <w:szCs w:val="22"/>
        </w:rPr>
      </w:pPr>
    </w:p>
    <w:p w14:paraId="1ECCAA86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Manažerské shrnutí a popis požadavku</w:t>
      </w:r>
      <w:r>
        <w:rPr>
          <w:color w:val="FF0000"/>
          <w:szCs w:val="22"/>
        </w:rPr>
        <w:t>*</w:t>
      </w:r>
    </w:p>
    <w:p w14:paraId="2CB694DF" w14:textId="77777777" w:rsidR="004B68B1" w:rsidRDefault="00A831E4">
      <w:pPr>
        <w:pStyle w:val="Nadpis2"/>
        <w:numPr>
          <w:ilvl w:val="0"/>
          <w:numId w:val="1"/>
        </w:numPr>
        <w:ind w:left="0" w:firstLine="0"/>
      </w:pPr>
      <w:r>
        <w:t>Popis požadavku</w:t>
      </w:r>
      <w:r>
        <w:rPr>
          <w:color w:val="FF0000"/>
        </w:rPr>
        <w:t>*</w:t>
      </w:r>
    </w:p>
    <w:p w14:paraId="7379FFB5" w14:textId="77777777" w:rsidR="004B68B1" w:rsidRDefault="004B68B1">
      <w:pPr>
        <w:ind w:left="284"/>
        <w:rPr>
          <w:lang w:eastAsia="ja-JP"/>
        </w:rPr>
      </w:pPr>
    </w:p>
    <w:p w14:paraId="2A53B4A6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Změna technologií na správu formulářů.</w:t>
      </w:r>
    </w:p>
    <w:p w14:paraId="6845FB60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Převedení stávajících formulářů dotačního programu 6 na novou technologii. Půjde o úpravu 28 stávajících formulářů z předchozích let a migraci jejich dat z ulože</w:t>
      </w:r>
      <w:r>
        <w:rPr>
          <w:lang w:eastAsia="ja-JP"/>
        </w:rPr>
        <w:t>ní v podobě xml do nových db struktur:</w:t>
      </w:r>
    </w:p>
    <w:p w14:paraId="5FC97F1E" w14:textId="77777777" w:rsidR="004B68B1" w:rsidRDefault="004B68B1">
      <w:pPr>
        <w:ind w:left="284"/>
        <w:rPr>
          <w:lang w:eastAsia="ja-JP"/>
        </w:rPr>
      </w:pPr>
    </w:p>
    <w:p w14:paraId="501E9BA8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2016–6.1, 6.2, 6.3 a 6.4</w:t>
      </w:r>
    </w:p>
    <w:p w14:paraId="41465C3D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2017–6.1./17, 6.2./17, 6.3./17 a 6.4/17</w:t>
      </w:r>
    </w:p>
    <w:p w14:paraId="434D72B1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2018–6.1./18, 6.2./18, 6.3./18 a 6.4/18</w:t>
      </w:r>
    </w:p>
    <w:p w14:paraId="0D35C4AC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2019–6.1./19, 6.2./19, 6.3./19 a 6.4/19</w:t>
      </w:r>
    </w:p>
    <w:p w14:paraId="62C6C230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lastRenderedPageBreak/>
        <w:t>2020–6.1./20, 6.2./20, 6.3./20 a 6.4/20</w:t>
      </w:r>
    </w:p>
    <w:p w14:paraId="7E14A51E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 xml:space="preserve">2021–6.1./21, 6.2./21, </w:t>
      </w:r>
      <w:r>
        <w:rPr>
          <w:lang w:eastAsia="ja-JP"/>
        </w:rPr>
        <w:t>6.3./21 a 6.4/21</w:t>
      </w:r>
    </w:p>
    <w:p w14:paraId="790F6F80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2022–6.1./22, 6.2./22, 6.3./22 a 6.4/22</w:t>
      </w:r>
    </w:p>
    <w:p w14:paraId="6035683A" w14:textId="77777777" w:rsidR="004B68B1" w:rsidRDefault="004B68B1">
      <w:pPr>
        <w:ind w:left="284"/>
        <w:rPr>
          <w:lang w:eastAsia="ja-JP"/>
        </w:rPr>
      </w:pPr>
    </w:p>
    <w:p w14:paraId="7BEC541B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Zároveň dojde k přeznačení unikátního kódu pro formuláře z roku 2016, tak aby korespondoval s později zavedenou notací:</w:t>
      </w:r>
    </w:p>
    <w:p w14:paraId="34638440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 xml:space="preserve">6.1. -&gt; 6.1./16, 6.2. -&gt; 6.2./16, 6.3. -&gt; 6.3./16, 6.4. -&gt; 6.4./16 </w:t>
      </w:r>
    </w:p>
    <w:p w14:paraId="68D54937" w14:textId="77777777" w:rsidR="004B68B1" w:rsidRDefault="004B68B1">
      <w:pPr>
        <w:ind w:left="284"/>
        <w:rPr>
          <w:lang w:eastAsia="ja-JP"/>
        </w:rPr>
      </w:pPr>
    </w:p>
    <w:p w14:paraId="5966A523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V rámci p</w:t>
      </w:r>
      <w:r>
        <w:rPr>
          <w:lang w:eastAsia="ja-JP"/>
        </w:rPr>
        <w:t>ožadavku nepůjde o tvorbu nových aktuálních formulářů pro rok 2023 -  6.1./23, 6.2./23, 6.3./23 a 6.4/23. Tento program (ročník) se bude řešit v RFC 090 –(90-1,2,3)</w:t>
      </w:r>
    </w:p>
    <w:p w14:paraId="51DA079B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Po této úpravě systému ISND z aktivních DP na starší technologii zůstanou Z24, Z26, Z37 a s</w:t>
      </w:r>
      <w:r>
        <w:rPr>
          <w:lang w:eastAsia="ja-JP"/>
        </w:rPr>
        <w:t>tarší formuláře pro DP G a dp K. Migrace těch DP do nové technologie proběhne v případném jiném RfC či Ad hoc.</w:t>
      </w:r>
    </w:p>
    <w:p w14:paraId="3462A19F" w14:textId="77777777" w:rsidR="004B68B1" w:rsidRDefault="004B68B1">
      <w:pPr>
        <w:ind w:left="284"/>
        <w:rPr>
          <w:lang w:eastAsia="ja-JP"/>
        </w:rPr>
      </w:pPr>
    </w:p>
    <w:p w14:paraId="46DF2235" w14:textId="77777777" w:rsidR="004B68B1" w:rsidRDefault="00A831E4">
      <w:pPr>
        <w:ind w:left="284"/>
        <w:rPr>
          <w:lang w:eastAsia="ja-JP"/>
        </w:rPr>
      </w:pPr>
      <w:r>
        <w:rPr>
          <w:lang w:eastAsia="ja-JP"/>
        </w:rPr>
        <w:t>Nerealizování uvedeného převedení DP 6 do nové formulářové technologie nese rizika plynoucí z údržby a správy dvou různých technologií a zvýšené</w:t>
      </w:r>
      <w:r>
        <w:rPr>
          <w:lang w:eastAsia="ja-JP"/>
        </w:rPr>
        <w:t xml:space="preserve"> ekonomické náročnosti správy celého ISND vyplývající z udržování více formulářových technologií</w:t>
      </w:r>
    </w:p>
    <w:p w14:paraId="79303619" w14:textId="74608882" w:rsidR="004B68B1" w:rsidRDefault="00A831E4">
      <w:pPr>
        <w:ind w:left="284"/>
        <w:rPr>
          <w:lang w:eastAsia="ja-JP"/>
        </w:rPr>
      </w:pPr>
      <w:r>
        <w:rPr>
          <w:lang w:eastAsia="ja-JP"/>
        </w:rPr>
        <w:t>Systém ISND při svém vzniku v roce 2015 reflektoval požadavky na vysokou modularitu systému, kde bylo vyžadováno umožnit administrátorovi tvorbu a editaci form</w:t>
      </w:r>
      <w:r>
        <w:rPr>
          <w:lang w:eastAsia="ja-JP"/>
        </w:rPr>
        <w:t>uláře dotace bez odstávky systému. Tento požadavek byl realizovaný pomocí formulářů ve standartu xForms implementovaný technologií XSLTForms.</w:t>
      </w:r>
    </w:p>
    <w:p w14:paraId="49985E09" w14:textId="7AD8DC4E" w:rsidR="004B68B1" w:rsidRDefault="00A831E4">
      <w:pPr>
        <w:ind w:left="284"/>
        <w:rPr>
          <w:lang w:eastAsia="ja-JP"/>
        </w:rPr>
      </w:pPr>
      <w:r>
        <w:rPr>
          <w:lang w:eastAsia="ja-JP"/>
        </w:rPr>
        <w:t>Rostoucí požadavky na rozsah funkcí formulářů a jejich zpracovávaných dat (např. u BDI tisíce řádků JPRL) způsobil</w:t>
      </w:r>
      <w:r>
        <w:rPr>
          <w:lang w:eastAsia="ja-JP"/>
        </w:rPr>
        <w:t>y, že technologie xForms na nové požadavky formulářů nestačí.</w:t>
      </w:r>
    </w:p>
    <w:p w14:paraId="755C49F8" w14:textId="5B5EA006" w:rsidR="004B68B1" w:rsidRDefault="00A831E4">
      <w:pPr>
        <w:ind w:left="284"/>
        <w:rPr>
          <w:lang w:eastAsia="ja-JP"/>
        </w:rPr>
      </w:pPr>
      <w:r>
        <w:rPr>
          <w:lang w:eastAsia="ja-JP"/>
        </w:rPr>
        <w:t>Se vznikem Modulu pro žadatele se všechny DP začaly implementovat v nové technologii a následně postupně dochází k migraci také u starších DP. To přináší výhodu při tvorbě reportů a také technol</w:t>
      </w:r>
      <w:r>
        <w:rPr>
          <w:lang w:eastAsia="ja-JP"/>
        </w:rPr>
        <w:t>ogické sjednocení celého řešení ISND.</w:t>
      </w:r>
    </w:p>
    <w:p w14:paraId="708EB2F7" w14:textId="557F358B" w:rsidR="004B68B1" w:rsidRDefault="004B68B1">
      <w:pPr>
        <w:ind w:left="284"/>
        <w:rPr>
          <w:lang w:eastAsia="ja-JP"/>
        </w:rPr>
      </w:pPr>
    </w:p>
    <w:p w14:paraId="2D74A1F2" w14:textId="0050B9D9" w:rsidR="004B68B1" w:rsidRDefault="00A831E4">
      <w:pPr>
        <w:ind w:left="284"/>
        <w:rPr>
          <w:lang w:eastAsia="ja-JP"/>
        </w:rPr>
      </w:pPr>
      <w:r>
        <w:rPr>
          <w:lang w:eastAsia="ja-JP"/>
        </w:rPr>
        <w:t xml:space="preserve">Nová formulářová technologie je vlastní řešení vytvořené dle požadavků systémů ISND a MPZ. Je postavena na technologii asp .net, razazor generated pages, s ukládáním dat do db. Dále využívá free jqQrid a jeho vlastní </w:t>
      </w:r>
      <w:r>
        <w:rPr>
          <w:lang w:eastAsia="ja-JP"/>
        </w:rPr>
        <w:t xml:space="preserve">rozšíření, modul pro tvorbu a zobrazení výsledků sql kontrol a další komponenty. </w:t>
      </w:r>
    </w:p>
    <w:p w14:paraId="6E759043" w14:textId="25CE730B" w:rsidR="004B68B1" w:rsidRDefault="004B68B1">
      <w:pPr>
        <w:ind w:left="284"/>
        <w:rPr>
          <w:lang w:eastAsia="ja-JP"/>
        </w:rPr>
      </w:pPr>
    </w:p>
    <w:p w14:paraId="2F2C41E4" w14:textId="7C203F44" w:rsidR="004B68B1" w:rsidRDefault="00A831E4">
      <w:pPr>
        <w:spacing w:line="276" w:lineRule="auto"/>
        <w:ind w:left="284"/>
        <w:jc w:val="left"/>
        <w:rPr>
          <w:lang w:eastAsia="ja-JP"/>
        </w:rPr>
      </w:pPr>
      <w:r>
        <w:rPr>
          <w:rFonts w:eastAsia="Calibri"/>
          <w:noProof/>
          <w:color w:val="000000"/>
          <w:szCs w:val="22"/>
          <w:shd w:val="clear" w:color="auto" w:fill="FFFFFF"/>
          <w:lang w:eastAsia="cs-CZ"/>
        </w:rPr>
        <w:drawing>
          <wp:anchor distT="0" distB="0" distL="114300" distR="114300" simplePos="0" relativeHeight="10240" behindDoc="1" locked="0" layoutInCell="1" allowOverlap="1" wp14:anchorId="2E2D0C0F" wp14:editId="13169619">
            <wp:simplePos x="0" y="0"/>
            <wp:positionH relativeFrom="column">
              <wp:posOffset>741045</wp:posOffset>
            </wp:positionH>
            <wp:positionV relativeFrom="paragraph">
              <wp:posOffset>536575</wp:posOffset>
            </wp:positionV>
            <wp:extent cx="4257675" cy="2935605"/>
            <wp:effectExtent l="0" t="0" r="9525" b="0"/>
            <wp:wrapTopAndBottom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color w:val="000000"/>
          <w:szCs w:val="22"/>
          <w:shd w:val="clear" w:color="auto" w:fill="FFFFFF"/>
        </w:rPr>
        <w:t>Princip zpracování žádosti dotačních programů 6.1, 6.2, 6.3 a 6.4 popisuje následující     procesní diagram. </w:t>
      </w:r>
      <w:r>
        <w:rPr>
          <w:rFonts w:eastAsia="Calibri"/>
          <w:color w:val="000000"/>
          <w:szCs w:val="22"/>
          <w:shd w:val="clear" w:color="auto" w:fill="FFFFFF"/>
        </w:rPr>
        <w:br/>
      </w:r>
    </w:p>
    <w:p w14:paraId="4FE8A2DE" w14:textId="77777777" w:rsidR="004B68B1" w:rsidRDefault="004B68B1">
      <w:pPr>
        <w:pStyle w:val="Odstavecseseznamem"/>
        <w:spacing w:after="0" w:line="276" w:lineRule="auto"/>
        <w:ind w:left="284"/>
        <w:jc w:val="both"/>
        <w:rPr>
          <w:lang w:eastAsia="ja-JP"/>
        </w:rPr>
      </w:pPr>
    </w:p>
    <w:p w14:paraId="2ABCECBA" w14:textId="77777777" w:rsidR="004B68B1" w:rsidRDefault="00A831E4">
      <w:pPr>
        <w:pStyle w:val="Nadpis2"/>
        <w:numPr>
          <w:ilvl w:val="0"/>
          <w:numId w:val="1"/>
        </w:numPr>
        <w:ind w:left="0" w:firstLine="0"/>
      </w:pPr>
      <w:r>
        <w:lastRenderedPageBreak/>
        <w:t>Odůvodnění požadované změny (legislativní změny, přínosy)</w:t>
      </w:r>
      <w:r>
        <w:rPr>
          <w:color w:val="FF0000"/>
        </w:rPr>
        <w:t xml:space="preserve"> *</w:t>
      </w:r>
    </w:p>
    <w:p w14:paraId="2CD25963" w14:textId="77777777" w:rsidR="004B68B1" w:rsidRDefault="00A831E4">
      <w:pPr>
        <w:ind w:left="284"/>
      </w:pPr>
      <w:r>
        <w:t>-</w:t>
      </w:r>
    </w:p>
    <w:p w14:paraId="1CBBFF30" w14:textId="77777777" w:rsidR="004B68B1" w:rsidRDefault="004B68B1">
      <w:pPr>
        <w:ind w:left="284"/>
      </w:pPr>
    </w:p>
    <w:p w14:paraId="73398E34" w14:textId="77777777" w:rsidR="004B68B1" w:rsidRDefault="00A831E4">
      <w:pPr>
        <w:ind w:left="284"/>
      </w:pPr>
      <w:r>
        <w:t>Rizika nerealizace</w:t>
      </w:r>
      <w:r>
        <w:rPr>
          <w:color w:val="FF0000"/>
        </w:rPr>
        <w:t>*</w:t>
      </w:r>
    </w:p>
    <w:p w14:paraId="021162D2" w14:textId="77777777" w:rsidR="004B68B1" w:rsidRDefault="00A831E4">
      <w:pPr>
        <w:ind w:left="284"/>
        <w:rPr>
          <w:szCs w:val="22"/>
        </w:rPr>
      </w:pPr>
      <w:r>
        <w:rPr>
          <w:szCs w:val="22"/>
        </w:rPr>
        <w:t>-</w:t>
      </w:r>
    </w:p>
    <w:p w14:paraId="7008C490" w14:textId="77777777" w:rsidR="004B68B1" w:rsidRDefault="00A831E4">
      <w:pPr>
        <w:pStyle w:val="Nadpis1"/>
        <w:numPr>
          <w:ilvl w:val="0"/>
          <w:numId w:val="1"/>
        </w:numPr>
        <w:spacing w:before="240"/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940"/>
        <w:gridCol w:w="1276"/>
        <w:gridCol w:w="992"/>
        <w:gridCol w:w="709"/>
        <w:gridCol w:w="1276"/>
      </w:tblGrid>
      <w:tr w:rsidR="004B68B1" w14:paraId="7468B390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C3F3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0098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68D5A" w14:textId="77777777" w:rsidR="004B68B1" w:rsidRDefault="004B68B1">
            <w:pPr>
              <w:rPr>
                <w:bCs/>
                <w:color w:val="000000"/>
                <w:sz w:val="18"/>
                <w:szCs w:val="18"/>
                <w:lang w:eastAsia="cs-CZ"/>
              </w:rPr>
            </w:pPr>
          </w:p>
          <w:p w14:paraId="5C399022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  <w:r>
              <w:rPr>
                <w:color w:val="FF0000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5B4B69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</w:p>
        </w:tc>
      </w:tr>
      <w:tr w:rsidR="004B68B1" w14:paraId="5B94FDBE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D92E5" w14:textId="77777777" w:rsidR="004B68B1" w:rsidRDefault="004B68B1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577F" w14:textId="77777777" w:rsidR="004B68B1" w:rsidRDefault="004B68B1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8A2A" w14:textId="77777777" w:rsidR="004B68B1" w:rsidRDefault="00A831E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73DBC" w14:textId="77777777" w:rsidR="004B68B1" w:rsidRDefault="00A831E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80BEC" w14:textId="77777777" w:rsidR="004B68B1" w:rsidRDefault="00A831E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E202C" w14:textId="77777777" w:rsidR="004B68B1" w:rsidRDefault="004B68B1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4B68B1" w14:paraId="046290D8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73FFB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E77D8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7675" w14:textId="77777777" w:rsidR="004B68B1" w:rsidRDefault="00A831E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529F0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6C84E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F5CA9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68B1" w14:paraId="06749BF2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B72F4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5D53A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20311" w14:textId="77777777" w:rsidR="004B68B1" w:rsidRDefault="00A831E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C535A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69C09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CADCE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68B1" w14:paraId="11580E1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F39CD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A951BB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127C1" w14:textId="77777777" w:rsidR="004B68B1" w:rsidRDefault="00A831E4">
            <w:pPr>
              <w:jc w:val="center"/>
              <w:rPr>
                <w:color w:val="000000"/>
                <w:szCs w:val="22"/>
                <w:highlight w:val="yellow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F197E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1AC59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DA74C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68B1" w14:paraId="3733936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05499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5A7B26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34D87" w14:textId="77777777" w:rsidR="004B68B1" w:rsidRDefault="00A831E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1FD06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4A5E0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3BEB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68B1" w14:paraId="1667482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A482E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9FF949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B2091" w14:textId="77777777" w:rsidR="004B68B1" w:rsidRDefault="00A831E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D133F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8370D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49510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68B1" w14:paraId="48B8C240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7C2A2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278C0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48E" w14:textId="77777777" w:rsidR="004B68B1" w:rsidRDefault="00A831E4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A4E61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D9D35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4B60B" w14:textId="77777777" w:rsidR="004B68B1" w:rsidRDefault="004B68B1">
            <w:pPr>
              <w:rPr>
                <w:rStyle w:val="Odkaznakoment1"/>
              </w:rPr>
            </w:pPr>
          </w:p>
        </w:tc>
      </w:tr>
      <w:tr w:rsidR="004B68B1" w14:paraId="75A132BE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00EDA2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95EA2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02D37" w14:textId="77777777" w:rsidR="004B68B1" w:rsidRDefault="00A831E4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371F2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71805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1601E" w14:textId="77777777" w:rsidR="004B68B1" w:rsidRDefault="004B68B1">
            <w:pPr>
              <w:rPr>
                <w:rStyle w:val="Odkaznakoment1"/>
              </w:rPr>
            </w:pPr>
          </w:p>
        </w:tc>
      </w:tr>
      <w:tr w:rsidR="004B68B1" w14:paraId="0012A3E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486AE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F8B2A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9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AAED0" w14:textId="77777777" w:rsidR="004B68B1" w:rsidRDefault="00A831E4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13242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1FFDF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1C515" w14:textId="77777777" w:rsidR="004B68B1" w:rsidRDefault="004B68B1">
            <w:pPr>
              <w:rPr>
                <w:rStyle w:val="Odkaznakoment1"/>
              </w:rPr>
            </w:pPr>
          </w:p>
        </w:tc>
      </w:tr>
      <w:tr w:rsidR="004B68B1" w14:paraId="31401F7E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59BC5" w14:textId="77777777" w:rsidR="004B68B1" w:rsidRDefault="004B68B1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5B4C6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Komunikační mapa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50018" w14:textId="77777777" w:rsidR="004B68B1" w:rsidRDefault="00A831E4">
            <w:pPr>
              <w:jc w:val="center"/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195B2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CCF7" w14:textId="77777777" w:rsidR="004B68B1" w:rsidRDefault="004B68B1">
            <w:pPr>
              <w:rPr>
                <w:rStyle w:val="Odkaznakomen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C10DF" w14:textId="77777777" w:rsidR="004B68B1" w:rsidRDefault="004B68B1">
            <w:pPr>
              <w:rPr>
                <w:rStyle w:val="Odkaznakoment1"/>
              </w:rPr>
            </w:pPr>
          </w:p>
        </w:tc>
      </w:tr>
    </w:tbl>
    <w:p w14:paraId="0404EE82" w14:textId="77777777" w:rsidR="004B68B1" w:rsidRDefault="00A831E4">
      <w:pPr>
        <w:spacing w:before="120" w:after="120"/>
        <w:ind w:left="142"/>
        <w:rPr>
          <w:sz w:val="18"/>
          <w:szCs w:val="18"/>
        </w:rPr>
      </w:pPr>
      <w:r>
        <w:rPr>
          <w:sz w:val="18"/>
          <w:szCs w:val="18"/>
        </w:rPr>
        <w:t>Ověření správnosti dokumentů zajišťuje Koordinátor změny ve spolupráci s Odd. provozu (ad 5. – 8.) a Odd. kybernetické bezpečnosti (ad 5.).</w:t>
      </w:r>
    </w:p>
    <w:p w14:paraId="4C3E9A83" w14:textId="77777777" w:rsidR="004B68B1" w:rsidRDefault="00A831E4">
      <w:pPr>
        <w:spacing w:before="120" w:after="120"/>
        <w:ind w:left="142"/>
        <w:rPr>
          <w:sz w:val="18"/>
          <w:szCs w:val="18"/>
        </w:rPr>
      </w:pPr>
      <w:r>
        <w:rPr>
          <w:noProof/>
          <w:szCs w:val="21"/>
        </w:rPr>
        <w:object w:dxaOrig="1440" w:dyaOrig="1440" w14:anchorId="22AA1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43.55pt;margin-top:14.2pt;width:44.4pt;height:28.6pt;z-index:4096;visibility:visible" o:bordertopcolor="black" o:borderleftcolor="black" o:borderbottomcolor="black" o:borderrightcolor="black">
            <v:imagedata r:id="rId15" o:title=""/>
            <w10:wrap type="square"/>
          </v:shape>
          <o:OLEObject Type="Embed" ProgID="Word.Document.12" ShapeID="_x0000_s2050" DrawAspect="Icon" ObjectID="_1743420849" r:id="rId16"/>
        </w:object>
      </w:r>
      <w:r>
        <w:rPr>
          <w:noProof/>
          <w:szCs w:val="21"/>
          <w:lang w:eastAsia="cs-CZ"/>
        </w:rPr>
        <w:object w:dxaOrig="1440" w:dyaOrig="1440" w14:anchorId="73700603">
          <v:shape id="_x0000_s2051" type="#_x0000_t75" style="position:absolute;left:0;text-align:left;margin-left:425.6pt;margin-top:14.2pt;width:39.15pt;height:28.6pt;z-index:6144;visibility:visible" o:bordertopcolor="black" o:borderleftcolor="black" o:borderbottomcolor="black" o:borderrightcolor="black">
            <v:imagedata r:id="rId17" o:title=""/>
            <w10:wrap type="square"/>
          </v:shape>
          <o:OLEObject Type="Embed" ProgID="Word.Document.12" ShapeID="_x0000_s2051" DrawAspect="Icon" ObjectID="_1743420850" r:id="rId18"/>
        </w:object>
      </w:r>
      <w:r>
        <w:rPr>
          <w:sz w:val="18"/>
          <w:szCs w:val="18"/>
        </w:rPr>
        <w:t xml:space="preserve">V připojených souborech je uveden rozsah vybrané technické dokumentace a komunikační mapy – otevřete dvojklikem:  </w:t>
      </w:r>
    </w:p>
    <w:p w14:paraId="18BA70A7" w14:textId="77777777" w:rsidR="004B68B1" w:rsidRDefault="00A831E4">
      <w:pPr>
        <w:ind w:left="142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</w:t>
      </w:r>
      <w:r>
        <w:rPr>
          <w:sz w:val="18"/>
          <w:szCs w:val="18"/>
        </w:rPr>
        <w:t>alizace stávajícího, uveďte toto explicitně za názvem daného dokumentu, např. „Uživatelská příručka – nový“.</w:t>
      </w:r>
    </w:p>
    <w:p w14:paraId="43808112" w14:textId="35A3F531" w:rsidR="004B68B1" w:rsidRDefault="00A831E4">
      <w:pPr>
        <w:ind w:left="142"/>
        <w:rPr>
          <w:b/>
          <w:sz w:val="18"/>
          <w:szCs w:val="18"/>
        </w:rPr>
      </w:pPr>
      <w:r>
        <w:rPr>
          <w:sz w:val="18"/>
          <w:szCs w:val="18"/>
        </w:rPr>
        <w:t>Provozně-technická dokumentace bude zpracována dle vzorového dokumentu, který je připojen – otevřete dvojklikem: xxx</w:t>
      </w:r>
    </w:p>
    <w:p w14:paraId="33E4778A" w14:textId="77777777" w:rsidR="004B68B1" w:rsidRDefault="004B68B1">
      <w:pPr>
        <w:ind w:right="-427"/>
      </w:pPr>
    </w:p>
    <w:p w14:paraId="5ECAC777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2453145F" w14:textId="77777777" w:rsidR="004B68B1" w:rsidRDefault="00A831E4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 v souladu s ustanoveními smlou</w:t>
      </w:r>
      <w:r>
        <w:rPr>
          <w:color w:val="000000"/>
          <w:szCs w:val="22"/>
          <w:lang w:eastAsia="cs-CZ"/>
        </w:rPr>
        <w:t xml:space="preserve">vy. </w:t>
      </w:r>
    </w:p>
    <w:p w14:paraId="224148D2" w14:textId="77777777" w:rsidR="004B68B1" w:rsidRDefault="004B68B1">
      <w:pPr>
        <w:rPr>
          <w:szCs w:val="22"/>
        </w:rPr>
      </w:pPr>
    </w:p>
    <w:p w14:paraId="3D935EA1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8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807"/>
        <w:gridCol w:w="762"/>
        <w:gridCol w:w="1067"/>
        <w:gridCol w:w="1372"/>
      </w:tblGrid>
      <w:tr w:rsidR="004B68B1" w14:paraId="4EDA4CC8" w14:textId="77777777">
        <w:trPr>
          <w:trHeight w:val="7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2251F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6FFE9" w14:textId="77777777" w:rsidR="004B68B1" w:rsidRDefault="00A831E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446BD4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E98A38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856E4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B68B1" w14:paraId="0416CFCE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7A56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10.5.23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FB61" w14:textId="77777777" w:rsidR="004B68B1" w:rsidRDefault="00A831E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Nasazení na TEST – otestováno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6C51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1C1F" w14:textId="77777777" w:rsidR="004B68B1" w:rsidRDefault="00A831E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12.5.23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89B0" w14:textId="77777777" w:rsidR="004B68B1" w:rsidRDefault="00A831E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MZe</w:t>
            </w:r>
          </w:p>
        </w:tc>
      </w:tr>
      <w:tr w:rsidR="004B68B1" w14:paraId="02D8EF36" w14:textId="77777777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B20D" w14:textId="77777777" w:rsidR="004B68B1" w:rsidRDefault="00A831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15.5.23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A0F8" w14:textId="77777777" w:rsidR="004B68B1" w:rsidRDefault="00A831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Nasazení na PROD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3ADC" w14:textId="77777777" w:rsidR="004B68B1" w:rsidRDefault="00A831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F1FF" w14:textId="77777777" w:rsidR="004B68B1" w:rsidRDefault="00A831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15.5.23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8F0" w14:textId="77777777" w:rsidR="004B68B1" w:rsidRDefault="00A831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Dod/MZe</w:t>
            </w:r>
          </w:p>
        </w:tc>
      </w:tr>
    </w:tbl>
    <w:p w14:paraId="575D8CEF" w14:textId="77777777" w:rsidR="004B68B1" w:rsidRDefault="004B68B1">
      <w:pPr>
        <w:rPr>
          <w:sz w:val="16"/>
          <w:szCs w:val="16"/>
        </w:rPr>
      </w:pPr>
    </w:p>
    <w:p w14:paraId="3AF48E02" w14:textId="77777777" w:rsidR="004B68B1" w:rsidRDefault="004B68B1">
      <w:pPr>
        <w:rPr>
          <w:szCs w:val="22"/>
        </w:rPr>
      </w:pPr>
    </w:p>
    <w:p w14:paraId="52F8C3C2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2C7ACBEF" w14:textId="77777777" w:rsidR="004B68B1" w:rsidRDefault="004B68B1">
      <w:pPr>
        <w:rPr>
          <w:szCs w:val="22"/>
        </w:rPr>
      </w:pPr>
    </w:p>
    <w:p w14:paraId="7DEE5D39" w14:textId="77777777" w:rsidR="004B68B1" w:rsidRDefault="00A831E4">
      <w:pPr>
        <w:pStyle w:val="Nadpis1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4B68B1" w14:paraId="0A70513D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45E6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55B80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1A42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B68B1" w14:paraId="528235B2" w14:textId="77777777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11E93CFF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3BD5C014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Ing. Nikol Janušová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369703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  <w:p w14:paraId="534BF61A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  <w:p w14:paraId="242D1D23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  <w:p w14:paraId="71C38B73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  <w:p w14:paraId="75C99C68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852C780" w14:textId="77777777" w:rsidR="004B68B1" w:rsidRDefault="004B68B1">
      <w:pPr>
        <w:rPr>
          <w:szCs w:val="22"/>
        </w:rPr>
        <w:sectPr w:rsidR="004B68B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ABC7189" w14:textId="77777777" w:rsidR="004B68B1" w:rsidRDefault="00A831E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Z36292</w:t>
      </w:r>
    </w:p>
    <w:tbl>
      <w:tblPr>
        <w:tblStyle w:val="Mkatabulky"/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4B68B1" w14:paraId="62CE1603" w14:textId="77777777">
        <w:tc>
          <w:tcPr>
            <w:tcW w:w="1701" w:type="dxa"/>
          </w:tcPr>
          <w:p w14:paraId="3A5C6E29" w14:textId="77777777" w:rsidR="004B68B1" w:rsidRDefault="00A831E4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06FAE920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</w:tbl>
    <w:p w14:paraId="172F636F" w14:textId="77777777" w:rsidR="004B68B1" w:rsidRDefault="004B68B1">
      <w:pPr>
        <w:rPr>
          <w:caps/>
          <w:color w:val="C00000"/>
          <w:szCs w:val="22"/>
        </w:rPr>
      </w:pPr>
    </w:p>
    <w:p w14:paraId="100653D9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b/>
          <w:szCs w:val="21"/>
        </w:rPr>
      </w:pPr>
      <w:r>
        <w:rPr>
          <w:szCs w:val="22"/>
        </w:rPr>
        <w:t>Návrh konceptu technického řešení</w:t>
      </w:r>
      <w:r>
        <w:rPr>
          <w:color w:val="FF0000"/>
          <w:szCs w:val="22"/>
        </w:rPr>
        <w:t>*</w:t>
      </w:r>
      <w:r>
        <w:rPr>
          <w:szCs w:val="22"/>
        </w:rPr>
        <w:t xml:space="preserve"> </w:t>
      </w:r>
      <w:r>
        <w:rPr>
          <w:szCs w:val="21"/>
        </w:rPr>
        <w:t xml:space="preserve"> </w:t>
      </w:r>
    </w:p>
    <w:p w14:paraId="5DCB59FD" w14:textId="77777777" w:rsidR="004B68B1" w:rsidRDefault="00A831E4">
      <w:pPr>
        <w:rPr>
          <w:bCs/>
        </w:rPr>
      </w:pPr>
      <w:r>
        <w:rPr>
          <w:bCs/>
        </w:rPr>
        <w:t>Viz část A tohoto RfC, body 2 a 3.</w:t>
      </w:r>
    </w:p>
    <w:p w14:paraId="5D48148D" w14:textId="77777777" w:rsidR="004B68B1" w:rsidRDefault="004B68B1">
      <w:pPr>
        <w:rPr>
          <w:bCs/>
        </w:rPr>
      </w:pPr>
    </w:p>
    <w:p w14:paraId="314956AA" w14:textId="77777777" w:rsidR="004B68B1" w:rsidRDefault="00A831E4">
      <w:pPr>
        <w:rPr>
          <w:lang w:eastAsia="ja-JP"/>
        </w:rPr>
      </w:pPr>
      <w:r>
        <w:rPr>
          <w:bCs/>
        </w:rPr>
        <w:t xml:space="preserve">Pro vyloučení nedorozumění, v rámci tohoto RFC nebude implementována změna na formulářovou technologii pro DP </w:t>
      </w:r>
      <w:r>
        <w:rPr>
          <w:lang w:eastAsia="ja-JP"/>
        </w:rPr>
        <w:t>Z24, Z26, Z37 a starší formuláře pro DP G a DP K.</w:t>
      </w:r>
    </w:p>
    <w:p w14:paraId="658E91BF" w14:textId="77777777" w:rsidR="004B68B1" w:rsidRDefault="004B68B1">
      <w:pPr>
        <w:rPr>
          <w:lang w:eastAsia="ja-JP"/>
        </w:rPr>
      </w:pPr>
    </w:p>
    <w:p w14:paraId="297A2BFF" w14:textId="77777777" w:rsidR="004B68B1" w:rsidRDefault="00A831E4">
      <w:pPr>
        <w:rPr>
          <w:lang w:eastAsia="ja-JP"/>
        </w:rPr>
      </w:pPr>
      <w:r>
        <w:rPr>
          <w:lang w:eastAsia="ja-JP"/>
        </w:rPr>
        <w:t>Z požadované dokumentace bude dodáno:</w:t>
      </w:r>
    </w:p>
    <w:tbl>
      <w:tblPr>
        <w:tblW w:w="9436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9436"/>
      </w:tblGrid>
      <w:tr w:rsidR="004B68B1" w14:paraId="67693BFE" w14:textId="77777777">
        <w:trPr>
          <w:trHeight w:val="263"/>
        </w:trPr>
        <w:tc>
          <w:tcPr>
            <w:tcW w:w="9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A6C9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</w:tr>
      <w:tr w:rsidR="004B68B1" w14:paraId="750FA176" w14:textId="77777777">
        <w:trPr>
          <w:trHeight w:val="263"/>
        </w:trPr>
        <w:tc>
          <w:tcPr>
            <w:tcW w:w="9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F6A58" w14:textId="77777777" w:rsidR="004B68B1" w:rsidRDefault="004B68B1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4B68B1" w14:paraId="112FAFE2" w14:textId="77777777">
        <w:trPr>
          <w:trHeight w:val="284"/>
        </w:trPr>
        <w:tc>
          <w:tcPr>
            <w:tcW w:w="9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2107E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</w:t>
            </w:r>
            <w:r>
              <w:rPr>
                <w:color w:val="000000"/>
                <w:szCs w:val="22"/>
                <w:lang w:eastAsia="cs-CZ"/>
              </w:rPr>
              <w:t>metodika návrhu a dokumentace architektury MZe</w:t>
            </w:r>
          </w:p>
        </w:tc>
      </w:tr>
      <w:tr w:rsidR="004B68B1" w14:paraId="26822719" w14:textId="77777777">
        <w:trPr>
          <w:trHeight w:val="284"/>
        </w:trPr>
        <w:tc>
          <w:tcPr>
            <w:tcW w:w="9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B1930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</w:tr>
      <w:tr w:rsidR="004B68B1" w14:paraId="4EDAB369" w14:textId="77777777">
        <w:trPr>
          <w:trHeight w:val="284"/>
        </w:trPr>
        <w:tc>
          <w:tcPr>
            <w:tcW w:w="9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2A9D8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</w:tr>
    </w:tbl>
    <w:p w14:paraId="3721AB39" w14:textId="77777777" w:rsidR="004B68B1" w:rsidRDefault="00A831E4">
      <w:pPr>
        <w:rPr>
          <w:bCs/>
        </w:rPr>
      </w:pPr>
      <w:r>
        <w:rPr>
          <w:bCs/>
        </w:rPr>
        <w:t>Ostatní vyjmenované dokumentace nejsou pro toto RFC relevantní</w:t>
      </w:r>
    </w:p>
    <w:p w14:paraId="21B268A6" w14:textId="77777777" w:rsidR="004B68B1" w:rsidRDefault="004B68B1"/>
    <w:p w14:paraId="546571F5" w14:textId="77777777" w:rsidR="004B68B1" w:rsidRDefault="004B68B1"/>
    <w:p w14:paraId="52D1B30C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 xml:space="preserve">Uživatelské a </w:t>
      </w:r>
      <w:r>
        <w:rPr>
          <w:szCs w:val="22"/>
        </w:rPr>
        <w:t>licenční zajištění pro Objednatele</w:t>
      </w:r>
    </w:p>
    <w:p w14:paraId="51CEB48A" w14:textId="77777777" w:rsidR="004B68B1" w:rsidRDefault="00A831E4">
      <w:r>
        <w:t>V souladu s podmínkami smlouvy č. 679-2019-11150.</w:t>
      </w:r>
    </w:p>
    <w:p w14:paraId="01F10288" w14:textId="77777777" w:rsidR="004B68B1" w:rsidRDefault="004B68B1"/>
    <w:p w14:paraId="15FABA34" w14:textId="77777777" w:rsidR="004B68B1" w:rsidRDefault="004B68B1"/>
    <w:p w14:paraId="4EC62978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Dopady do systémů MZe*</w:t>
      </w:r>
    </w:p>
    <w:p w14:paraId="2331C380" w14:textId="77777777" w:rsidR="004B68B1" w:rsidRDefault="00A831E4">
      <w:r>
        <w:rPr>
          <w:b/>
          <w:szCs w:val="22"/>
        </w:rPr>
        <w:t>Bez dopadu</w:t>
      </w:r>
    </w:p>
    <w:p w14:paraId="4725D659" w14:textId="77777777" w:rsidR="004B68B1" w:rsidRDefault="004B68B1"/>
    <w:p w14:paraId="119CEDCD" w14:textId="77777777" w:rsidR="004B68B1" w:rsidRDefault="004B68B1"/>
    <w:p w14:paraId="4C5B804D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  <w:r>
        <w:rPr>
          <w:color w:val="FF0000"/>
          <w:szCs w:val="22"/>
        </w:rPr>
        <w:t>*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7715"/>
      </w:tblGrid>
      <w:tr w:rsidR="004B68B1" w14:paraId="7FA23FD9" w14:textId="77777777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F7F7" w14:textId="77777777" w:rsidR="004B68B1" w:rsidRDefault="00A831E4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MZe / Třetí strana</w:t>
            </w:r>
          </w:p>
        </w:tc>
        <w:tc>
          <w:tcPr>
            <w:tcW w:w="7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B173" w14:textId="77777777" w:rsidR="004B68B1" w:rsidRDefault="00A831E4">
            <w:pPr>
              <w:rPr>
                <w:b/>
                <w:bCs/>
                <w:szCs w:val="22"/>
                <w:lang w:eastAsia="cs-CZ"/>
              </w:rPr>
            </w:pPr>
            <w:r>
              <w:rPr>
                <w:b/>
                <w:bCs/>
                <w:szCs w:val="22"/>
                <w:lang w:eastAsia="cs-CZ"/>
              </w:rPr>
              <w:t>Popis požadavku na součinnost</w:t>
            </w:r>
          </w:p>
        </w:tc>
      </w:tr>
      <w:tr w:rsidR="004B68B1" w14:paraId="6752FA57" w14:textId="77777777">
        <w:trPr>
          <w:trHeight w:val="284"/>
        </w:trPr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785515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64B3D0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Součinnost při </w:t>
            </w:r>
            <w:r>
              <w:rPr>
                <w:color w:val="000000"/>
                <w:szCs w:val="22"/>
                <w:lang w:eastAsia="cs-CZ"/>
              </w:rPr>
              <w:t>ověřování funkčnosti implementovaných změn v testovacím prostředí a schválení nasazení na produkční prostředí, při akceptaci plnění, případně při upřesňování požadavku (PZ).</w:t>
            </w:r>
          </w:p>
        </w:tc>
      </w:tr>
    </w:tbl>
    <w:p w14:paraId="755ADC41" w14:textId="77777777" w:rsidR="004B68B1" w:rsidRDefault="00A831E4">
      <w:pPr>
        <w:rPr>
          <w:sz w:val="16"/>
          <w:szCs w:val="16"/>
        </w:rPr>
      </w:pPr>
      <w:r>
        <w:rPr>
          <w:sz w:val="16"/>
          <w:szCs w:val="16"/>
        </w:rPr>
        <w:t xml:space="preserve">(Pozn.: K popisu požadavku uveďte etapu, kdy bude součinnost </w:t>
      </w:r>
      <w:r>
        <w:rPr>
          <w:sz w:val="16"/>
          <w:szCs w:val="16"/>
        </w:rPr>
        <w:t>vyžadována.)</w:t>
      </w:r>
    </w:p>
    <w:p w14:paraId="39C0A519" w14:textId="77777777" w:rsidR="004B68B1" w:rsidRDefault="004B68B1"/>
    <w:p w14:paraId="2E8A70BF" w14:textId="77777777" w:rsidR="004B68B1" w:rsidRDefault="004B68B1"/>
    <w:p w14:paraId="10141FDD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Harmonogram plnění*</w:t>
      </w:r>
      <w:r>
        <w:rPr>
          <w:szCs w:val="22"/>
          <w:vertAlign w:val="superscript"/>
        </w:rPr>
        <w:endnoteReference w:id="10"/>
      </w:r>
    </w:p>
    <w:p w14:paraId="6F1717E8" w14:textId="77777777" w:rsidR="004B68B1" w:rsidRDefault="004B68B1">
      <w:pPr>
        <w:pStyle w:val="Nadpis1"/>
        <w:rPr>
          <w:szCs w:val="22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1"/>
        <w:gridCol w:w="1019"/>
        <w:gridCol w:w="960"/>
        <w:gridCol w:w="960"/>
        <w:gridCol w:w="960"/>
        <w:gridCol w:w="2171"/>
      </w:tblGrid>
      <w:tr w:rsidR="004B68B1" w14:paraId="02EA9118" w14:textId="77777777">
        <w:trPr>
          <w:trHeight w:val="74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FD0914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Hlk132376777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523062" w14:textId="77777777" w:rsidR="004B68B1" w:rsidRDefault="00A831E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 činnosti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1723ED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A0C8B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501B58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35D9B6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EDCD53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B68B1" w14:paraId="3361ECB1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FD93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ED47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68C6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65AD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5E10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58D6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FF74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B68B1" w14:paraId="27670D49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1D30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A0F1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Realizace + RTT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039C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4B25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8B41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1B07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89ED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B68B1" w14:paraId="0F2B500C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683C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A0E9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Ověření kvality garantkou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DFB1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42FF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053C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908C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2078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B68B1" w14:paraId="6AF85A1D" w14:textId="77777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588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C96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997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0A30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67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230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FE2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B68B1" w14:paraId="66A5B0E3" w14:textId="77777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02A5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545F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Předání RfC do akceptace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1B7F3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AD6E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5218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2362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28.6.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3712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bookmarkEnd w:id="0"/>
    </w:tbl>
    <w:p w14:paraId="7D7FDE56" w14:textId="77777777" w:rsidR="004B68B1" w:rsidRDefault="004B68B1"/>
    <w:p w14:paraId="2D817C55" w14:textId="77777777" w:rsidR="004B68B1" w:rsidRDefault="00A831E4">
      <w:r>
        <w:t>Výše uvedené termíny platí za následujících předpokladů</w:t>
      </w:r>
    </w:p>
    <w:p w14:paraId="5B8BA2B7" w14:textId="77777777" w:rsidR="004B68B1" w:rsidRDefault="00A831E4">
      <w:r>
        <w:t>-</w:t>
      </w:r>
      <w:r>
        <w:tab/>
      </w:r>
      <w:r>
        <w:t xml:space="preserve">RFC bude objednáno a uveřejněno v registru smluv v uvedeném milníku T0 (do 17.4.23) </w:t>
      </w:r>
    </w:p>
    <w:p w14:paraId="16EE3E85" w14:textId="77777777" w:rsidR="004B68B1" w:rsidRDefault="00A831E4">
      <w:r>
        <w:t>-</w:t>
      </w:r>
      <w:r>
        <w:tab/>
        <w:t xml:space="preserve">Priority jednotlivých plnění zůstanou zachovány tak jak jsou nyní nastaveny. </w:t>
      </w:r>
    </w:p>
    <w:p w14:paraId="4CE12758" w14:textId="77777777" w:rsidR="004B68B1" w:rsidRDefault="00A831E4">
      <w:r>
        <w:t xml:space="preserve">  Tj. Nedojde k upřednostnění realizace jiných požadavků.</w:t>
      </w:r>
    </w:p>
    <w:p w14:paraId="74AF2931" w14:textId="77777777" w:rsidR="004B68B1" w:rsidRDefault="00A831E4">
      <w:r>
        <w:t>-</w:t>
      </w:r>
      <w:r>
        <w:tab/>
        <w:t xml:space="preserve">Rozsah rozpracovaných plnění a </w:t>
      </w:r>
      <w:r>
        <w:t>tohoto plnění zůstane zachován. Tj. nedojde k navýšení rozsahu, kvality díla uplatněním případných dodatečných požadavků.</w:t>
      </w:r>
    </w:p>
    <w:p w14:paraId="7ECC2EEA" w14:textId="77777777" w:rsidR="004B68B1" w:rsidRDefault="00A831E4">
      <w:r>
        <w:t>-</w:t>
      </w:r>
      <w:r>
        <w:tab/>
        <w:t>Počet a rozsah plnění v rámci HR002 zůstane přibližně stejný jak dosud.</w:t>
      </w:r>
    </w:p>
    <w:p w14:paraId="7A30B96C" w14:textId="77777777" w:rsidR="004B68B1" w:rsidRDefault="00A831E4">
      <w:r>
        <w:t>-</w:t>
      </w:r>
      <w:r>
        <w:tab/>
        <w:t>Pracnost SLA zásahů bude na obvyklé úrovni</w:t>
      </w:r>
    </w:p>
    <w:p w14:paraId="3A464C29" w14:textId="77777777" w:rsidR="004B68B1" w:rsidRDefault="004B68B1"/>
    <w:p w14:paraId="35E49856" w14:textId="77777777" w:rsidR="004B68B1" w:rsidRDefault="00A831E4">
      <w:r>
        <w:t>Vývoj tohoto R</w:t>
      </w:r>
      <w:r>
        <w:t>FC musí započíst společně s RFC 096 nebo dříve (ve dnech). Naopak předání do produkce proběhne později, protože výstupem jsou historické formuláře a jejich překlopení do nové technologie, zde nejde o legislativní termín, jak to chápe poskytovatel.</w:t>
      </w:r>
    </w:p>
    <w:p w14:paraId="1DB4F41C" w14:textId="77777777" w:rsidR="004B68B1" w:rsidRDefault="004B68B1"/>
    <w:p w14:paraId="420599FB" w14:textId="77777777" w:rsidR="004B68B1" w:rsidRDefault="004B68B1"/>
    <w:p w14:paraId="6BF11AC8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</w:p>
    <w:p w14:paraId="1B9D5A60" w14:textId="77777777" w:rsidR="004B68B1" w:rsidRDefault="00A831E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35"/>
        <w:gridCol w:w="1723"/>
      </w:tblGrid>
      <w:tr w:rsidR="004B68B1" w14:paraId="10C162F5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E81E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5BF88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1AF54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00B26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E48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4B68B1" w14:paraId="08B203A2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65FDF977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5B58275D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FEB1285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58325C32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14:paraId="1F07C8E0" w14:textId="77777777" w:rsidR="004B68B1" w:rsidRDefault="004B68B1">
            <w:pPr>
              <w:pStyle w:val="Tabulka"/>
              <w:rPr>
                <w:szCs w:val="22"/>
              </w:rPr>
            </w:pPr>
          </w:p>
        </w:tc>
      </w:tr>
      <w:tr w:rsidR="004B68B1" w14:paraId="038A787E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3042118E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71A834CC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Viz cenová nabídka </w:t>
            </w:r>
            <w:r>
              <w:rPr>
                <w:szCs w:val="22"/>
              </w:rPr>
              <w:t>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CFE697F" w14:textId="77777777" w:rsidR="004B68B1" w:rsidRDefault="00A831E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36,75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272222DA" w14:textId="77777777" w:rsidR="004B68B1" w:rsidRDefault="00A831E4">
            <w:pPr>
              <w:pStyle w:val="Tabulka"/>
              <w:rPr>
                <w:szCs w:val="22"/>
              </w:rPr>
            </w:pPr>
            <w:r>
              <w:t>359 378,25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14:paraId="639FC662" w14:textId="77777777" w:rsidR="004B68B1" w:rsidRDefault="00A831E4">
            <w:pPr>
              <w:pStyle w:val="Tabulka"/>
              <w:rPr>
                <w:szCs w:val="22"/>
              </w:rPr>
            </w:pPr>
            <w:r>
              <w:t xml:space="preserve"> 434 847,68 </w:t>
            </w:r>
          </w:p>
        </w:tc>
      </w:tr>
      <w:tr w:rsidR="004B68B1" w14:paraId="17EF9734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23D39E9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1E38C11" w14:textId="77777777" w:rsidR="004B68B1" w:rsidRDefault="00A831E4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36,75</w:t>
            </w: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01813BBA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</w:rPr>
              <w:t>359 378,25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14:paraId="55DCEFFD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</w:rPr>
              <w:t xml:space="preserve"> 434 847,68 </w:t>
            </w:r>
          </w:p>
        </w:tc>
      </w:tr>
    </w:tbl>
    <w:p w14:paraId="5D88601C" w14:textId="77777777" w:rsidR="004B68B1" w:rsidRDefault="004B68B1">
      <w:pPr>
        <w:rPr>
          <w:sz w:val="8"/>
          <w:szCs w:val="8"/>
        </w:rPr>
      </w:pPr>
    </w:p>
    <w:p w14:paraId="53DBF12E" w14:textId="77777777" w:rsidR="004B68B1" w:rsidRDefault="00A831E4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37C057D7" w14:textId="77777777" w:rsidR="004B68B1" w:rsidRDefault="004B68B1"/>
    <w:p w14:paraId="68F69CAF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B68B1" w14:paraId="3A364F32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CDA6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3E9C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B054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4B68B1" w14:paraId="5A7CEE7D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891258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1AA5D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304176F2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4B68B1" w14:paraId="251395F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D623AE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237DC4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9C7A7C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B6C973B" w14:textId="77777777" w:rsidR="004B68B1" w:rsidRDefault="004B68B1"/>
    <w:p w14:paraId="0FF2AF14" w14:textId="77777777" w:rsidR="004B68B1" w:rsidRDefault="00A831E4">
      <w:pPr>
        <w:pStyle w:val="Nadpis1"/>
        <w:numPr>
          <w:ilvl w:val="0"/>
          <w:numId w:val="21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  <w:r>
        <w:rPr>
          <w:color w:val="FF0000"/>
          <w:szCs w:val="22"/>
        </w:rPr>
        <w:t>*</w:t>
      </w:r>
    </w:p>
    <w:tbl>
      <w:tblPr>
        <w:tblW w:w="97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82"/>
      </w:tblGrid>
      <w:tr w:rsidR="004B68B1" w14:paraId="4005ECD9" w14:textId="77777777">
        <w:trPr>
          <w:trHeight w:val="503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5F11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2EFFD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D6418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4B68B1" w14:paraId="7AF5787A" w14:textId="77777777">
        <w:trPr>
          <w:trHeight w:val="1566"/>
        </w:trPr>
        <w:tc>
          <w:tcPr>
            <w:tcW w:w="3114" w:type="dxa"/>
            <w:shd w:val="clear" w:color="auto" w:fill="auto"/>
            <w:noWrap/>
            <w:vAlign w:val="center"/>
          </w:tcPr>
          <w:p w14:paraId="3E5C0BB0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6C392405" w14:textId="10FB8EF2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6727BFC9" w14:textId="77777777" w:rsidR="004B68B1" w:rsidRDefault="004B68B1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61BE731" w14:textId="77777777" w:rsidR="004B68B1" w:rsidRDefault="004B68B1">
      <w:pPr>
        <w:rPr>
          <w:b/>
          <w:caps/>
          <w:szCs w:val="22"/>
        </w:rPr>
        <w:sectPr w:rsidR="004B68B1">
          <w:footerReference w:type="default" r:id="rId25"/>
          <w:pgSz w:w="11906" w:h="16838"/>
          <w:pgMar w:top="1560" w:right="1418" w:bottom="1135" w:left="992" w:header="567" w:footer="567" w:gutter="0"/>
          <w:pgNumType w:start="1"/>
          <w:cols w:space="708"/>
          <w:docGrid w:linePitch="360"/>
        </w:sectPr>
      </w:pPr>
    </w:p>
    <w:p w14:paraId="67811AD7" w14:textId="77777777" w:rsidR="004B68B1" w:rsidRDefault="00A831E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Z36292</w:t>
      </w:r>
    </w:p>
    <w:p w14:paraId="5EEF945A" w14:textId="77777777" w:rsidR="004B68B1" w:rsidRDefault="004B68B1">
      <w:pPr>
        <w:rPr>
          <w:szCs w:val="22"/>
        </w:rPr>
      </w:pPr>
    </w:p>
    <w:tbl>
      <w:tblPr>
        <w:tblStyle w:val="Mkatabulky"/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4B68B1" w14:paraId="3AAE7BBC" w14:textId="77777777">
        <w:tc>
          <w:tcPr>
            <w:tcW w:w="1631" w:type="dxa"/>
          </w:tcPr>
          <w:p w14:paraId="281B3044" w14:textId="77777777" w:rsidR="004B68B1" w:rsidRDefault="00A831E4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61765F0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</w:tbl>
    <w:p w14:paraId="52CDA314" w14:textId="77777777" w:rsidR="004B68B1" w:rsidRDefault="004B68B1">
      <w:pPr>
        <w:rPr>
          <w:szCs w:val="22"/>
        </w:rPr>
      </w:pPr>
    </w:p>
    <w:p w14:paraId="35F6108E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  <w:r>
        <w:rPr>
          <w:color w:val="FF0000"/>
          <w:szCs w:val="22"/>
        </w:rPr>
        <w:t>*</w:t>
      </w:r>
    </w:p>
    <w:p w14:paraId="3BE5ECB4" w14:textId="77777777" w:rsidR="004B68B1" w:rsidRDefault="00A831E4">
      <w:pPr>
        <w:spacing w:after="120"/>
      </w:pPr>
      <w:r>
        <w:t xml:space="preserve">Požadované plnění je specifikováno v části A a B tohoto RfC. </w:t>
      </w:r>
    </w:p>
    <w:p w14:paraId="7EB69C6A" w14:textId="77777777" w:rsidR="004B68B1" w:rsidRDefault="004B68B1"/>
    <w:p w14:paraId="3E9B8558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6F575E1A" w14:textId="77777777" w:rsidR="004B68B1" w:rsidRDefault="00A831E4">
      <w:pPr>
        <w:pStyle w:val="Nadpis1"/>
        <w:ind w:left="284" w:firstLine="0"/>
        <w:rPr>
          <w:szCs w:val="22"/>
        </w:rPr>
      </w:pPr>
      <w:r>
        <w:rPr>
          <w:szCs w:val="22"/>
        </w:rPr>
        <w:t>-</w:t>
      </w:r>
    </w:p>
    <w:p w14:paraId="05C2032F" w14:textId="77777777" w:rsidR="004B68B1" w:rsidRDefault="004B68B1"/>
    <w:p w14:paraId="7F00DFBD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color w:val="FF0000"/>
          <w:szCs w:val="22"/>
        </w:rPr>
      </w:pPr>
      <w:r>
        <w:rPr>
          <w:szCs w:val="22"/>
        </w:rPr>
        <w:t>Harmonogram realizace</w:t>
      </w:r>
      <w:r>
        <w:rPr>
          <w:color w:val="FF0000"/>
          <w:szCs w:val="22"/>
        </w:rPr>
        <w:t>*</w:t>
      </w:r>
      <w:r>
        <w:rPr>
          <w:szCs w:val="22"/>
          <w:vertAlign w:val="superscript"/>
        </w:rPr>
        <w:endnoteReference w:id="13"/>
      </w:r>
    </w:p>
    <w:p w14:paraId="5F94424E" w14:textId="77777777" w:rsidR="004B68B1" w:rsidRDefault="004B68B1"/>
    <w:tbl>
      <w:tblPr>
        <w:tblW w:w="97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1"/>
        <w:gridCol w:w="1019"/>
        <w:gridCol w:w="960"/>
        <w:gridCol w:w="960"/>
        <w:gridCol w:w="960"/>
        <w:gridCol w:w="2171"/>
      </w:tblGrid>
      <w:tr w:rsidR="004B68B1" w14:paraId="7D4E96C9" w14:textId="77777777">
        <w:trPr>
          <w:trHeight w:val="74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C092DC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Milník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EEAAC" w14:textId="77777777" w:rsidR="004B68B1" w:rsidRDefault="00A831E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činnosti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0D9FC7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Předchůdce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B76038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Trvání odhad (dny)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336C1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Prac dny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89867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 dokončení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4B7EDC" w14:textId="77777777" w:rsidR="004B68B1" w:rsidRDefault="00A831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Odpovídá</w:t>
            </w:r>
          </w:p>
        </w:tc>
      </w:tr>
      <w:tr w:rsidR="004B68B1" w14:paraId="2AACD2D8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8731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4B7A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Objednávka realizace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57A5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23FE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92F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5FA6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484E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B68B1" w14:paraId="2F89AF06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81B5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E367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Realizace + RTT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E0C7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FD98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9F1E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EEC7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05.6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40ED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B68B1" w14:paraId="7893160C" w14:textId="7777777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345F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0D61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Ověření kvality garantkou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83F85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9FC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02DD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980D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F44D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Objednatel</w:t>
            </w:r>
          </w:p>
        </w:tc>
      </w:tr>
      <w:tr w:rsidR="004B68B1" w14:paraId="700DFCAE" w14:textId="77777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AFBD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65C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2F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1B6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05C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354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BA9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  <w:tr w:rsidR="004B68B1" w14:paraId="3AB268F2" w14:textId="777777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39AB1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5F54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Předání RfC do akceptace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E9FD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06BE6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19FE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9EB08" w14:textId="77777777" w:rsidR="004B68B1" w:rsidRDefault="00A831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28.6.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6FDD" w14:textId="77777777" w:rsidR="004B68B1" w:rsidRDefault="00A831E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Zhotovitel</w:t>
            </w:r>
          </w:p>
        </w:tc>
      </w:tr>
    </w:tbl>
    <w:p w14:paraId="6970E8D3" w14:textId="77777777" w:rsidR="004B68B1" w:rsidRDefault="004B68B1"/>
    <w:p w14:paraId="2BA0C97C" w14:textId="77777777" w:rsidR="004B68B1" w:rsidRDefault="004B68B1"/>
    <w:p w14:paraId="525E63ED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szCs w:val="22"/>
        </w:rPr>
      </w:pPr>
      <w:bookmarkStart w:id="1" w:name="_Ref31627904"/>
      <w:r>
        <w:rPr>
          <w:szCs w:val="22"/>
        </w:rPr>
        <w:t>Pracnost a cenová nabídka navrhovaného řešení</w:t>
      </w:r>
      <w:r>
        <w:rPr>
          <w:color w:val="FF0000"/>
          <w:szCs w:val="22"/>
        </w:rPr>
        <w:t>*</w:t>
      </w:r>
      <w:bookmarkEnd w:id="1"/>
    </w:p>
    <w:p w14:paraId="0A2C58B0" w14:textId="77777777" w:rsidR="004B68B1" w:rsidRDefault="00A831E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86"/>
        <w:gridCol w:w="1842"/>
        <w:gridCol w:w="1701"/>
        <w:gridCol w:w="1865"/>
      </w:tblGrid>
      <w:tr w:rsidR="004B68B1" w14:paraId="19E7DB69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0664" w14:textId="77777777" w:rsidR="004B68B1" w:rsidRDefault="00A831E4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1BD9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E0E6E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C4716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FE884" w14:textId="77777777" w:rsidR="004B68B1" w:rsidRDefault="00A831E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4B68B1" w14:paraId="0FA0FF9F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6ED8FB3F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dotted" w:sz="4" w:space="0" w:color="auto"/>
            </w:tcBorders>
          </w:tcPr>
          <w:p w14:paraId="152B9142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43703DB5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3FC3374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14:paraId="3D4EB5CB" w14:textId="77777777" w:rsidR="004B68B1" w:rsidRDefault="004B68B1">
            <w:pPr>
              <w:pStyle w:val="Tabulka"/>
              <w:rPr>
                <w:szCs w:val="22"/>
              </w:rPr>
            </w:pPr>
          </w:p>
        </w:tc>
      </w:tr>
      <w:tr w:rsidR="004B68B1" w14:paraId="454ABE9B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2E7B2631" w14:textId="77777777" w:rsidR="004B68B1" w:rsidRDefault="004B68B1">
            <w:pPr>
              <w:pStyle w:val="Tabulka"/>
              <w:rPr>
                <w:szCs w:val="22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dotted" w:sz="4" w:space="0" w:color="auto"/>
            </w:tcBorders>
          </w:tcPr>
          <w:p w14:paraId="4574FED1" w14:textId="77777777" w:rsidR="004B68B1" w:rsidRDefault="00A831E4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346069AC" w14:textId="77777777" w:rsidR="004B68B1" w:rsidRDefault="00A831E4">
            <w:pPr>
              <w:pStyle w:val="Tabulka"/>
              <w:rPr>
                <w:szCs w:val="22"/>
              </w:rPr>
            </w:pPr>
            <w:r>
              <w:t>36,75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1C2CBD7" w14:textId="77777777" w:rsidR="004B68B1" w:rsidRDefault="00A831E4">
            <w:pPr>
              <w:pStyle w:val="Tabulka"/>
              <w:rPr>
                <w:szCs w:val="22"/>
              </w:rPr>
            </w:pPr>
            <w:r>
              <w:t>359 378,25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14:paraId="5912E792" w14:textId="77777777" w:rsidR="004B68B1" w:rsidRDefault="00A831E4">
            <w:pPr>
              <w:pStyle w:val="Tabulka"/>
              <w:rPr>
                <w:szCs w:val="22"/>
              </w:rPr>
            </w:pPr>
            <w:r>
              <w:t xml:space="preserve"> 434 847,68 </w:t>
            </w:r>
          </w:p>
        </w:tc>
      </w:tr>
      <w:tr w:rsidR="004B68B1" w14:paraId="0909016F" w14:textId="77777777">
        <w:trPr>
          <w:trHeight w:val="397"/>
        </w:trPr>
        <w:tc>
          <w:tcPr>
            <w:tcW w:w="437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F7F0FBB" w14:textId="77777777" w:rsidR="004B68B1" w:rsidRDefault="00A831E4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Celkem: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88B6774" w14:textId="77777777" w:rsidR="004B68B1" w:rsidRDefault="00A831E4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36,75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70CA3E9" w14:textId="77777777" w:rsidR="004B68B1" w:rsidRDefault="00A831E4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359 378,25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14:paraId="0AF8E229" w14:textId="77777777" w:rsidR="004B68B1" w:rsidRDefault="00A831E4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 xml:space="preserve"> 434 847,68 </w:t>
            </w:r>
          </w:p>
        </w:tc>
      </w:tr>
    </w:tbl>
    <w:p w14:paraId="3988BE31" w14:textId="77777777" w:rsidR="004B68B1" w:rsidRDefault="004B68B1">
      <w:pPr>
        <w:rPr>
          <w:sz w:val="8"/>
          <w:szCs w:val="8"/>
        </w:rPr>
      </w:pPr>
    </w:p>
    <w:p w14:paraId="4DF5207D" w14:textId="77777777" w:rsidR="004B68B1" w:rsidRDefault="00A831E4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4FEC2836" w14:textId="77777777" w:rsidR="004B68B1" w:rsidRDefault="004B68B1">
      <w:pPr>
        <w:rPr>
          <w:szCs w:val="22"/>
        </w:rPr>
      </w:pPr>
    </w:p>
    <w:p w14:paraId="31CF806D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B68B1" w14:paraId="6906DCC4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A327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C292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25BF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E22D30A" w14:textId="77777777" w:rsidR="004B68B1" w:rsidRDefault="00A831E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4B68B1" w14:paraId="46584C49" w14:textId="77777777">
        <w:trPr>
          <w:trHeight w:val="397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04141" w14:textId="77777777" w:rsidR="004B68B1" w:rsidRDefault="00A831E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427F0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07DD0D6A" w14:textId="77777777" w:rsidR="004B68B1" w:rsidRDefault="004B68B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4736FE0" w14:textId="77777777" w:rsidR="004B68B1" w:rsidRDefault="004B68B1">
      <w:pPr>
        <w:rPr>
          <w:szCs w:val="22"/>
        </w:rPr>
      </w:pPr>
    </w:p>
    <w:p w14:paraId="1B97B8AC" w14:textId="77777777" w:rsidR="004B68B1" w:rsidRDefault="00A831E4">
      <w:pPr>
        <w:pStyle w:val="Nadpis1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Posouzení</w:t>
      </w:r>
      <w:r>
        <w:rPr>
          <w:vertAlign w:val="superscript"/>
        </w:rPr>
        <w:endnoteReference w:id="15"/>
      </w:r>
    </w:p>
    <w:p w14:paraId="26945F39" w14:textId="77777777" w:rsidR="004B68B1" w:rsidRDefault="00A831E4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B68B1" w14:paraId="2B5A1AD9" w14:textId="77777777">
        <w:trPr>
          <w:trHeight w:val="374"/>
        </w:trPr>
        <w:tc>
          <w:tcPr>
            <w:tcW w:w="3256" w:type="dxa"/>
            <w:vAlign w:val="center"/>
          </w:tcPr>
          <w:p w14:paraId="2515E526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404BBAB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54A0794B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</w:rPr>
              <w:endnoteReference w:id="16"/>
            </w:r>
          </w:p>
        </w:tc>
      </w:tr>
      <w:tr w:rsidR="004B68B1" w14:paraId="0620E6F0" w14:textId="77777777">
        <w:trPr>
          <w:trHeight w:val="510"/>
        </w:trPr>
        <w:tc>
          <w:tcPr>
            <w:tcW w:w="3256" w:type="dxa"/>
            <w:vAlign w:val="center"/>
          </w:tcPr>
          <w:p w14:paraId="3AC4C030" w14:textId="77777777" w:rsidR="004B68B1" w:rsidRDefault="00A831E4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290DC49C" w14:textId="77777777" w:rsidR="004B68B1" w:rsidRDefault="00A831E4">
            <w:r>
              <w:t>Ing. Roman Smetana</w:t>
            </w:r>
          </w:p>
        </w:tc>
        <w:tc>
          <w:tcPr>
            <w:tcW w:w="3686" w:type="dxa"/>
            <w:vAlign w:val="center"/>
          </w:tcPr>
          <w:p w14:paraId="103C5FFA" w14:textId="77777777" w:rsidR="004B68B1" w:rsidRDefault="004B68B1"/>
          <w:p w14:paraId="773AC259" w14:textId="77777777" w:rsidR="004B68B1" w:rsidRDefault="004B68B1"/>
          <w:p w14:paraId="243EC9F1" w14:textId="77777777" w:rsidR="004B68B1" w:rsidRDefault="004B68B1"/>
          <w:p w14:paraId="17D5F4E6" w14:textId="77777777" w:rsidR="004B68B1" w:rsidRDefault="004B68B1"/>
        </w:tc>
      </w:tr>
      <w:tr w:rsidR="004B68B1" w14:paraId="4F0D1B88" w14:textId="77777777">
        <w:trPr>
          <w:trHeight w:val="510"/>
        </w:trPr>
        <w:tc>
          <w:tcPr>
            <w:tcW w:w="3256" w:type="dxa"/>
            <w:vAlign w:val="center"/>
          </w:tcPr>
          <w:p w14:paraId="37482E53" w14:textId="77777777" w:rsidR="004B68B1" w:rsidRDefault="00A831E4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6725F546" w14:textId="77777777" w:rsidR="004B68B1" w:rsidRDefault="00A831E4">
            <w:r>
              <w:t>Ing. Aleš Prošek</w:t>
            </w:r>
          </w:p>
        </w:tc>
        <w:tc>
          <w:tcPr>
            <w:tcW w:w="3686" w:type="dxa"/>
            <w:vAlign w:val="center"/>
          </w:tcPr>
          <w:p w14:paraId="363F7771" w14:textId="77777777" w:rsidR="004B68B1" w:rsidRDefault="004B68B1"/>
          <w:p w14:paraId="3BD5EAF0" w14:textId="77777777" w:rsidR="004B68B1" w:rsidRDefault="004B68B1"/>
          <w:p w14:paraId="18A2DE91" w14:textId="77777777" w:rsidR="004B68B1" w:rsidRDefault="004B68B1"/>
          <w:p w14:paraId="3B41314D" w14:textId="77777777" w:rsidR="004B68B1" w:rsidRDefault="004B68B1"/>
        </w:tc>
      </w:tr>
      <w:tr w:rsidR="004B68B1" w14:paraId="5E24009A" w14:textId="77777777">
        <w:trPr>
          <w:trHeight w:val="510"/>
        </w:trPr>
        <w:tc>
          <w:tcPr>
            <w:tcW w:w="3256" w:type="dxa"/>
            <w:vAlign w:val="center"/>
          </w:tcPr>
          <w:p w14:paraId="44E611F7" w14:textId="77777777" w:rsidR="004B68B1" w:rsidRDefault="00A831E4">
            <w:r>
              <w:lastRenderedPageBreak/>
              <w:t>Architekt</w:t>
            </w:r>
          </w:p>
        </w:tc>
        <w:tc>
          <w:tcPr>
            <w:tcW w:w="2976" w:type="dxa"/>
            <w:vAlign w:val="center"/>
          </w:tcPr>
          <w:p w14:paraId="494BF73D" w14:textId="77777777" w:rsidR="004B68B1" w:rsidRDefault="00A831E4">
            <w:r>
              <w:t>Ing. Pavel Petr</w:t>
            </w:r>
          </w:p>
        </w:tc>
        <w:tc>
          <w:tcPr>
            <w:tcW w:w="3686" w:type="dxa"/>
            <w:vAlign w:val="center"/>
          </w:tcPr>
          <w:p w14:paraId="0258B615" w14:textId="77777777" w:rsidR="004B68B1" w:rsidRDefault="004B68B1"/>
          <w:p w14:paraId="204DEBB8" w14:textId="77777777" w:rsidR="004B68B1" w:rsidRDefault="004B68B1"/>
          <w:p w14:paraId="6858AC23" w14:textId="77777777" w:rsidR="004B68B1" w:rsidRDefault="004B68B1"/>
          <w:p w14:paraId="2CD0B7B2" w14:textId="77777777" w:rsidR="004B68B1" w:rsidRDefault="004B68B1"/>
        </w:tc>
      </w:tr>
    </w:tbl>
    <w:p w14:paraId="26380517" w14:textId="77777777" w:rsidR="004B68B1" w:rsidRDefault="00A831E4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RfC se zpravidla předkládá k posouzení Bezpečnostnímu garantovi, Provoznímu garantovi, Architektovi, a to podle předpokládaných dopadů změnového požadavku na bezpečnost, provoz, příp. architekturu. Koordinátor změny rozhodne, od koho vyžádat posou</w:t>
      </w:r>
      <w:r>
        <w:rPr>
          <w:sz w:val="16"/>
          <w:szCs w:val="16"/>
        </w:rPr>
        <w:t>zení dle konkrétního případu změnového požadavku.)</w:t>
      </w:r>
    </w:p>
    <w:p w14:paraId="4E280178" w14:textId="77777777" w:rsidR="004B68B1" w:rsidRDefault="004B68B1">
      <w:pPr>
        <w:rPr>
          <w:szCs w:val="22"/>
        </w:rPr>
      </w:pPr>
    </w:p>
    <w:p w14:paraId="6FCD48AF" w14:textId="77777777" w:rsidR="004B68B1" w:rsidRDefault="004B68B1">
      <w:pPr>
        <w:rPr>
          <w:szCs w:val="22"/>
        </w:rPr>
      </w:pPr>
    </w:p>
    <w:p w14:paraId="316A5796" w14:textId="77777777" w:rsidR="004B68B1" w:rsidRDefault="00A831E4">
      <w:pPr>
        <w:pStyle w:val="Nadpis1"/>
        <w:keepNext w:val="0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Schválení</w:t>
      </w:r>
      <w:r>
        <w:rPr>
          <w:color w:val="FF0000"/>
          <w:szCs w:val="22"/>
        </w:rPr>
        <w:t>*</w:t>
      </w:r>
    </w:p>
    <w:p w14:paraId="57AEF2A0" w14:textId="77777777" w:rsidR="004B68B1" w:rsidRDefault="00A831E4">
      <w:r>
        <w:t>Svým podpisem potvrzuje požadavek na realizaci změny: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4B68B1" w14:paraId="4938CA33" w14:textId="77777777">
        <w:trPr>
          <w:trHeight w:val="374"/>
        </w:trPr>
        <w:tc>
          <w:tcPr>
            <w:tcW w:w="3256" w:type="dxa"/>
            <w:vAlign w:val="center"/>
          </w:tcPr>
          <w:p w14:paraId="6D9EDBDC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2656ACE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07BF1943" w14:textId="77777777" w:rsidR="004B68B1" w:rsidRDefault="00A831E4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B68B1" w14:paraId="4BBD3198" w14:textId="77777777">
        <w:trPr>
          <w:trHeight w:val="510"/>
        </w:trPr>
        <w:tc>
          <w:tcPr>
            <w:tcW w:w="3256" w:type="dxa"/>
            <w:vAlign w:val="center"/>
          </w:tcPr>
          <w:p w14:paraId="22B1F377" w14:textId="77777777" w:rsidR="004B68B1" w:rsidRDefault="00A831E4">
            <w:r>
              <w:t>Žadatel</w:t>
            </w:r>
          </w:p>
        </w:tc>
        <w:tc>
          <w:tcPr>
            <w:tcW w:w="2976" w:type="dxa"/>
            <w:vAlign w:val="center"/>
          </w:tcPr>
          <w:p w14:paraId="1FD5EAD5" w14:textId="77777777" w:rsidR="004B68B1" w:rsidRDefault="00A831E4">
            <w:r>
              <w:t>Mgr. Petra Zábojová</w:t>
            </w:r>
          </w:p>
        </w:tc>
        <w:tc>
          <w:tcPr>
            <w:tcW w:w="3686" w:type="dxa"/>
            <w:vAlign w:val="center"/>
          </w:tcPr>
          <w:p w14:paraId="6C9EB59B" w14:textId="77777777" w:rsidR="004B68B1" w:rsidRDefault="004B68B1"/>
          <w:p w14:paraId="1FA9FF69" w14:textId="77777777" w:rsidR="004B68B1" w:rsidRDefault="004B68B1"/>
          <w:p w14:paraId="57B81B9C" w14:textId="77777777" w:rsidR="004B68B1" w:rsidRDefault="004B68B1"/>
          <w:p w14:paraId="4D081FEA" w14:textId="77777777" w:rsidR="004B68B1" w:rsidRDefault="004B68B1"/>
        </w:tc>
      </w:tr>
      <w:tr w:rsidR="004B68B1" w14:paraId="4EC34DC4" w14:textId="77777777">
        <w:trPr>
          <w:trHeight w:val="510"/>
        </w:trPr>
        <w:tc>
          <w:tcPr>
            <w:tcW w:w="3256" w:type="dxa"/>
            <w:vAlign w:val="center"/>
          </w:tcPr>
          <w:p w14:paraId="3424690A" w14:textId="77777777" w:rsidR="004B68B1" w:rsidRDefault="00A831E4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73DE6FC8" w14:textId="77777777" w:rsidR="004B68B1" w:rsidRDefault="00A831E4">
            <w:r>
              <w:t>Ing. Nikol Janušová</w:t>
            </w:r>
          </w:p>
        </w:tc>
        <w:tc>
          <w:tcPr>
            <w:tcW w:w="3686" w:type="dxa"/>
            <w:vAlign w:val="center"/>
          </w:tcPr>
          <w:p w14:paraId="377352FA" w14:textId="77777777" w:rsidR="004B68B1" w:rsidRDefault="004B68B1"/>
          <w:p w14:paraId="5E431C75" w14:textId="77777777" w:rsidR="004B68B1" w:rsidRDefault="004B68B1"/>
          <w:p w14:paraId="4FA793F6" w14:textId="77777777" w:rsidR="004B68B1" w:rsidRDefault="004B68B1"/>
          <w:p w14:paraId="6AE42DF0" w14:textId="77777777" w:rsidR="004B68B1" w:rsidRDefault="004B68B1"/>
        </w:tc>
      </w:tr>
      <w:tr w:rsidR="004B68B1" w14:paraId="089FFD4E" w14:textId="77777777">
        <w:trPr>
          <w:trHeight w:val="510"/>
        </w:trPr>
        <w:tc>
          <w:tcPr>
            <w:tcW w:w="3256" w:type="dxa"/>
            <w:vAlign w:val="center"/>
          </w:tcPr>
          <w:p w14:paraId="358B4287" w14:textId="77777777" w:rsidR="004B68B1" w:rsidRDefault="00A831E4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3A840538" w14:textId="77777777" w:rsidR="004B68B1" w:rsidRDefault="00A831E4">
            <w:r>
              <w:t xml:space="preserve">Ing. </w:t>
            </w:r>
            <w:r>
              <w:t>Vladimír Velas</w:t>
            </w:r>
          </w:p>
        </w:tc>
        <w:tc>
          <w:tcPr>
            <w:tcW w:w="3686" w:type="dxa"/>
            <w:vAlign w:val="center"/>
          </w:tcPr>
          <w:p w14:paraId="75C8F674" w14:textId="77777777" w:rsidR="004B68B1" w:rsidRDefault="004B68B1"/>
          <w:p w14:paraId="39A3BA6D" w14:textId="77777777" w:rsidR="004B68B1" w:rsidRDefault="004B68B1"/>
          <w:p w14:paraId="5933ABDB" w14:textId="77777777" w:rsidR="004B68B1" w:rsidRDefault="004B68B1"/>
          <w:p w14:paraId="2E54DC9B" w14:textId="77777777" w:rsidR="004B68B1" w:rsidRDefault="004B68B1"/>
        </w:tc>
      </w:tr>
    </w:tbl>
    <w:p w14:paraId="7CC54863" w14:textId="77777777" w:rsidR="004B68B1" w:rsidRDefault="00A831E4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(Pozn.: Oprávněná osoba se uvede v případě, že je uvedena ve smlouvě.)</w:t>
      </w:r>
    </w:p>
    <w:p w14:paraId="377700DE" w14:textId="77777777" w:rsidR="004B68B1" w:rsidRDefault="004B68B1">
      <w:pPr>
        <w:pStyle w:val="RLTextlnkuslovan"/>
        <w:numPr>
          <w:ilvl w:val="0"/>
          <w:numId w:val="0"/>
        </w:numPr>
        <w:spacing w:after="0"/>
        <w:rPr>
          <w:sz w:val="16"/>
          <w:szCs w:val="16"/>
        </w:rPr>
      </w:pPr>
    </w:p>
    <w:p w14:paraId="6B6904B6" w14:textId="77777777" w:rsidR="004B68B1" w:rsidRDefault="004B68B1"/>
    <w:p w14:paraId="36E69F92" w14:textId="77777777" w:rsidR="004B68B1" w:rsidRDefault="00A831E4">
      <w:pPr>
        <w:pStyle w:val="Nadpis1"/>
        <w:ind w:left="142" w:firstLine="0"/>
      </w:pPr>
      <w:r>
        <w:t>Vysvětlivky</w:t>
      </w:r>
    </w:p>
    <w:sectPr w:rsidR="004B68B1">
      <w:headerReference w:type="even" r:id="rId26"/>
      <w:headerReference w:type="default" r:id="rId27"/>
      <w:footerReference w:type="default" r:id="rId28"/>
      <w:headerReference w:type="first" r:id="rId2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105F" w14:textId="77777777" w:rsidR="00C300F9" w:rsidRDefault="00C300F9">
      <w:r>
        <w:separator/>
      </w:r>
    </w:p>
  </w:endnote>
  <w:endnote w:type="continuationSeparator" w:id="0">
    <w:p w14:paraId="6A66475D" w14:textId="77777777" w:rsidR="00C300F9" w:rsidRDefault="00C300F9">
      <w:r>
        <w:continuationSeparator/>
      </w:r>
    </w:p>
  </w:endnote>
  <w:endnote w:id="1">
    <w:p w14:paraId="4F7203CE" w14:textId="77777777" w:rsidR="004B68B1" w:rsidRDefault="00A831E4">
      <w:pPr>
        <w:pStyle w:val="Textvysvtlivek"/>
        <w:ind w:left="142" w:hanging="142"/>
        <w:rPr>
          <w:rStyle w:val="Odkaznavysvtlivky"/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Style w:val="Odkaznavysvtlivky"/>
          <w:rFonts w:cs="Arial"/>
          <w:sz w:val="16"/>
          <w:szCs w:val="16"/>
        </w:rPr>
        <w:t xml:space="preserve"> Formulář RfC je tvořen t</w:t>
      </w:r>
      <w:r>
        <w:rPr>
          <w:rFonts w:cs="Arial"/>
          <w:sz w:val="16"/>
          <w:szCs w:val="16"/>
        </w:rPr>
        <w:t>řemi</w:t>
      </w:r>
      <w:r>
        <w:rPr>
          <w:rStyle w:val="Odkaznavysvtlivky"/>
          <w:rFonts w:cs="Arial"/>
          <w:sz w:val="16"/>
          <w:szCs w:val="16"/>
        </w:rPr>
        <w:t xml:space="preserve"> částmi, A - Věcné zadání, </w:t>
      </w:r>
      <w:r>
        <w:rPr>
          <w:rFonts w:cs="Arial"/>
          <w:sz w:val="16"/>
          <w:szCs w:val="16"/>
        </w:rPr>
        <w:t>B</w:t>
      </w:r>
      <w:r>
        <w:rPr>
          <w:rStyle w:val="Odkaznavysvtlivky"/>
          <w:rFonts w:cs="Arial"/>
          <w:sz w:val="16"/>
          <w:szCs w:val="16"/>
        </w:rPr>
        <w:t xml:space="preserve"> – Nabídka </w:t>
      </w:r>
      <w:r>
        <w:rPr>
          <w:rFonts w:cs="Arial"/>
          <w:sz w:val="16"/>
          <w:szCs w:val="16"/>
        </w:rPr>
        <w:t>řešení,</w:t>
      </w:r>
      <w:r>
        <w:rPr>
          <w:rStyle w:val="Odkaznavysvtlivky"/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C</w:t>
      </w:r>
      <w:r>
        <w:rPr>
          <w:rStyle w:val="Odkaznavysvtlivky"/>
          <w:rFonts w:cs="Arial"/>
          <w:sz w:val="16"/>
          <w:szCs w:val="16"/>
        </w:rPr>
        <w:t xml:space="preserve"> - Potvrzení realizace požadavku. První část </w:t>
      </w:r>
      <w:r>
        <w:rPr>
          <w:rFonts w:cs="Arial"/>
          <w:sz w:val="16"/>
          <w:szCs w:val="16"/>
        </w:rPr>
        <w:t xml:space="preserve">(Věcné zadání) </w:t>
      </w:r>
      <w:r>
        <w:rPr>
          <w:rStyle w:val="Odkaznavysvtlivky"/>
          <w:rFonts w:cs="Arial"/>
          <w:sz w:val="16"/>
          <w:szCs w:val="16"/>
        </w:rPr>
        <w:t>je předložena poskytovateli/dodavateli jako pobídka k předložení nabídky řešení. Druh</w:t>
      </w:r>
      <w:r>
        <w:rPr>
          <w:rFonts w:cs="Arial"/>
          <w:sz w:val="16"/>
          <w:szCs w:val="16"/>
        </w:rPr>
        <w:t>ou</w:t>
      </w:r>
      <w:r>
        <w:rPr>
          <w:rStyle w:val="Odkaznavysvtlivky"/>
          <w:rFonts w:cs="Arial"/>
          <w:sz w:val="16"/>
          <w:szCs w:val="16"/>
        </w:rPr>
        <w:t xml:space="preserve"> č</w:t>
      </w:r>
      <w:r>
        <w:rPr>
          <w:rStyle w:val="Odkaznavysvtlivky"/>
          <w:rFonts w:cs="Arial"/>
          <w:sz w:val="16"/>
          <w:szCs w:val="16"/>
        </w:rPr>
        <w:t xml:space="preserve">ást, tj. část B použije dodavatel řešení k vypracování </w:t>
      </w:r>
      <w:r>
        <w:rPr>
          <w:rFonts w:cs="Arial"/>
          <w:sz w:val="16"/>
          <w:szCs w:val="16"/>
        </w:rPr>
        <w:t>nabídky, kterou předkládá MZe.</w:t>
      </w:r>
      <w:r>
        <w:rPr>
          <w:rStyle w:val="Odkaznavysvtlivky"/>
          <w:rFonts w:cs="Arial"/>
          <w:sz w:val="16"/>
          <w:szCs w:val="16"/>
        </w:rPr>
        <w:t xml:space="preserve"> Třetí část (Potvrzení realizace požadavku) se po vyplnění</w:t>
      </w:r>
      <w:r>
        <w:rPr>
          <w:rFonts w:cs="Arial"/>
          <w:sz w:val="16"/>
          <w:szCs w:val="16"/>
        </w:rPr>
        <w:t xml:space="preserve"> </w:t>
      </w:r>
      <w:r>
        <w:rPr>
          <w:rStyle w:val="Odkaznavysvtlivky"/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>řiloží k první a druhé části</w:t>
      </w:r>
      <w:r>
        <w:rPr>
          <w:rStyle w:val="Odkaznavysvtlivky"/>
          <w:rFonts w:cs="Arial"/>
          <w:sz w:val="16"/>
          <w:szCs w:val="16"/>
        </w:rPr>
        <w:t xml:space="preserve"> a </w:t>
      </w:r>
      <w:r>
        <w:rPr>
          <w:rFonts w:cs="Arial"/>
          <w:sz w:val="16"/>
          <w:szCs w:val="16"/>
        </w:rPr>
        <w:t>předkládá se ke schválení osobám uvedeným v části C RfC. Poskytovateli/dodavatel</w:t>
      </w:r>
      <w:r>
        <w:rPr>
          <w:rFonts w:cs="Arial"/>
          <w:sz w:val="16"/>
          <w:szCs w:val="16"/>
        </w:rPr>
        <w:t xml:space="preserve">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>okynem pro dodavatele/poskytovatele k realizaci změny</w:t>
      </w:r>
      <w:r>
        <w:rPr>
          <w:rStyle w:val="Odkaznavysvtlivky"/>
          <w:rFonts w:cs="Arial"/>
          <w:sz w:val="16"/>
          <w:szCs w:val="16"/>
        </w:rPr>
        <w:t>.</w:t>
      </w:r>
    </w:p>
  </w:endnote>
  <w:endnote w:id="2">
    <w:p w14:paraId="6408CB67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ID PK MZe – pomocný identifikátor požadavku přidělený v pomocné ev</w:t>
      </w:r>
      <w:r>
        <w:rPr>
          <w:rFonts w:cs="Arial"/>
          <w:sz w:val="16"/>
          <w:szCs w:val="16"/>
        </w:rPr>
        <w:t>idenci projektové kanceláře MZe</w:t>
      </w:r>
    </w:p>
  </w:endnote>
  <w:endnote w:id="3">
    <w:p w14:paraId="407018E4" w14:textId="77777777" w:rsidR="004B68B1" w:rsidRDefault="00A831E4">
      <w:pPr>
        <w:pStyle w:val="Textvysvtlivek"/>
        <w:ind w:left="142" w:hanging="142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Předmět změny – stručná informace, název požadavku</w:t>
      </w:r>
    </w:p>
  </w:endnote>
  <w:endnote w:id="4">
    <w:p w14:paraId="2777C0F1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Kategorie změny – kategorie urgentní se využije v naléhavých případech, kdy je třeba vyřešit nedostupnost zásadní funkcionality systému vzhledem ke zpracování agendy, pr</w:t>
      </w:r>
      <w:r>
        <w:rPr>
          <w:rFonts w:cs="Arial"/>
          <w:sz w:val="16"/>
          <w:szCs w:val="16"/>
        </w:rPr>
        <w:t>o jejíž podporu systém slouží.</w:t>
      </w:r>
    </w:p>
  </w:endnote>
  <w:endnote w:id="5">
    <w:p w14:paraId="3831966C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Priorita – vyjadřuje důležitost zapracování požadavku z pohledu časového. Vyplní se v případě volby kategorie „Normální změna“.</w:t>
      </w:r>
    </w:p>
  </w:endnote>
  <w:endnote w:id="6">
    <w:p w14:paraId="616481E7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Zkratka – zkratka aplikace (viz „kód služby“ v katalogu služeb)</w:t>
      </w:r>
    </w:p>
  </w:endnote>
  <w:endnote w:id="7">
    <w:p w14:paraId="67D85E7F" w14:textId="77777777" w:rsidR="004B68B1" w:rsidRDefault="00A831E4">
      <w:pPr>
        <w:pStyle w:val="Textvysvtlivek"/>
        <w:ind w:left="142" w:hanging="142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Smlouva č. – uvede se, poku</w:t>
      </w:r>
      <w:r>
        <w:rPr>
          <w:rFonts w:cs="Arial"/>
          <w:sz w:val="16"/>
          <w:szCs w:val="16"/>
        </w:rPr>
        <w:t>d existuje smlouva, v rámci, níž se požadavky předkládají, totéž platí pro KL (katalogový list).</w:t>
      </w:r>
    </w:p>
  </w:endnote>
  <w:endnote w:id="8">
    <w:p w14:paraId="72AE1755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Vyplní Koordinátor změny s Provozním garantem. Uvedený seznam dokumentace je pouze příkladem.</w:t>
      </w:r>
    </w:p>
  </w:endnote>
  <w:endnote w:id="9">
    <w:p w14:paraId="1BC218FC" w14:textId="77777777" w:rsidR="004B68B1" w:rsidRDefault="00A831E4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Požadováno, pokud Dodavatel potvrdí dopad na dohledové scénáře/nástroje.</w:t>
      </w:r>
    </w:p>
  </w:endnote>
  <w:endnote w:id="10">
    <w:p w14:paraId="00452DD4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Uvede se datum zahájení a ukončení realizace, příp. další etapy.</w:t>
      </w:r>
    </w:p>
  </w:endnote>
  <w:endnote w:id="11">
    <w:p w14:paraId="78FBCCEB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Role se vyplní pouze v relevantních případech, např. u požadavku na infrastrukturu.</w:t>
      </w:r>
    </w:p>
  </w:endnote>
  <w:endnote w:id="12">
    <w:p w14:paraId="6EF14855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Oprávněná osoba – smluvně u</w:t>
      </w:r>
      <w:r>
        <w:rPr>
          <w:rFonts w:cs="Arial"/>
          <w:sz w:val="16"/>
          <w:szCs w:val="16"/>
        </w:rPr>
        <w:t>rčená osoba oprávněná k předkládání požadavku na předložení nabídky.</w:t>
      </w:r>
    </w:p>
  </w:endnote>
  <w:endnote w:id="13">
    <w:p w14:paraId="3970E1EF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Uvede se datum zahájení a ukončení realizace, příp. další etapy.</w:t>
      </w:r>
    </w:p>
  </w:endnote>
  <w:endnote w:id="14">
    <w:p w14:paraId="3A986DCF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Role se vyplní pouze v relevantních případech, např. u požadavku na infrastrukturu.</w:t>
      </w:r>
    </w:p>
  </w:endnote>
  <w:endnote w:id="15">
    <w:p w14:paraId="04B96BD4" w14:textId="77777777" w:rsidR="004B68B1" w:rsidRDefault="00A831E4">
      <w:pPr>
        <w:pStyle w:val="Textvysvtlivek"/>
        <w:rPr>
          <w:rFonts w:cs="Arial"/>
          <w:sz w:val="16"/>
          <w:szCs w:val="16"/>
        </w:rPr>
      </w:pPr>
      <w:r>
        <w:rPr>
          <w:rStyle w:val="Odkaznavysvtlivky"/>
          <w:rFonts w:cs="Arial"/>
          <w:sz w:val="16"/>
          <w:szCs w:val="16"/>
        </w:rPr>
        <w:endnoteRef/>
      </w:r>
      <w:r>
        <w:rPr>
          <w:rFonts w:cs="Arial"/>
          <w:sz w:val="16"/>
          <w:szCs w:val="16"/>
        </w:rPr>
        <w:t xml:space="preserve"> RfC se zpravidla předkládá k pos</w:t>
      </w:r>
      <w:r>
        <w:rPr>
          <w:rFonts w:cs="Arial"/>
          <w:sz w:val="16"/>
          <w:szCs w:val="16"/>
        </w:rPr>
        <w:t>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</w:t>
      </w:r>
      <w:r>
        <w:rPr>
          <w:rFonts w:cs="Arial"/>
          <w:sz w:val="16"/>
          <w:szCs w:val="16"/>
        </w:rPr>
        <w:t xml:space="preserve">žadavku. </w:t>
      </w:r>
    </w:p>
  </w:endnote>
  <w:endnote w:id="16">
    <w:p w14:paraId="586A5E62" w14:textId="77777777" w:rsidR="004B68B1" w:rsidRDefault="00A831E4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899" w14:textId="77777777" w:rsidR="004B68B1" w:rsidRDefault="004B6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F16B" w14:textId="53B384F5" w:rsidR="004B68B1" w:rsidRDefault="00A831E4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187650642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  <w:t xml:space="preserve">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CBE4" w14:textId="77777777" w:rsidR="004B68B1" w:rsidRDefault="004B68B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189" w14:textId="65D4F517" w:rsidR="004B68B1" w:rsidRDefault="00A831E4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82940550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6"/>
        <w:szCs w:val="16"/>
      </w:rPr>
      <w:t>v2.3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38CF" w14:textId="77777777" w:rsidR="004B68B1" w:rsidRDefault="00A831E4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MZE-24750/2023-12121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56A51864" w14:textId="77777777" w:rsidR="004B68B1" w:rsidRDefault="004B68B1"/>
  <w:p w14:paraId="16A5A134" w14:textId="77777777" w:rsidR="004B68B1" w:rsidRDefault="004B6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29E0" w14:textId="77777777" w:rsidR="00C300F9" w:rsidRDefault="00C300F9">
      <w:r>
        <w:separator/>
      </w:r>
    </w:p>
  </w:footnote>
  <w:footnote w:type="continuationSeparator" w:id="0">
    <w:p w14:paraId="05D1FE72" w14:textId="77777777" w:rsidR="00C300F9" w:rsidRDefault="00C300F9">
      <w:r>
        <w:continuationSeparator/>
      </w:r>
    </w:p>
  </w:footnote>
  <w:footnote w:id="1">
    <w:p w14:paraId="6E2ED4D1" w14:textId="77777777" w:rsidR="004B68B1" w:rsidRDefault="00A831E4">
      <w:pPr>
        <w:pStyle w:val="Textpoznpodarou"/>
      </w:pPr>
      <w:r>
        <w:rPr>
          <w:rStyle w:val="Znakapoznpodarou"/>
          <w:color w:val="FF0000"/>
        </w:rPr>
        <w:footnoteRef/>
      </w:r>
      <w:r>
        <w:rPr>
          <w:color w:val="FF0000"/>
        </w:rPr>
        <w:t xml:space="preserve"> </w:t>
      </w:r>
      <w:r>
        <w:rPr>
          <w:sz w:val="16"/>
          <w:szCs w:val="16"/>
        </w:rPr>
        <w:t xml:space="preserve">Vyplnění údajů vyznačených červenou </w:t>
      </w:r>
      <w:r>
        <w:rPr>
          <w:sz w:val="16"/>
          <w:szCs w:val="16"/>
        </w:rPr>
        <w:t>hvězdičkou jsou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A904" w14:textId="77777777" w:rsidR="004B68B1" w:rsidRDefault="00A831E4">
    <w:pPr>
      <w:pStyle w:val="Zhlav"/>
    </w:pPr>
    <w:r>
      <w:pict w14:anchorId="38FE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4a94c9-f79a-45dd-8139-a5f6a44457af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728" w14:textId="77777777" w:rsidR="004B68B1" w:rsidRDefault="00A831E4">
    <w:pPr>
      <w:pStyle w:val="Zhlav"/>
    </w:pPr>
    <w:r>
      <w:pict w14:anchorId="27BA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b33f43-4ab7-4cff-8bd7-a989342c44a6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1E0E" w14:textId="77777777" w:rsidR="004B68B1" w:rsidRDefault="00A831E4">
    <w:pPr>
      <w:pStyle w:val="Zhlav"/>
    </w:pPr>
    <w:r>
      <w:pict w14:anchorId="45128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9ce9d3d-e635-498b-81fd-a461c3856117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F611" w14:textId="77777777" w:rsidR="004B68B1" w:rsidRDefault="00A831E4">
    <w:r>
      <w:pict w14:anchorId="72A2B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6f9c640-1729-4664-9ded-aa3cc8842d8d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AC8" w14:textId="77777777" w:rsidR="004B68B1" w:rsidRDefault="00A831E4">
    <w:r>
      <w:pict w14:anchorId="67A0E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f3f2eb-50af-4132-beed-48926a9b91d0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BDE" w14:textId="77777777" w:rsidR="004B68B1" w:rsidRDefault="00A831E4">
    <w:r>
      <w:pict w14:anchorId="23076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ef27283-9a8c-4589-bdf3-7037e8148d1d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C15ED5A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DFE02D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69A65B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D4544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6248E5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093E1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9CF043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1AA7C5B"/>
    <w:multiLevelType w:val="multilevel"/>
    <w:tmpl w:val="C88C2D0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B4A0"/>
    <w:multiLevelType w:val="multilevel"/>
    <w:tmpl w:val="873697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5780A"/>
    <w:multiLevelType w:val="multilevel"/>
    <w:tmpl w:val="B804EA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62C6FCD"/>
    <w:multiLevelType w:val="multilevel"/>
    <w:tmpl w:val="5DC6E5C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CFC389"/>
    <w:multiLevelType w:val="multilevel"/>
    <w:tmpl w:val="B9FEDD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76C8767"/>
    <w:multiLevelType w:val="multilevel"/>
    <w:tmpl w:val="EC563A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6DB3DD3"/>
    <w:multiLevelType w:val="multilevel"/>
    <w:tmpl w:val="EDA67F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86047AB"/>
    <w:multiLevelType w:val="multilevel"/>
    <w:tmpl w:val="F1BECE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8EF2C9"/>
    <w:multiLevelType w:val="multilevel"/>
    <w:tmpl w:val="1D0A7D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0F37353"/>
    <w:multiLevelType w:val="multilevel"/>
    <w:tmpl w:val="3FD667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49FA4F6"/>
    <w:multiLevelType w:val="multilevel"/>
    <w:tmpl w:val="4A68FF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F3F98F"/>
    <w:multiLevelType w:val="multilevel"/>
    <w:tmpl w:val="36A4BA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5965966"/>
    <w:multiLevelType w:val="multilevel"/>
    <w:tmpl w:val="0B1CB64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53430106">
    <w:abstractNumId w:val="0"/>
  </w:num>
  <w:num w:numId="2" w16cid:durableId="1838765113">
    <w:abstractNumId w:val="1"/>
  </w:num>
  <w:num w:numId="3" w16cid:durableId="635841607">
    <w:abstractNumId w:val="2"/>
  </w:num>
  <w:num w:numId="4" w16cid:durableId="1386831366">
    <w:abstractNumId w:val="3"/>
  </w:num>
  <w:num w:numId="5" w16cid:durableId="1400593191">
    <w:abstractNumId w:val="4"/>
  </w:num>
  <w:num w:numId="6" w16cid:durableId="760835056">
    <w:abstractNumId w:val="5"/>
  </w:num>
  <w:num w:numId="7" w16cid:durableId="919407446">
    <w:abstractNumId w:val="6"/>
  </w:num>
  <w:num w:numId="8" w16cid:durableId="1148672118">
    <w:abstractNumId w:val="7"/>
  </w:num>
  <w:num w:numId="9" w16cid:durableId="621154143">
    <w:abstractNumId w:val="8"/>
  </w:num>
  <w:num w:numId="10" w16cid:durableId="1599555071">
    <w:abstractNumId w:val="9"/>
  </w:num>
  <w:num w:numId="11" w16cid:durableId="1843273566">
    <w:abstractNumId w:val="10"/>
  </w:num>
  <w:num w:numId="12" w16cid:durableId="190650867">
    <w:abstractNumId w:val="11"/>
  </w:num>
  <w:num w:numId="13" w16cid:durableId="1975863476">
    <w:abstractNumId w:val="12"/>
  </w:num>
  <w:num w:numId="14" w16cid:durableId="588471027">
    <w:abstractNumId w:val="13"/>
  </w:num>
  <w:num w:numId="15" w16cid:durableId="769473799">
    <w:abstractNumId w:val="14"/>
  </w:num>
  <w:num w:numId="16" w16cid:durableId="994381363">
    <w:abstractNumId w:val="15"/>
  </w:num>
  <w:num w:numId="17" w16cid:durableId="658384004">
    <w:abstractNumId w:val="16"/>
  </w:num>
  <w:num w:numId="18" w16cid:durableId="625504321">
    <w:abstractNumId w:val="17"/>
  </w:num>
  <w:num w:numId="19" w16cid:durableId="1388189636">
    <w:abstractNumId w:val="18"/>
  </w:num>
  <w:num w:numId="20" w16cid:durableId="1409500520">
    <w:abstractNumId w:val="19"/>
  </w:num>
  <w:num w:numId="21" w16cid:durableId="7247225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4680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879737"/>
    <w:docVar w:name="dms_carovy_kod_cj" w:val="MZE-24750/2023-12121"/>
    <w:docVar w:name="dms_cj" w:val="MZE-24750/2023-12121"/>
    <w:docVar w:name="dms_cj_skn" w:val=" "/>
    <w:docVar w:name="dms_datum" w:val="14. 4. 2023"/>
    <w:docVar w:name="dms_datum_textem" w:val="14. dubna 2023"/>
    <w:docVar w:name="dms_datum_vzniku" w:val="14. 4. 2023 15:05:4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Nikol Janušová"/>
    <w:docVar w:name="dms_podpisova_dolozka_funkce" w:val=" "/>
    <w:docVar w:name="dms_podpisova_dolozka_jmeno" w:val="Ing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Ing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RFC 95 Technologická úprava formulářů – realizace"/>
    <w:docVar w:name="dms_VNVSpravce" w:val=" "/>
    <w:docVar w:name="dms_zpracoval_jmeno" w:val="Ing. Nikol Janušová"/>
    <w:docVar w:name="dms_zpracoval_mail" w:val="Nikol.Janusova@mze.cz"/>
    <w:docVar w:name="dms_zpracoval_telefon" w:val="221812777"/>
  </w:docVars>
  <w:rsids>
    <w:rsidRoot w:val="004B68B1"/>
    <w:rsid w:val="004924D6"/>
    <w:rsid w:val="004B68B1"/>
    <w:rsid w:val="0063707C"/>
    <w:rsid w:val="0069714E"/>
    <w:rsid w:val="00A831E4"/>
    <w:rsid w:val="00C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7D46C0B"/>
  <w15:docId w15:val="{ED7ED434-224E-4D1F-8DAF-BEDAABE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kol.janusova@mze.cz" TargetMode="External"/><Relationship Id="rId18" Type="http://schemas.openxmlformats.org/officeDocument/2006/relationships/package" Target="embeddings/Microsoft_Word_Document1.docx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ikol.janusova@mze.cz" TargetMode="External"/><Relationship Id="rId17" Type="http://schemas.openxmlformats.org/officeDocument/2006/relationships/image" Target="media/image5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95B2-15A9-4343-A68B-A719108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8573</Characters>
  <Application>Microsoft Office Word</Application>
  <DocSecurity>0</DocSecurity>
  <Lines>71</Lines>
  <Paragraphs>20</Paragraphs>
  <ScaleCrop>false</ScaleCrop>
  <Company>T-Soft a.s.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2023-04-19T12:47:00Z</dcterms:created>
  <dcterms:modified xsi:type="dcterms:W3CDTF">2023-04-19T12:47:00Z</dcterms:modified>
</cp:coreProperties>
</file>