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F079B" w14:textId="68D38D50" w:rsidR="007A4738" w:rsidRDefault="007A4738" w:rsidP="007A4738">
      <w:pPr>
        <w:rPr>
          <w:rFonts w:ascii="Arial" w:hAnsi="Arial" w:cs="Arial"/>
          <w:b/>
          <w:sz w:val="32"/>
          <w:szCs w:val="22"/>
        </w:rPr>
      </w:pPr>
    </w:p>
    <w:p w14:paraId="246D1A4F" w14:textId="6B9CEBC3" w:rsidR="009701E9" w:rsidRPr="009701E9" w:rsidRDefault="009701E9" w:rsidP="009701E9">
      <w:pPr>
        <w:jc w:val="center"/>
        <w:rPr>
          <w:rFonts w:ascii="Arial" w:hAnsi="Arial" w:cs="Arial"/>
          <w:b/>
          <w:sz w:val="32"/>
          <w:szCs w:val="22"/>
        </w:rPr>
      </w:pPr>
      <w:r w:rsidRPr="009701E9">
        <w:rPr>
          <w:rFonts w:ascii="Arial" w:hAnsi="Arial" w:cs="Arial"/>
          <w:b/>
          <w:sz w:val="32"/>
          <w:szCs w:val="22"/>
        </w:rPr>
        <w:t>Memorandum o spolupráci</w:t>
      </w:r>
    </w:p>
    <w:p w14:paraId="08971428" w14:textId="64F8034F" w:rsidR="009701E9" w:rsidRPr="009701E9" w:rsidRDefault="009701E9" w:rsidP="009701E9">
      <w:pPr>
        <w:jc w:val="center"/>
        <w:rPr>
          <w:rFonts w:ascii="Arial" w:hAnsi="Arial" w:cs="Arial"/>
          <w:sz w:val="22"/>
          <w:szCs w:val="22"/>
        </w:rPr>
      </w:pPr>
      <w:r w:rsidRPr="009701E9">
        <w:rPr>
          <w:rFonts w:ascii="Arial" w:hAnsi="Arial" w:cs="Arial"/>
          <w:sz w:val="22"/>
          <w:szCs w:val="22"/>
        </w:rPr>
        <w:t>Předání</w:t>
      </w:r>
      <w:r w:rsidR="00010A58">
        <w:rPr>
          <w:rFonts w:ascii="Arial" w:hAnsi="Arial" w:cs="Arial"/>
          <w:sz w:val="22"/>
          <w:szCs w:val="22"/>
        </w:rPr>
        <w:t xml:space="preserve"> projektové dokumentace „Stavba městského holubníku, park Vítkov“</w:t>
      </w:r>
    </w:p>
    <w:p w14:paraId="26ECF2A3" w14:textId="57BA00AD" w:rsidR="009701E9" w:rsidRDefault="009701E9" w:rsidP="009701E9">
      <w:pPr>
        <w:jc w:val="center"/>
        <w:rPr>
          <w:rFonts w:ascii="Arial" w:hAnsi="Arial" w:cs="Arial"/>
          <w:sz w:val="22"/>
          <w:szCs w:val="22"/>
        </w:rPr>
      </w:pPr>
      <w:r w:rsidRPr="009701E9">
        <w:rPr>
          <w:rFonts w:ascii="Arial" w:hAnsi="Arial" w:cs="Arial"/>
          <w:sz w:val="22"/>
          <w:szCs w:val="22"/>
        </w:rPr>
        <w:t xml:space="preserve">(dále jen </w:t>
      </w:r>
      <w:r w:rsidRPr="009701E9">
        <w:rPr>
          <w:rFonts w:ascii="Arial" w:hAnsi="Arial" w:cs="Arial"/>
          <w:b/>
          <w:sz w:val="22"/>
          <w:szCs w:val="22"/>
        </w:rPr>
        <w:t>„Memorandum“</w:t>
      </w:r>
      <w:r w:rsidRPr="009701E9">
        <w:rPr>
          <w:rFonts w:ascii="Arial" w:hAnsi="Arial" w:cs="Arial"/>
          <w:sz w:val="22"/>
          <w:szCs w:val="22"/>
        </w:rPr>
        <w:t>)</w:t>
      </w:r>
    </w:p>
    <w:p w14:paraId="15B8BFA5" w14:textId="77777777" w:rsidR="009701E9" w:rsidRPr="009701E9" w:rsidRDefault="009701E9" w:rsidP="009701E9">
      <w:pPr>
        <w:rPr>
          <w:rFonts w:ascii="Arial" w:hAnsi="Arial" w:cs="Arial"/>
          <w:sz w:val="22"/>
          <w:szCs w:val="22"/>
        </w:rPr>
      </w:pPr>
    </w:p>
    <w:p w14:paraId="6B252237" w14:textId="6FC5E9BB" w:rsidR="009701E9" w:rsidRDefault="009701E9" w:rsidP="009701E9">
      <w:pPr>
        <w:pStyle w:val="Odstavecseseznamem"/>
        <w:numPr>
          <w:ilvl w:val="0"/>
          <w:numId w:val="12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9701E9">
        <w:rPr>
          <w:rFonts w:ascii="Arial" w:hAnsi="Arial" w:cs="Arial"/>
          <w:sz w:val="22"/>
          <w:szCs w:val="22"/>
        </w:rPr>
        <w:t>Účastníci:</w:t>
      </w:r>
    </w:p>
    <w:p w14:paraId="16A49170" w14:textId="77777777" w:rsidR="00407AFE" w:rsidRPr="009701E9" w:rsidRDefault="00407AFE" w:rsidP="00407AFE">
      <w:pPr>
        <w:pStyle w:val="Odstavecseseznamem"/>
        <w:spacing w:after="160" w:line="259" w:lineRule="auto"/>
        <w:ind w:left="1080"/>
        <w:rPr>
          <w:rFonts w:ascii="Arial" w:hAnsi="Arial" w:cs="Arial"/>
          <w:sz w:val="22"/>
          <w:szCs w:val="22"/>
        </w:rPr>
      </w:pPr>
    </w:p>
    <w:p w14:paraId="0A9E915E" w14:textId="77777777" w:rsidR="009701E9" w:rsidRPr="009701E9" w:rsidRDefault="009701E9" w:rsidP="009701E9">
      <w:pPr>
        <w:pStyle w:val="Odstavecseseznamem"/>
        <w:numPr>
          <w:ilvl w:val="1"/>
          <w:numId w:val="12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9701E9">
        <w:rPr>
          <w:rFonts w:ascii="Arial" w:hAnsi="Arial" w:cs="Arial"/>
          <w:sz w:val="22"/>
          <w:szCs w:val="22"/>
        </w:rPr>
        <w:t>Galerie hlavního města Prahy</w:t>
      </w:r>
    </w:p>
    <w:p w14:paraId="003B8085" w14:textId="77777777" w:rsidR="009701E9" w:rsidRPr="009701E9" w:rsidRDefault="009701E9" w:rsidP="009701E9">
      <w:pPr>
        <w:pStyle w:val="Odstavecseseznamem"/>
        <w:ind w:left="1440"/>
        <w:rPr>
          <w:rFonts w:ascii="Arial" w:hAnsi="Arial" w:cs="Arial"/>
          <w:sz w:val="22"/>
          <w:szCs w:val="22"/>
        </w:rPr>
      </w:pPr>
      <w:r w:rsidRPr="009701E9">
        <w:rPr>
          <w:rFonts w:ascii="Arial" w:hAnsi="Arial" w:cs="Arial"/>
          <w:sz w:val="22"/>
          <w:szCs w:val="22"/>
        </w:rPr>
        <w:t>se sídlem: Staroměstské náměstí 605/13, 110 00 Praha 1</w:t>
      </w:r>
    </w:p>
    <w:p w14:paraId="05BE18BB" w14:textId="77777777" w:rsidR="009701E9" w:rsidRPr="009701E9" w:rsidRDefault="009701E9" w:rsidP="009701E9">
      <w:pPr>
        <w:pStyle w:val="Odstavecseseznamem"/>
        <w:ind w:left="1440"/>
        <w:rPr>
          <w:rFonts w:ascii="Arial" w:hAnsi="Arial" w:cs="Arial"/>
          <w:sz w:val="22"/>
          <w:szCs w:val="22"/>
        </w:rPr>
      </w:pPr>
      <w:r w:rsidRPr="009701E9">
        <w:rPr>
          <w:rFonts w:ascii="Arial" w:hAnsi="Arial" w:cs="Arial"/>
          <w:sz w:val="22"/>
          <w:szCs w:val="22"/>
        </w:rPr>
        <w:t>zastoupená: PhDr. Magdalenou Juříkovou, ředitelkou Galerie hl. m. Prahy</w:t>
      </w:r>
    </w:p>
    <w:p w14:paraId="68C76A11" w14:textId="77777777" w:rsidR="009701E9" w:rsidRPr="009701E9" w:rsidRDefault="009701E9" w:rsidP="009701E9">
      <w:pPr>
        <w:pStyle w:val="Odstavecseseznamem"/>
        <w:ind w:left="1440"/>
        <w:rPr>
          <w:rFonts w:ascii="Arial" w:hAnsi="Arial" w:cs="Arial"/>
          <w:sz w:val="22"/>
          <w:szCs w:val="22"/>
        </w:rPr>
      </w:pPr>
      <w:r w:rsidRPr="009701E9">
        <w:rPr>
          <w:rFonts w:ascii="Arial" w:hAnsi="Arial" w:cs="Arial"/>
          <w:sz w:val="22"/>
          <w:szCs w:val="22"/>
        </w:rPr>
        <w:t>IČO: 00064416</w:t>
      </w:r>
    </w:p>
    <w:p w14:paraId="453CF5DD" w14:textId="77777777" w:rsidR="009701E9" w:rsidRPr="009701E9" w:rsidRDefault="009701E9" w:rsidP="009701E9">
      <w:pPr>
        <w:pStyle w:val="Odstavecseseznamem"/>
        <w:ind w:left="1440"/>
        <w:rPr>
          <w:rFonts w:ascii="Arial" w:hAnsi="Arial" w:cs="Arial"/>
          <w:sz w:val="22"/>
          <w:szCs w:val="22"/>
        </w:rPr>
      </w:pPr>
      <w:r w:rsidRPr="009701E9">
        <w:rPr>
          <w:rFonts w:ascii="Arial" w:hAnsi="Arial" w:cs="Arial"/>
          <w:sz w:val="22"/>
          <w:szCs w:val="22"/>
        </w:rPr>
        <w:t xml:space="preserve">(dále jen </w:t>
      </w:r>
      <w:r w:rsidRPr="009701E9">
        <w:rPr>
          <w:rFonts w:ascii="Arial" w:hAnsi="Arial" w:cs="Arial"/>
          <w:b/>
          <w:sz w:val="22"/>
          <w:szCs w:val="22"/>
        </w:rPr>
        <w:t>„GHMP“</w:t>
      </w:r>
      <w:r w:rsidRPr="009701E9">
        <w:rPr>
          <w:rFonts w:ascii="Arial" w:hAnsi="Arial" w:cs="Arial"/>
          <w:sz w:val="22"/>
          <w:szCs w:val="22"/>
        </w:rPr>
        <w:t>)</w:t>
      </w:r>
    </w:p>
    <w:p w14:paraId="4EB0F142" w14:textId="77777777" w:rsidR="009701E9" w:rsidRPr="009701E9" w:rsidRDefault="009701E9" w:rsidP="009701E9">
      <w:pPr>
        <w:pStyle w:val="Odstavecseseznamem"/>
        <w:ind w:left="1440"/>
        <w:rPr>
          <w:rFonts w:ascii="Arial" w:hAnsi="Arial" w:cs="Arial"/>
          <w:sz w:val="22"/>
          <w:szCs w:val="22"/>
        </w:rPr>
      </w:pPr>
    </w:p>
    <w:p w14:paraId="75243FE0" w14:textId="77777777" w:rsidR="009701E9" w:rsidRPr="009701E9" w:rsidRDefault="009701E9" w:rsidP="009701E9">
      <w:pPr>
        <w:pStyle w:val="Odstavecseseznamem"/>
        <w:numPr>
          <w:ilvl w:val="1"/>
          <w:numId w:val="12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9701E9">
        <w:rPr>
          <w:rFonts w:ascii="Arial" w:hAnsi="Arial" w:cs="Arial"/>
          <w:sz w:val="22"/>
          <w:szCs w:val="22"/>
        </w:rPr>
        <w:t>městská část Praha 3</w:t>
      </w:r>
    </w:p>
    <w:p w14:paraId="0AB3587C" w14:textId="77777777" w:rsidR="009701E9" w:rsidRPr="009701E9" w:rsidRDefault="009701E9" w:rsidP="009701E9">
      <w:pPr>
        <w:pStyle w:val="Odstavecseseznamem"/>
        <w:ind w:left="1440"/>
        <w:rPr>
          <w:rFonts w:ascii="Arial" w:hAnsi="Arial" w:cs="Arial"/>
          <w:sz w:val="22"/>
          <w:szCs w:val="22"/>
        </w:rPr>
      </w:pPr>
      <w:r w:rsidRPr="009701E9">
        <w:rPr>
          <w:rFonts w:ascii="Arial" w:hAnsi="Arial" w:cs="Arial"/>
          <w:sz w:val="22"/>
          <w:szCs w:val="22"/>
        </w:rPr>
        <w:t>se sídlem: Havlíčkovo náměstí 9, 130 85, Praha 3</w:t>
      </w:r>
    </w:p>
    <w:p w14:paraId="1D5633F0" w14:textId="4BC01CF1" w:rsidR="009701E9" w:rsidRPr="009701E9" w:rsidRDefault="009701E9" w:rsidP="009701E9">
      <w:pPr>
        <w:pStyle w:val="Odstavecseseznamem"/>
        <w:ind w:left="1440"/>
        <w:rPr>
          <w:rFonts w:ascii="Arial" w:hAnsi="Arial" w:cs="Arial"/>
          <w:sz w:val="22"/>
          <w:szCs w:val="22"/>
        </w:rPr>
      </w:pPr>
      <w:r w:rsidRPr="009701E9">
        <w:rPr>
          <w:rFonts w:ascii="Arial" w:hAnsi="Arial" w:cs="Arial"/>
          <w:sz w:val="22"/>
          <w:szCs w:val="22"/>
        </w:rPr>
        <w:t xml:space="preserve">zastoupená: </w:t>
      </w:r>
      <w:r w:rsidR="002B3D8E">
        <w:rPr>
          <w:rFonts w:ascii="Arial" w:hAnsi="Arial" w:cs="Arial"/>
          <w:sz w:val="22"/>
          <w:szCs w:val="22"/>
        </w:rPr>
        <w:t xml:space="preserve">Mgr. </w:t>
      </w:r>
      <w:r w:rsidR="00E27D9A">
        <w:rPr>
          <w:rFonts w:ascii="Arial" w:hAnsi="Arial" w:cs="Arial"/>
          <w:sz w:val="22"/>
          <w:szCs w:val="22"/>
        </w:rPr>
        <w:t xml:space="preserve">Michalem </w:t>
      </w:r>
      <w:proofErr w:type="spellStart"/>
      <w:r w:rsidR="00E27D9A">
        <w:rPr>
          <w:rFonts w:ascii="Arial" w:hAnsi="Arial" w:cs="Arial"/>
          <w:sz w:val="22"/>
          <w:szCs w:val="22"/>
        </w:rPr>
        <w:t>Vronským</w:t>
      </w:r>
      <w:proofErr w:type="spellEnd"/>
      <w:r w:rsidR="002B3D8E">
        <w:rPr>
          <w:rFonts w:ascii="Arial" w:hAnsi="Arial" w:cs="Arial"/>
          <w:sz w:val="22"/>
          <w:szCs w:val="22"/>
        </w:rPr>
        <w:t xml:space="preserve">, </w:t>
      </w:r>
      <w:r w:rsidRPr="009701E9">
        <w:rPr>
          <w:rFonts w:ascii="Arial" w:hAnsi="Arial" w:cs="Arial"/>
          <w:sz w:val="22"/>
          <w:szCs w:val="22"/>
        </w:rPr>
        <w:t>starostou městské části Praha 3</w:t>
      </w:r>
    </w:p>
    <w:p w14:paraId="0F133C15" w14:textId="4A9B3D36" w:rsidR="009701E9" w:rsidRPr="009701E9" w:rsidRDefault="009701E9" w:rsidP="009701E9">
      <w:pPr>
        <w:pStyle w:val="Odstavecseseznamem"/>
        <w:ind w:left="1440"/>
        <w:rPr>
          <w:rFonts w:ascii="Arial" w:hAnsi="Arial" w:cs="Arial"/>
          <w:sz w:val="22"/>
          <w:szCs w:val="22"/>
        </w:rPr>
      </w:pPr>
      <w:r w:rsidRPr="009701E9">
        <w:rPr>
          <w:rFonts w:ascii="Arial" w:hAnsi="Arial" w:cs="Arial"/>
          <w:sz w:val="22"/>
          <w:szCs w:val="22"/>
        </w:rPr>
        <w:t>IČO: 0006</w:t>
      </w:r>
      <w:r w:rsidR="00E27D9A">
        <w:rPr>
          <w:rFonts w:ascii="Arial" w:hAnsi="Arial" w:cs="Arial"/>
          <w:sz w:val="22"/>
          <w:szCs w:val="22"/>
        </w:rPr>
        <w:t>3517</w:t>
      </w:r>
    </w:p>
    <w:p w14:paraId="6FF4A673" w14:textId="5AB8E214" w:rsidR="009701E9" w:rsidRDefault="009701E9" w:rsidP="009701E9">
      <w:pPr>
        <w:pStyle w:val="Odstavecseseznamem"/>
        <w:ind w:left="1440"/>
        <w:rPr>
          <w:rFonts w:ascii="Arial" w:hAnsi="Arial" w:cs="Arial"/>
          <w:sz w:val="22"/>
          <w:szCs w:val="22"/>
        </w:rPr>
      </w:pPr>
      <w:r w:rsidRPr="009701E9">
        <w:rPr>
          <w:rFonts w:ascii="Arial" w:hAnsi="Arial" w:cs="Arial"/>
          <w:sz w:val="22"/>
          <w:szCs w:val="22"/>
        </w:rPr>
        <w:t xml:space="preserve">(dále jen </w:t>
      </w:r>
      <w:r w:rsidRPr="009701E9">
        <w:rPr>
          <w:rFonts w:ascii="Arial" w:hAnsi="Arial" w:cs="Arial"/>
          <w:b/>
          <w:sz w:val="22"/>
          <w:szCs w:val="22"/>
        </w:rPr>
        <w:t>„MČ Praha</w:t>
      </w:r>
      <w:r w:rsidR="00BD524B">
        <w:rPr>
          <w:rFonts w:ascii="Arial" w:hAnsi="Arial" w:cs="Arial"/>
          <w:b/>
          <w:sz w:val="22"/>
          <w:szCs w:val="22"/>
        </w:rPr>
        <w:t xml:space="preserve"> </w:t>
      </w:r>
      <w:r w:rsidRPr="009701E9">
        <w:rPr>
          <w:rFonts w:ascii="Arial" w:hAnsi="Arial" w:cs="Arial"/>
          <w:b/>
          <w:sz w:val="22"/>
          <w:szCs w:val="22"/>
        </w:rPr>
        <w:t>3“</w:t>
      </w:r>
      <w:r w:rsidRPr="009701E9">
        <w:rPr>
          <w:rFonts w:ascii="Arial" w:hAnsi="Arial" w:cs="Arial"/>
          <w:sz w:val="22"/>
          <w:szCs w:val="22"/>
        </w:rPr>
        <w:t>)</w:t>
      </w:r>
    </w:p>
    <w:p w14:paraId="5747A244" w14:textId="0918B8E2" w:rsidR="00684DEA" w:rsidRPr="00407AFE" w:rsidRDefault="00684DEA" w:rsidP="00407AFE">
      <w:pPr>
        <w:rPr>
          <w:rFonts w:ascii="Arial" w:hAnsi="Arial" w:cs="Arial"/>
          <w:sz w:val="22"/>
          <w:szCs w:val="22"/>
        </w:rPr>
      </w:pPr>
    </w:p>
    <w:p w14:paraId="17A28C28" w14:textId="77777777" w:rsidR="009701E9" w:rsidRPr="009701E9" w:rsidRDefault="009701E9" w:rsidP="009701E9">
      <w:pPr>
        <w:pStyle w:val="Odstavecseseznamem"/>
        <w:ind w:left="1080"/>
        <w:rPr>
          <w:rFonts w:ascii="Arial" w:hAnsi="Arial" w:cs="Arial"/>
          <w:sz w:val="22"/>
          <w:szCs w:val="22"/>
        </w:rPr>
      </w:pPr>
    </w:p>
    <w:p w14:paraId="51E7901B" w14:textId="77777777" w:rsidR="009701E9" w:rsidRPr="009701E9" w:rsidRDefault="009701E9" w:rsidP="009701E9">
      <w:pPr>
        <w:pStyle w:val="Odstavecseseznamem"/>
        <w:numPr>
          <w:ilvl w:val="0"/>
          <w:numId w:val="12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9701E9">
        <w:rPr>
          <w:rFonts w:ascii="Arial" w:hAnsi="Arial" w:cs="Arial"/>
          <w:sz w:val="22"/>
          <w:szCs w:val="22"/>
        </w:rPr>
        <w:t>Předmět:</w:t>
      </w:r>
    </w:p>
    <w:p w14:paraId="5932BF16" w14:textId="191C8E3E" w:rsidR="00684DEA" w:rsidRPr="00E27D9A" w:rsidRDefault="00684DEA" w:rsidP="00E27D9A">
      <w:pPr>
        <w:rPr>
          <w:rFonts w:ascii="Arial" w:hAnsi="Arial" w:cs="Arial"/>
          <w:sz w:val="22"/>
          <w:szCs w:val="22"/>
        </w:rPr>
      </w:pPr>
    </w:p>
    <w:p w14:paraId="683F9FC4" w14:textId="3176DF38" w:rsidR="00010A58" w:rsidRDefault="009701E9" w:rsidP="009701E9">
      <w:pPr>
        <w:pStyle w:val="Odstavecseseznamem"/>
        <w:ind w:left="1080"/>
        <w:jc w:val="both"/>
        <w:rPr>
          <w:rFonts w:ascii="Arial" w:hAnsi="Arial" w:cs="Arial"/>
          <w:sz w:val="22"/>
          <w:szCs w:val="22"/>
        </w:rPr>
      </w:pPr>
      <w:r w:rsidRPr="009701E9">
        <w:rPr>
          <w:rFonts w:ascii="Arial" w:hAnsi="Arial" w:cs="Arial"/>
          <w:sz w:val="22"/>
          <w:szCs w:val="22"/>
        </w:rPr>
        <w:t xml:space="preserve">Obě strany podpisem Memoranda jednoznačně a nezpochybnitelně potvrzují svůj zájem o zdárný průběh </w:t>
      </w:r>
      <w:r w:rsidR="00010A58">
        <w:rPr>
          <w:rFonts w:ascii="Arial" w:hAnsi="Arial" w:cs="Arial"/>
          <w:sz w:val="22"/>
          <w:szCs w:val="22"/>
        </w:rPr>
        <w:t>předání projektové dokumentace „Stavba městského holubníku, park Vítkov“</w:t>
      </w:r>
      <w:r w:rsidRPr="009701E9">
        <w:rPr>
          <w:rFonts w:ascii="Arial" w:hAnsi="Arial" w:cs="Arial"/>
          <w:sz w:val="22"/>
          <w:szCs w:val="22"/>
        </w:rPr>
        <w:t xml:space="preserve"> </w:t>
      </w:r>
      <w:r w:rsidR="009A0120">
        <w:rPr>
          <w:rFonts w:ascii="Arial" w:hAnsi="Arial" w:cs="Arial"/>
          <w:sz w:val="22"/>
          <w:szCs w:val="22"/>
        </w:rPr>
        <w:t>mezi GHMP a MČ</w:t>
      </w:r>
      <w:r w:rsidRPr="009701E9">
        <w:rPr>
          <w:rFonts w:ascii="Arial" w:hAnsi="Arial" w:cs="Arial"/>
          <w:sz w:val="22"/>
          <w:szCs w:val="22"/>
        </w:rPr>
        <w:t xml:space="preserve"> Praha 3</w:t>
      </w:r>
      <w:r w:rsidR="009A0120">
        <w:rPr>
          <w:rFonts w:ascii="Arial" w:hAnsi="Arial" w:cs="Arial"/>
          <w:sz w:val="22"/>
          <w:szCs w:val="22"/>
        </w:rPr>
        <w:t xml:space="preserve">. </w:t>
      </w:r>
    </w:p>
    <w:p w14:paraId="32BD4FDA" w14:textId="385E3293" w:rsidR="00010A58" w:rsidRDefault="00010A58" w:rsidP="009701E9">
      <w:pPr>
        <w:pStyle w:val="Odstavecseseznamem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projektová dokumentace byla zhotovena dle Smlouvy o vytvoření díla č. Z-2400-558-2021 uzavřené mezi GHMP a Ing. arch. Karolínou </w:t>
      </w:r>
      <w:proofErr w:type="spellStart"/>
      <w:r>
        <w:rPr>
          <w:rFonts w:ascii="Arial" w:hAnsi="Arial" w:cs="Arial"/>
          <w:sz w:val="22"/>
          <w:szCs w:val="22"/>
        </w:rPr>
        <w:t>Munkovou</w:t>
      </w:r>
      <w:proofErr w:type="spellEnd"/>
      <w:r>
        <w:rPr>
          <w:rFonts w:ascii="Arial" w:hAnsi="Arial" w:cs="Arial"/>
          <w:sz w:val="22"/>
          <w:szCs w:val="22"/>
        </w:rPr>
        <w:t xml:space="preserve"> a bude městské části Praha 3 předána na základě protokolu o předání práv a závazků investora mezi GHMP, hl. m Prahou zastoupeným OEV MHMP a MČ Praha 3.</w:t>
      </w:r>
    </w:p>
    <w:p w14:paraId="69FC2E85" w14:textId="77777777" w:rsidR="00010A58" w:rsidRDefault="00010A58" w:rsidP="009701E9">
      <w:pPr>
        <w:pStyle w:val="Odstavecseseznamem"/>
        <w:ind w:left="1080"/>
        <w:jc w:val="both"/>
        <w:rPr>
          <w:rFonts w:ascii="Arial" w:hAnsi="Arial" w:cs="Arial"/>
          <w:sz w:val="22"/>
          <w:szCs w:val="22"/>
        </w:rPr>
      </w:pPr>
    </w:p>
    <w:p w14:paraId="25AC1B62" w14:textId="1A047716" w:rsidR="009701E9" w:rsidRPr="009701E9" w:rsidRDefault="009A0120" w:rsidP="009701E9">
      <w:pPr>
        <w:pStyle w:val="Odstavecseseznamem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701E9" w:rsidRPr="009701E9">
        <w:rPr>
          <w:rFonts w:ascii="Arial" w:hAnsi="Arial" w:cs="Arial"/>
          <w:sz w:val="22"/>
          <w:szCs w:val="22"/>
        </w:rPr>
        <w:t xml:space="preserve">ílem </w:t>
      </w:r>
      <w:r>
        <w:rPr>
          <w:rFonts w:ascii="Arial" w:hAnsi="Arial" w:cs="Arial"/>
          <w:sz w:val="22"/>
          <w:szCs w:val="22"/>
        </w:rPr>
        <w:t>MČ Praha 3</w:t>
      </w:r>
      <w:r w:rsidR="000F0D31">
        <w:rPr>
          <w:rFonts w:ascii="Arial" w:hAnsi="Arial" w:cs="Arial"/>
          <w:sz w:val="22"/>
          <w:szCs w:val="22"/>
        </w:rPr>
        <w:t>, jako budoucího investora investiční akce „Stavba mě</w:t>
      </w:r>
      <w:r w:rsidR="007A4738">
        <w:rPr>
          <w:rFonts w:ascii="Arial" w:hAnsi="Arial" w:cs="Arial"/>
          <w:sz w:val="22"/>
          <w:szCs w:val="22"/>
        </w:rPr>
        <w:t>stského holubníku, park Vítkov“</w:t>
      </w:r>
      <w:r w:rsidR="000F0D31">
        <w:rPr>
          <w:rFonts w:ascii="Arial" w:hAnsi="Arial" w:cs="Arial"/>
          <w:sz w:val="22"/>
          <w:szCs w:val="22"/>
        </w:rPr>
        <w:t xml:space="preserve"> je</w:t>
      </w:r>
      <w:r w:rsidR="007A4738">
        <w:rPr>
          <w:rFonts w:ascii="Arial" w:hAnsi="Arial" w:cs="Arial"/>
          <w:sz w:val="22"/>
          <w:szCs w:val="22"/>
        </w:rPr>
        <w:t>,</w:t>
      </w:r>
      <w:r w:rsidR="009701E9" w:rsidRPr="009701E9">
        <w:rPr>
          <w:rFonts w:ascii="Arial" w:hAnsi="Arial" w:cs="Arial"/>
          <w:sz w:val="22"/>
          <w:szCs w:val="22"/>
        </w:rPr>
        <w:t xml:space="preserve"> na základě </w:t>
      </w:r>
      <w:r w:rsidR="005A276E">
        <w:rPr>
          <w:rFonts w:ascii="Arial" w:hAnsi="Arial" w:cs="Arial"/>
          <w:sz w:val="22"/>
          <w:szCs w:val="22"/>
        </w:rPr>
        <w:t>předaných podkladů</w:t>
      </w:r>
      <w:r w:rsidR="000F0D31">
        <w:rPr>
          <w:rFonts w:ascii="Arial" w:hAnsi="Arial" w:cs="Arial"/>
          <w:sz w:val="22"/>
          <w:szCs w:val="22"/>
        </w:rPr>
        <w:t>, dokončit projektovou dokumentaci ve všech stupních včetně podání žádosti o společné územní a stavební povolení, realizovat stavbu uměleckého díla a násle</w:t>
      </w:r>
      <w:r w:rsidR="00684DEA">
        <w:rPr>
          <w:rFonts w:ascii="Arial" w:hAnsi="Arial" w:cs="Arial"/>
          <w:sz w:val="22"/>
          <w:szCs w:val="22"/>
        </w:rPr>
        <w:t>dně provozovat městský holubník</w:t>
      </w:r>
      <w:r w:rsidR="005A276E">
        <w:rPr>
          <w:rFonts w:ascii="Arial" w:hAnsi="Arial" w:cs="Arial"/>
          <w:sz w:val="22"/>
          <w:szCs w:val="22"/>
        </w:rPr>
        <w:t xml:space="preserve"> na Vítkově</w:t>
      </w:r>
      <w:r w:rsidR="000F0D31">
        <w:rPr>
          <w:rFonts w:ascii="Arial" w:hAnsi="Arial" w:cs="Arial"/>
          <w:sz w:val="22"/>
          <w:szCs w:val="22"/>
        </w:rPr>
        <w:t>.</w:t>
      </w:r>
    </w:p>
    <w:p w14:paraId="56A35751" w14:textId="77777777" w:rsidR="009701E9" w:rsidRPr="009701E9" w:rsidRDefault="009701E9" w:rsidP="009701E9">
      <w:pPr>
        <w:pStyle w:val="Odstavecseseznamem"/>
        <w:ind w:left="1080"/>
        <w:jc w:val="both"/>
        <w:rPr>
          <w:rFonts w:ascii="Arial" w:hAnsi="Arial" w:cs="Arial"/>
          <w:sz w:val="22"/>
          <w:szCs w:val="22"/>
        </w:rPr>
      </w:pPr>
    </w:p>
    <w:p w14:paraId="2F8F363D" w14:textId="4FA6D7FE" w:rsidR="009701E9" w:rsidRPr="007D5328" w:rsidRDefault="009701E9" w:rsidP="007D5328">
      <w:pPr>
        <w:pStyle w:val="Odstavecseseznamem"/>
        <w:ind w:left="1080"/>
        <w:jc w:val="both"/>
        <w:rPr>
          <w:rFonts w:ascii="Arial" w:hAnsi="Arial" w:cs="Arial"/>
          <w:sz w:val="22"/>
          <w:szCs w:val="22"/>
        </w:rPr>
      </w:pPr>
      <w:r w:rsidRPr="009701E9">
        <w:rPr>
          <w:rFonts w:ascii="Arial" w:hAnsi="Arial" w:cs="Arial"/>
          <w:sz w:val="22"/>
          <w:szCs w:val="22"/>
        </w:rPr>
        <w:t xml:space="preserve">GHMP v roce 2021 vyhlásila otevřenou uměleckou výzvu na </w:t>
      </w:r>
      <w:r w:rsidR="005A276E">
        <w:rPr>
          <w:rFonts w:ascii="Arial" w:hAnsi="Arial" w:cs="Arial"/>
          <w:sz w:val="22"/>
          <w:szCs w:val="22"/>
        </w:rPr>
        <w:t xml:space="preserve">městský </w:t>
      </w:r>
      <w:r w:rsidRPr="009701E9">
        <w:rPr>
          <w:rFonts w:ascii="Arial" w:hAnsi="Arial" w:cs="Arial"/>
          <w:sz w:val="22"/>
          <w:szCs w:val="22"/>
        </w:rPr>
        <w:t xml:space="preserve">holubník </w:t>
      </w:r>
      <w:r w:rsidR="005A276E">
        <w:rPr>
          <w:rFonts w:ascii="Arial" w:hAnsi="Arial" w:cs="Arial"/>
          <w:sz w:val="22"/>
          <w:szCs w:val="22"/>
        </w:rPr>
        <w:t xml:space="preserve">v parku Vítkov </w:t>
      </w:r>
      <w:r w:rsidRPr="009701E9">
        <w:rPr>
          <w:rFonts w:ascii="Arial" w:hAnsi="Arial" w:cs="Arial"/>
          <w:sz w:val="22"/>
          <w:szCs w:val="22"/>
        </w:rPr>
        <w:t xml:space="preserve">s cílem dílo realizovat jako dočasné. Vítězný návrh vybrala komise složená z odborníků a odbornic i zástupců MČ Praha 3 a GHMP. V průběhu dopracovávání studie a přípravy projektové dokumentace k holubníku autorkami Ing. arch. Karolínou </w:t>
      </w:r>
      <w:proofErr w:type="spellStart"/>
      <w:r w:rsidRPr="009701E9">
        <w:rPr>
          <w:rFonts w:ascii="Arial" w:hAnsi="Arial" w:cs="Arial"/>
          <w:sz w:val="22"/>
          <w:szCs w:val="22"/>
        </w:rPr>
        <w:t>Munkovou</w:t>
      </w:r>
      <w:proofErr w:type="spellEnd"/>
      <w:r w:rsidRPr="009701E9">
        <w:rPr>
          <w:rFonts w:ascii="Arial" w:hAnsi="Arial" w:cs="Arial"/>
          <w:sz w:val="22"/>
          <w:szCs w:val="22"/>
        </w:rPr>
        <w:t xml:space="preserve"> a Ing. arch.</w:t>
      </w:r>
      <w:r w:rsidR="005A276E">
        <w:rPr>
          <w:rFonts w:ascii="Arial" w:hAnsi="Arial" w:cs="Arial"/>
          <w:sz w:val="22"/>
          <w:szCs w:val="22"/>
        </w:rPr>
        <w:t xml:space="preserve"> Ludmilou </w:t>
      </w:r>
      <w:proofErr w:type="spellStart"/>
      <w:r w:rsidR="005A276E">
        <w:rPr>
          <w:rFonts w:ascii="Arial" w:hAnsi="Arial" w:cs="Arial"/>
          <w:sz w:val="22"/>
          <w:szCs w:val="22"/>
        </w:rPr>
        <w:t>Jankovichovou</w:t>
      </w:r>
      <w:proofErr w:type="spellEnd"/>
      <w:r w:rsidRPr="009701E9">
        <w:rPr>
          <w:rFonts w:ascii="Arial" w:hAnsi="Arial" w:cs="Arial"/>
          <w:sz w:val="22"/>
          <w:szCs w:val="22"/>
        </w:rPr>
        <w:t xml:space="preserve"> se ukázalo, že návrh ve své dopracované podobě bude potřebovat stavební povolení. </w:t>
      </w:r>
      <w:r w:rsidR="005A276E">
        <w:rPr>
          <w:rFonts w:ascii="Arial" w:hAnsi="Arial" w:cs="Arial"/>
          <w:sz w:val="22"/>
          <w:szCs w:val="22"/>
        </w:rPr>
        <w:t xml:space="preserve">V takové situaci není možné, aby realizaci provedla GHMP. </w:t>
      </w:r>
      <w:r w:rsidRPr="009701E9">
        <w:rPr>
          <w:rFonts w:ascii="Arial" w:hAnsi="Arial" w:cs="Arial"/>
          <w:sz w:val="22"/>
          <w:szCs w:val="22"/>
        </w:rPr>
        <w:t>Na základě této skutečnosti se všechny strany dohodly na změně původně plánované realizace dočasného díla na realizaci díla trvalého charakteru, na jehož realizaci může městská část jako městský investor požádat o uvolnění financí ze stálé finanční rezervy MHMP pro program Umění pro město na trvalá díla ve veřejném prostoru. Investorem a realizá</w:t>
      </w:r>
      <w:r w:rsidR="00684DEA">
        <w:rPr>
          <w:rFonts w:ascii="Arial" w:hAnsi="Arial" w:cs="Arial"/>
          <w:sz w:val="22"/>
          <w:szCs w:val="22"/>
        </w:rPr>
        <w:t>torem díla</w:t>
      </w:r>
      <w:r w:rsidRPr="009701E9">
        <w:rPr>
          <w:rFonts w:ascii="Arial" w:hAnsi="Arial" w:cs="Arial"/>
          <w:sz w:val="22"/>
          <w:szCs w:val="22"/>
        </w:rPr>
        <w:t xml:space="preserve"> tak </w:t>
      </w:r>
      <w:r w:rsidR="000F0D31">
        <w:rPr>
          <w:rFonts w:ascii="Arial" w:hAnsi="Arial" w:cs="Arial"/>
          <w:sz w:val="22"/>
          <w:szCs w:val="22"/>
        </w:rPr>
        <w:t xml:space="preserve">bude </w:t>
      </w:r>
      <w:r w:rsidRPr="009701E9">
        <w:rPr>
          <w:rFonts w:ascii="Arial" w:hAnsi="Arial" w:cs="Arial"/>
          <w:sz w:val="22"/>
          <w:szCs w:val="22"/>
        </w:rPr>
        <w:t>MČ Praha 3 oproti původně pře</w:t>
      </w:r>
      <w:r w:rsidR="00684DEA">
        <w:rPr>
          <w:rFonts w:ascii="Arial" w:hAnsi="Arial" w:cs="Arial"/>
          <w:sz w:val="22"/>
          <w:szCs w:val="22"/>
        </w:rPr>
        <w:t xml:space="preserve">dpokládané GHMP. Obě strany se </w:t>
      </w:r>
      <w:r w:rsidRPr="009701E9">
        <w:rPr>
          <w:rFonts w:ascii="Arial" w:hAnsi="Arial" w:cs="Arial"/>
          <w:sz w:val="22"/>
          <w:szCs w:val="22"/>
        </w:rPr>
        <w:t xml:space="preserve">dohodly, že GHMP předá na základě tohoto Memoranda MČ Praha 3 zpracovanou </w:t>
      </w:r>
      <w:r w:rsidR="000F0D31">
        <w:rPr>
          <w:rFonts w:ascii="Arial" w:hAnsi="Arial" w:cs="Arial"/>
          <w:sz w:val="22"/>
          <w:szCs w:val="22"/>
        </w:rPr>
        <w:t>projektovou d</w:t>
      </w:r>
      <w:r w:rsidRPr="009701E9">
        <w:rPr>
          <w:rFonts w:ascii="Arial" w:hAnsi="Arial" w:cs="Arial"/>
          <w:sz w:val="22"/>
          <w:szCs w:val="22"/>
        </w:rPr>
        <w:t>okumentaci</w:t>
      </w:r>
      <w:r w:rsidR="000F0D31">
        <w:rPr>
          <w:rFonts w:ascii="Arial" w:hAnsi="Arial" w:cs="Arial"/>
          <w:sz w:val="22"/>
          <w:szCs w:val="22"/>
        </w:rPr>
        <w:t xml:space="preserve"> „Stavba městského holubníku, park Vítkov“</w:t>
      </w:r>
      <w:r w:rsidRPr="009701E9">
        <w:rPr>
          <w:rFonts w:ascii="Arial" w:hAnsi="Arial" w:cs="Arial"/>
          <w:sz w:val="22"/>
          <w:szCs w:val="22"/>
        </w:rPr>
        <w:t>, aby mohla MČ Praha 3 jako investor pokračovat v dokončení všech fází projektové dokumentace a následně dílo realizovat</w:t>
      </w:r>
      <w:r w:rsidR="005A276E">
        <w:rPr>
          <w:rFonts w:ascii="Arial" w:hAnsi="Arial" w:cs="Arial"/>
          <w:sz w:val="22"/>
          <w:szCs w:val="22"/>
        </w:rPr>
        <w:t xml:space="preserve"> a provozovat</w:t>
      </w:r>
      <w:r w:rsidRPr="009701E9">
        <w:rPr>
          <w:rFonts w:ascii="Arial" w:hAnsi="Arial" w:cs="Arial"/>
          <w:sz w:val="22"/>
          <w:szCs w:val="22"/>
        </w:rPr>
        <w:t>.</w:t>
      </w:r>
    </w:p>
    <w:p w14:paraId="24208AC5" w14:textId="4B2C1FFD" w:rsidR="009701E9" w:rsidRPr="009701E9" w:rsidRDefault="009701E9" w:rsidP="009701E9">
      <w:pPr>
        <w:pStyle w:val="Odstavecseseznamem"/>
        <w:ind w:left="1080"/>
        <w:jc w:val="both"/>
        <w:rPr>
          <w:rFonts w:ascii="Arial" w:hAnsi="Arial" w:cs="Arial"/>
          <w:sz w:val="22"/>
          <w:szCs w:val="22"/>
        </w:rPr>
      </w:pPr>
      <w:r w:rsidRPr="009701E9">
        <w:rPr>
          <w:rFonts w:ascii="Arial" w:hAnsi="Arial" w:cs="Arial"/>
          <w:sz w:val="22"/>
          <w:szCs w:val="22"/>
        </w:rPr>
        <w:lastRenderedPageBreak/>
        <w:t>Strany se zavazují, že pro zdárný průběh předání</w:t>
      </w:r>
      <w:r w:rsidR="000F0D31">
        <w:rPr>
          <w:rFonts w:ascii="Arial" w:hAnsi="Arial" w:cs="Arial"/>
          <w:sz w:val="22"/>
          <w:szCs w:val="22"/>
        </w:rPr>
        <w:t xml:space="preserve"> projektové dokumentace a realizace investiční akce </w:t>
      </w:r>
      <w:r w:rsidRPr="009701E9">
        <w:rPr>
          <w:rFonts w:ascii="Arial" w:hAnsi="Arial" w:cs="Arial"/>
          <w:sz w:val="22"/>
          <w:szCs w:val="22"/>
        </w:rPr>
        <w:t>vynaloží maximální úsilí. Nebudou činit žádné kroky</w:t>
      </w:r>
      <w:r w:rsidR="008C61E3">
        <w:rPr>
          <w:rFonts w:ascii="Arial" w:hAnsi="Arial" w:cs="Arial"/>
          <w:sz w:val="22"/>
          <w:szCs w:val="22"/>
        </w:rPr>
        <w:t xml:space="preserve"> proti předání a realizaci</w:t>
      </w:r>
      <w:r w:rsidR="000F0D31">
        <w:rPr>
          <w:rFonts w:ascii="Arial" w:hAnsi="Arial" w:cs="Arial"/>
          <w:sz w:val="22"/>
          <w:szCs w:val="22"/>
        </w:rPr>
        <w:t xml:space="preserve"> a</w:t>
      </w:r>
      <w:r w:rsidRPr="009701E9">
        <w:rPr>
          <w:rFonts w:ascii="Arial" w:hAnsi="Arial" w:cs="Arial"/>
          <w:sz w:val="22"/>
          <w:szCs w:val="22"/>
        </w:rPr>
        <w:t xml:space="preserve"> případné rozpory budou řešit s cílem dosažení shody.</w:t>
      </w:r>
    </w:p>
    <w:p w14:paraId="0F785B6C" w14:textId="77777777" w:rsidR="009701E9" w:rsidRPr="009701E9" w:rsidRDefault="009701E9" w:rsidP="009701E9">
      <w:pPr>
        <w:pStyle w:val="Odstavecseseznamem"/>
        <w:ind w:left="1080"/>
        <w:jc w:val="both"/>
        <w:rPr>
          <w:rFonts w:ascii="Arial" w:hAnsi="Arial" w:cs="Arial"/>
          <w:sz w:val="22"/>
          <w:szCs w:val="22"/>
        </w:rPr>
      </w:pPr>
    </w:p>
    <w:p w14:paraId="1757E606" w14:textId="749B5D07" w:rsidR="009701E9" w:rsidRDefault="009701E9" w:rsidP="009701E9">
      <w:pPr>
        <w:pStyle w:val="Odstavecseseznamem"/>
        <w:ind w:left="1080"/>
        <w:jc w:val="both"/>
        <w:rPr>
          <w:rFonts w:ascii="Arial" w:hAnsi="Arial" w:cs="Arial"/>
          <w:sz w:val="22"/>
          <w:szCs w:val="22"/>
        </w:rPr>
      </w:pPr>
      <w:r w:rsidRPr="009701E9">
        <w:rPr>
          <w:rFonts w:ascii="Arial" w:hAnsi="Arial" w:cs="Arial"/>
          <w:sz w:val="22"/>
          <w:szCs w:val="22"/>
        </w:rPr>
        <w:t xml:space="preserve">GHMP deklaruje vůli úzce spolupracovat s MČ Praha 3 a koordinovat veškeré navazující kroky vedoucí ke zdárnému předání </w:t>
      </w:r>
      <w:r w:rsidR="008C61E3">
        <w:rPr>
          <w:rFonts w:ascii="Arial" w:hAnsi="Arial" w:cs="Arial"/>
          <w:sz w:val="22"/>
          <w:szCs w:val="22"/>
        </w:rPr>
        <w:t xml:space="preserve">podkladů </w:t>
      </w:r>
      <w:r w:rsidRPr="009701E9">
        <w:rPr>
          <w:rFonts w:ascii="Arial" w:hAnsi="Arial" w:cs="Arial"/>
          <w:sz w:val="22"/>
          <w:szCs w:val="22"/>
        </w:rPr>
        <w:t xml:space="preserve">i </w:t>
      </w:r>
      <w:r w:rsidR="008C61E3">
        <w:rPr>
          <w:rFonts w:ascii="Arial" w:hAnsi="Arial" w:cs="Arial"/>
          <w:sz w:val="22"/>
          <w:szCs w:val="22"/>
        </w:rPr>
        <w:t xml:space="preserve">k </w:t>
      </w:r>
      <w:r w:rsidRPr="009701E9">
        <w:rPr>
          <w:rFonts w:ascii="Arial" w:hAnsi="Arial" w:cs="Arial"/>
          <w:sz w:val="22"/>
          <w:szCs w:val="22"/>
        </w:rPr>
        <w:t xml:space="preserve">realizaci investiční akce. MČ Praha 3 prohlašuje, že </w:t>
      </w:r>
      <w:r w:rsidR="00684DEA">
        <w:rPr>
          <w:rFonts w:ascii="Arial" w:hAnsi="Arial" w:cs="Arial"/>
          <w:sz w:val="22"/>
          <w:szCs w:val="22"/>
        </w:rPr>
        <w:t xml:space="preserve">dokončí všechny fáze projektové </w:t>
      </w:r>
      <w:r w:rsidRPr="009701E9">
        <w:rPr>
          <w:rFonts w:ascii="Arial" w:hAnsi="Arial" w:cs="Arial"/>
          <w:sz w:val="22"/>
          <w:szCs w:val="22"/>
        </w:rPr>
        <w:t>dokumentac</w:t>
      </w:r>
      <w:r w:rsidR="006C6DA9">
        <w:rPr>
          <w:rFonts w:ascii="Arial" w:hAnsi="Arial" w:cs="Arial"/>
          <w:sz w:val="22"/>
          <w:szCs w:val="22"/>
        </w:rPr>
        <w:t>e</w:t>
      </w:r>
      <w:r w:rsidRPr="009701E9">
        <w:rPr>
          <w:rFonts w:ascii="Arial" w:hAnsi="Arial" w:cs="Arial"/>
          <w:sz w:val="22"/>
          <w:szCs w:val="22"/>
        </w:rPr>
        <w:t xml:space="preserve"> na základě předan</w:t>
      </w:r>
      <w:r w:rsidR="006C6DA9">
        <w:rPr>
          <w:rFonts w:ascii="Arial" w:hAnsi="Arial" w:cs="Arial"/>
          <w:sz w:val="22"/>
          <w:szCs w:val="22"/>
        </w:rPr>
        <w:t xml:space="preserve">ých podkladů, </w:t>
      </w:r>
      <w:r w:rsidRPr="009701E9">
        <w:rPr>
          <w:rFonts w:ascii="Arial" w:hAnsi="Arial" w:cs="Arial"/>
          <w:sz w:val="22"/>
          <w:szCs w:val="22"/>
        </w:rPr>
        <w:t xml:space="preserve">stane </w:t>
      </w:r>
      <w:r w:rsidR="006C6DA9">
        <w:rPr>
          <w:rFonts w:ascii="Arial" w:hAnsi="Arial" w:cs="Arial"/>
          <w:sz w:val="22"/>
          <w:szCs w:val="22"/>
        </w:rPr>
        <w:t xml:space="preserve">se </w:t>
      </w:r>
      <w:r w:rsidRPr="009701E9">
        <w:rPr>
          <w:rFonts w:ascii="Arial" w:hAnsi="Arial" w:cs="Arial"/>
          <w:sz w:val="22"/>
          <w:szCs w:val="22"/>
        </w:rPr>
        <w:t xml:space="preserve">investorem investiční akce </w:t>
      </w:r>
      <w:r w:rsidR="00684DEA">
        <w:rPr>
          <w:rFonts w:ascii="Arial" w:hAnsi="Arial" w:cs="Arial"/>
          <w:sz w:val="22"/>
          <w:szCs w:val="22"/>
        </w:rPr>
        <w:t>„Stavba</w:t>
      </w:r>
      <w:r w:rsidR="006C6DA9">
        <w:rPr>
          <w:rFonts w:ascii="Arial" w:hAnsi="Arial" w:cs="Arial"/>
          <w:sz w:val="22"/>
          <w:szCs w:val="22"/>
        </w:rPr>
        <w:t xml:space="preserve"> městského</w:t>
      </w:r>
      <w:r w:rsidRPr="009701E9">
        <w:rPr>
          <w:rFonts w:ascii="Arial" w:hAnsi="Arial" w:cs="Arial"/>
          <w:sz w:val="22"/>
          <w:szCs w:val="22"/>
        </w:rPr>
        <w:t xml:space="preserve"> holubníku</w:t>
      </w:r>
      <w:r w:rsidR="006C6DA9">
        <w:rPr>
          <w:rFonts w:ascii="Arial" w:hAnsi="Arial" w:cs="Arial"/>
          <w:sz w:val="22"/>
          <w:szCs w:val="22"/>
        </w:rPr>
        <w:t>, park Vítkov“</w:t>
      </w:r>
      <w:r w:rsidR="0005057E">
        <w:rPr>
          <w:rFonts w:ascii="Arial" w:hAnsi="Arial" w:cs="Arial"/>
          <w:sz w:val="22"/>
          <w:szCs w:val="22"/>
        </w:rPr>
        <w:t xml:space="preserve"> a městský holubník bude </w:t>
      </w:r>
      <w:r w:rsidR="00DA2684">
        <w:rPr>
          <w:rFonts w:ascii="Arial" w:hAnsi="Arial" w:cs="Arial"/>
          <w:sz w:val="22"/>
          <w:szCs w:val="22"/>
        </w:rPr>
        <w:t>provozovat</w:t>
      </w:r>
      <w:r w:rsidRPr="009701E9">
        <w:rPr>
          <w:rFonts w:ascii="Arial" w:hAnsi="Arial" w:cs="Arial"/>
          <w:sz w:val="22"/>
          <w:szCs w:val="22"/>
        </w:rPr>
        <w:t>.</w:t>
      </w:r>
    </w:p>
    <w:p w14:paraId="074CC3EB" w14:textId="77777777" w:rsidR="00684DEA" w:rsidRPr="009701E9" w:rsidRDefault="00684DEA" w:rsidP="009701E9">
      <w:pPr>
        <w:pStyle w:val="Odstavecseseznamem"/>
        <w:ind w:left="1080"/>
        <w:jc w:val="both"/>
        <w:rPr>
          <w:rFonts w:ascii="Arial" w:hAnsi="Arial" w:cs="Arial"/>
          <w:sz w:val="22"/>
          <w:szCs w:val="22"/>
        </w:rPr>
      </w:pPr>
    </w:p>
    <w:p w14:paraId="222038F7" w14:textId="77777777" w:rsidR="009701E9" w:rsidRPr="009701E9" w:rsidRDefault="009701E9" w:rsidP="009701E9">
      <w:pPr>
        <w:rPr>
          <w:rFonts w:ascii="Arial" w:hAnsi="Arial" w:cs="Arial"/>
          <w:sz w:val="22"/>
          <w:szCs w:val="22"/>
        </w:rPr>
      </w:pPr>
    </w:p>
    <w:p w14:paraId="7A03D0BA" w14:textId="05233A41" w:rsidR="00684DEA" w:rsidRDefault="009701E9" w:rsidP="00407AFE">
      <w:pPr>
        <w:pStyle w:val="Odstavecseseznamem"/>
        <w:numPr>
          <w:ilvl w:val="0"/>
          <w:numId w:val="12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9701E9">
        <w:rPr>
          <w:rFonts w:ascii="Arial" w:hAnsi="Arial" w:cs="Arial"/>
          <w:sz w:val="22"/>
          <w:szCs w:val="22"/>
        </w:rPr>
        <w:t>Závěrečná ustanovení:</w:t>
      </w:r>
    </w:p>
    <w:p w14:paraId="337E7FCB" w14:textId="77777777" w:rsidR="000674B4" w:rsidRPr="000674B4" w:rsidRDefault="000674B4" w:rsidP="000674B4">
      <w:pPr>
        <w:pStyle w:val="Odstavecseseznamem"/>
        <w:spacing w:after="160" w:line="259" w:lineRule="auto"/>
        <w:ind w:left="1080"/>
        <w:rPr>
          <w:rFonts w:ascii="Arial" w:hAnsi="Arial" w:cs="Arial"/>
          <w:sz w:val="22"/>
          <w:szCs w:val="22"/>
        </w:rPr>
      </w:pPr>
    </w:p>
    <w:p w14:paraId="291DA0B9" w14:textId="77777777" w:rsidR="009701E9" w:rsidRPr="009701E9" w:rsidRDefault="009701E9" w:rsidP="009701E9">
      <w:pPr>
        <w:pStyle w:val="Odstavecseseznamem"/>
        <w:ind w:left="1080"/>
        <w:jc w:val="both"/>
        <w:rPr>
          <w:rFonts w:ascii="Arial" w:hAnsi="Arial" w:cs="Arial"/>
          <w:sz w:val="22"/>
          <w:szCs w:val="22"/>
        </w:rPr>
      </w:pPr>
      <w:r w:rsidRPr="009701E9">
        <w:rPr>
          <w:rFonts w:ascii="Arial" w:hAnsi="Arial" w:cs="Arial"/>
          <w:sz w:val="22"/>
          <w:szCs w:val="22"/>
        </w:rPr>
        <w:t>Memorandum je projevem svobodné a vážné vůle jeho stran a strany ho uzavírají po pečlivém projednání. Memorandum představuje vyjádření zájmu stran na vzájemné spolupráci v oblastech jím vymezených.</w:t>
      </w:r>
    </w:p>
    <w:p w14:paraId="70AB9D17" w14:textId="77777777" w:rsidR="009701E9" w:rsidRPr="009701E9" w:rsidRDefault="009701E9" w:rsidP="009701E9">
      <w:pPr>
        <w:pStyle w:val="Odstavecseseznamem"/>
        <w:ind w:left="1080"/>
        <w:jc w:val="both"/>
        <w:rPr>
          <w:rFonts w:ascii="Arial" w:hAnsi="Arial" w:cs="Arial"/>
          <w:sz w:val="22"/>
          <w:szCs w:val="22"/>
        </w:rPr>
      </w:pPr>
    </w:p>
    <w:p w14:paraId="02B66AEE" w14:textId="1BE1AC7B" w:rsidR="009701E9" w:rsidRPr="009701E9" w:rsidRDefault="009701E9" w:rsidP="009701E9">
      <w:pPr>
        <w:pStyle w:val="Odstavecseseznamem"/>
        <w:ind w:left="1080"/>
        <w:jc w:val="both"/>
        <w:rPr>
          <w:rFonts w:ascii="Arial" w:hAnsi="Arial" w:cs="Arial"/>
          <w:sz w:val="22"/>
          <w:szCs w:val="22"/>
        </w:rPr>
      </w:pPr>
      <w:r w:rsidRPr="009701E9">
        <w:rPr>
          <w:rFonts w:ascii="Arial" w:hAnsi="Arial" w:cs="Arial"/>
          <w:sz w:val="22"/>
          <w:szCs w:val="22"/>
        </w:rPr>
        <w:t>Strany prohlašují, že skutečnosti uvedené v Memorandu nepovažují za obchodní tajemství ve smyslu § 504 zákona č. 89/2012 Sb., občanský zákoník, a udělují svolení k jejich užití a zveřejnění bez stanovení jakýchkoliv dalších podmínek. Strany výslovně sjednávají, že uveřejnění Memoranda v reg</w:t>
      </w:r>
      <w:r w:rsidR="000B13D0">
        <w:rPr>
          <w:rFonts w:ascii="Arial" w:hAnsi="Arial" w:cs="Arial"/>
          <w:sz w:val="22"/>
          <w:szCs w:val="22"/>
        </w:rPr>
        <w:t>istru smluv podle zákona č. 340/</w:t>
      </w:r>
      <w:r w:rsidRPr="009701E9">
        <w:rPr>
          <w:rFonts w:ascii="Arial" w:hAnsi="Arial" w:cs="Arial"/>
          <w:sz w:val="22"/>
          <w:szCs w:val="22"/>
        </w:rPr>
        <w:t>2015 Sb., o zvláštních podmínkách účinnosti některých smluv, uveřejňování těchto smluv a o registru smluv (zákon o registru smluv), ve znění pozdějších předpisů, zajistí MČ Praha 3.</w:t>
      </w:r>
    </w:p>
    <w:p w14:paraId="2B30CB68" w14:textId="77777777" w:rsidR="009701E9" w:rsidRPr="009701E9" w:rsidRDefault="009701E9" w:rsidP="009701E9">
      <w:pPr>
        <w:pStyle w:val="Odstavecseseznamem"/>
        <w:ind w:left="1080"/>
        <w:jc w:val="both"/>
        <w:rPr>
          <w:rFonts w:ascii="Arial" w:hAnsi="Arial" w:cs="Arial"/>
          <w:sz w:val="22"/>
          <w:szCs w:val="22"/>
        </w:rPr>
      </w:pPr>
    </w:p>
    <w:p w14:paraId="09F82F4D" w14:textId="77777777" w:rsidR="009701E9" w:rsidRPr="009701E9" w:rsidRDefault="009701E9" w:rsidP="009701E9">
      <w:pPr>
        <w:pStyle w:val="Odstavecseseznamem"/>
        <w:ind w:left="1080"/>
        <w:jc w:val="both"/>
        <w:rPr>
          <w:rFonts w:ascii="Arial" w:hAnsi="Arial" w:cs="Arial"/>
          <w:sz w:val="22"/>
          <w:szCs w:val="22"/>
        </w:rPr>
      </w:pPr>
      <w:r w:rsidRPr="009701E9">
        <w:rPr>
          <w:rFonts w:ascii="Arial" w:hAnsi="Arial" w:cs="Arial"/>
          <w:sz w:val="22"/>
          <w:szCs w:val="22"/>
        </w:rPr>
        <w:t>Memorandum je sepsáno ve 3 stejnopisech, z nichž 2 vyhotovení obdrží MČ Praha 3 a 1 vyhotovení GHMP.</w:t>
      </w:r>
    </w:p>
    <w:p w14:paraId="113B5147" w14:textId="77777777" w:rsidR="009701E9" w:rsidRPr="009701E9" w:rsidRDefault="009701E9" w:rsidP="009701E9">
      <w:pPr>
        <w:pStyle w:val="Odstavecseseznamem"/>
        <w:ind w:left="1080"/>
        <w:jc w:val="both"/>
        <w:rPr>
          <w:rFonts w:ascii="Arial" w:hAnsi="Arial" w:cs="Arial"/>
          <w:sz w:val="22"/>
          <w:szCs w:val="22"/>
        </w:rPr>
      </w:pPr>
    </w:p>
    <w:p w14:paraId="2BA9BC07" w14:textId="77777777" w:rsidR="009701E9" w:rsidRPr="009701E9" w:rsidRDefault="009701E9" w:rsidP="009701E9">
      <w:pPr>
        <w:pStyle w:val="Odstavecseseznamem"/>
        <w:ind w:left="1080"/>
        <w:jc w:val="both"/>
        <w:rPr>
          <w:rFonts w:ascii="Arial" w:hAnsi="Arial" w:cs="Arial"/>
          <w:sz w:val="22"/>
          <w:szCs w:val="22"/>
        </w:rPr>
      </w:pPr>
      <w:r w:rsidRPr="009701E9">
        <w:rPr>
          <w:rFonts w:ascii="Arial" w:hAnsi="Arial" w:cs="Arial"/>
          <w:sz w:val="22"/>
          <w:szCs w:val="22"/>
        </w:rPr>
        <w:t>Strany berou vzájemně na vědomí, že další postup ve výše uvedené záležitosti podléhá schválení jejich orgány.</w:t>
      </w:r>
    </w:p>
    <w:p w14:paraId="299F2AF7" w14:textId="77777777" w:rsidR="009701E9" w:rsidRPr="009701E9" w:rsidRDefault="009701E9" w:rsidP="009701E9">
      <w:pPr>
        <w:pStyle w:val="Odstavecseseznamem"/>
        <w:ind w:left="1080"/>
        <w:jc w:val="both"/>
        <w:rPr>
          <w:rFonts w:ascii="Arial" w:hAnsi="Arial" w:cs="Arial"/>
          <w:sz w:val="22"/>
          <w:szCs w:val="22"/>
        </w:rPr>
      </w:pPr>
    </w:p>
    <w:p w14:paraId="5A401813" w14:textId="77777777" w:rsidR="009701E9" w:rsidRPr="009701E9" w:rsidRDefault="009701E9" w:rsidP="009701E9">
      <w:pPr>
        <w:pStyle w:val="Odstavecseseznamem"/>
        <w:ind w:left="1080"/>
        <w:jc w:val="both"/>
        <w:rPr>
          <w:rFonts w:ascii="Arial" w:hAnsi="Arial" w:cs="Arial"/>
          <w:sz w:val="22"/>
          <w:szCs w:val="22"/>
        </w:rPr>
      </w:pPr>
      <w:r w:rsidRPr="009701E9">
        <w:rPr>
          <w:rFonts w:ascii="Arial" w:hAnsi="Arial" w:cs="Arial"/>
          <w:sz w:val="22"/>
          <w:szCs w:val="22"/>
        </w:rPr>
        <w:t>Strany se shodují v tom, že vzájemná spolupráce je bezplatná.</w:t>
      </w:r>
    </w:p>
    <w:p w14:paraId="67E882A4" w14:textId="77777777" w:rsidR="009701E9" w:rsidRPr="009701E9" w:rsidRDefault="009701E9" w:rsidP="009701E9">
      <w:pPr>
        <w:pStyle w:val="Odstavecseseznamem"/>
        <w:ind w:left="1080"/>
        <w:jc w:val="both"/>
        <w:rPr>
          <w:rFonts w:ascii="Arial" w:hAnsi="Arial" w:cs="Arial"/>
          <w:sz w:val="22"/>
          <w:szCs w:val="22"/>
        </w:rPr>
      </w:pPr>
    </w:p>
    <w:p w14:paraId="5DE8C370" w14:textId="77777777" w:rsidR="009701E9" w:rsidRPr="009701E9" w:rsidRDefault="009701E9" w:rsidP="009701E9">
      <w:pPr>
        <w:pStyle w:val="Odstavecseseznamem"/>
        <w:ind w:left="1080"/>
        <w:jc w:val="both"/>
        <w:rPr>
          <w:rFonts w:ascii="Arial" w:hAnsi="Arial" w:cs="Arial"/>
          <w:sz w:val="22"/>
          <w:szCs w:val="22"/>
        </w:rPr>
      </w:pPr>
      <w:r w:rsidRPr="009701E9">
        <w:rPr>
          <w:rFonts w:ascii="Arial" w:hAnsi="Arial" w:cs="Arial"/>
          <w:sz w:val="22"/>
          <w:szCs w:val="22"/>
        </w:rPr>
        <w:t>Memorandum se uzavírá na dobu neurčitou a nabývá platnosti dnem podpisu obou stran a účinnosti dnem uveřejnění v registru smluv.</w:t>
      </w:r>
    </w:p>
    <w:p w14:paraId="459E952D" w14:textId="77777777" w:rsidR="009701E9" w:rsidRPr="009701E9" w:rsidRDefault="009701E9" w:rsidP="009701E9">
      <w:pPr>
        <w:pStyle w:val="Odstavecseseznamem"/>
        <w:ind w:left="1080"/>
        <w:jc w:val="both"/>
        <w:rPr>
          <w:rFonts w:ascii="Arial" w:hAnsi="Arial" w:cs="Arial"/>
          <w:sz w:val="22"/>
          <w:szCs w:val="22"/>
        </w:rPr>
      </w:pPr>
    </w:p>
    <w:p w14:paraId="6FCDB1FE" w14:textId="45D6753D" w:rsidR="009701E9" w:rsidRPr="009701E9" w:rsidRDefault="009701E9" w:rsidP="009701E9">
      <w:pPr>
        <w:pStyle w:val="Odstavecseseznamem"/>
        <w:ind w:left="1080"/>
        <w:jc w:val="both"/>
        <w:rPr>
          <w:rFonts w:ascii="Arial" w:hAnsi="Arial" w:cs="Arial"/>
          <w:sz w:val="22"/>
          <w:szCs w:val="22"/>
        </w:rPr>
      </w:pPr>
      <w:r w:rsidRPr="009701E9">
        <w:rPr>
          <w:rFonts w:ascii="Arial" w:hAnsi="Arial" w:cs="Arial"/>
          <w:sz w:val="22"/>
          <w:szCs w:val="22"/>
        </w:rPr>
        <w:t xml:space="preserve">V souladu s § 43 odst. 1 zákona č. 131/2000 Sb., o hlavním městě Praze, ve znění pozdějších předpisů, tímto MČ Praha 3 potvrzuje, že uzavření memoranda bylo schváleno usnesením Rady MČ Praha 3 č. </w:t>
      </w:r>
      <w:r w:rsidR="00C21CB8">
        <w:rPr>
          <w:rFonts w:ascii="Arial" w:hAnsi="Arial" w:cs="Arial"/>
          <w:sz w:val="22"/>
          <w:szCs w:val="22"/>
        </w:rPr>
        <w:t xml:space="preserve">217 ze dne </w:t>
      </w:r>
      <w:bookmarkStart w:id="0" w:name="_GoBack"/>
      <w:bookmarkEnd w:id="0"/>
      <w:r w:rsidR="00C21CB8">
        <w:rPr>
          <w:rFonts w:ascii="Arial" w:hAnsi="Arial" w:cs="Arial"/>
          <w:sz w:val="22"/>
          <w:szCs w:val="22"/>
        </w:rPr>
        <w:t>05.04. 2023.</w:t>
      </w:r>
    </w:p>
    <w:p w14:paraId="41324486" w14:textId="77777777" w:rsidR="009701E9" w:rsidRPr="009701E9" w:rsidRDefault="009701E9" w:rsidP="009701E9">
      <w:pPr>
        <w:pStyle w:val="Odstavecseseznamem"/>
        <w:ind w:left="1080"/>
        <w:jc w:val="both"/>
        <w:rPr>
          <w:rFonts w:ascii="Arial" w:hAnsi="Arial" w:cs="Arial"/>
          <w:sz w:val="22"/>
          <w:szCs w:val="22"/>
        </w:rPr>
      </w:pPr>
    </w:p>
    <w:p w14:paraId="407BAE35" w14:textId="7228FEFD" w:rsidR="009701E9" w:rsidRDefault="009701E9" w:rsidP="009701E9">
      <w:pPr>
        <w:pStyle w:val="Odstavecseseznamem"/>
        <w:ind w:left="1080"/>
        <w:jc w:val="both"/>
        <w:rPr>
          <w:rFonts w:ascii="Arial" w:hAnsi="Arial" w:cs="Arial"/>
          <w:sz w:val="22"/>
          <w:szCs w:val="22"/>
        </w:rPr>
      </w:pPr>
      <w:r w:rsidRPr="009701E9">
        <w:rPr>
          <w:rFonts w:ascii="Arial" w:hAnsi="Arial" w:cs="Arial"/>
          <w:sz w:val="22"/>
          <w:szCs w:val="22"/>
        </w:rPr>
        <w:t>Změny a doplňky Memoranda je možné činit jen ve formě postupně číslovaných písemných dodatků podepsaných oběma stranami.</w:t>
      </w:r>
    </w:p>
    <w:p w14:paraId="13D90BAB" w14:textId="08A15CDE" w:rsidR="00407AFE" w:rsidRPr="007D5328" w:rsidRDefault="00407AFE" w:rsidP="007D5328">
      <w:pPr>
        <w:jc w:val="both"/>
        <w:rPr>
          <w:rFonts w:ascii="Arial" w:hAnsi="Arial" w:cs="Arial"/>
          <w:sz w:val="22"/>
          <w:szCs w:val="22"/>
        </w:rPr>
      </w:pPr>
    </w:p>
    <w:p w14:paraId="34205765" w14:textId="77777777" w:rsidR="00412A70" w:rsidRDefault="00412A70">
      <w:pPr>
        <w:pStyle w:val="Prosttext"/>
        <w:spacing w:before="6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2C95E5E" w14:textId="74B1175C" w:rsidR="009D169B" w:rsidRPr="009701E9" w:rsidRDefault="00412A70">
      <w:pPr>
        <w:pStyle w:val="Prosttext"/>
        <w:spacing w:before="60" w:line="276" w:lineRule="auto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V Praze dne ………………….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 w:rsidR="00334603" w:rsidRPr="009701E9">
        <w:rPr>
          <w:rFonts w:ascii="Arial" w:eastAsia="MS Mincho" w:hAnsi="Arial" w:cs="Arial"/>
          <w:sz w:val="22"/>
          <w:szCs w:val="22"/>
        </w:rPr>
        <w:t>V Praze dne ………………….</w:t>
      </w:r>
    </w:p>
    <w:p w14:paraId="62362A4B" w14:textId="77777777" w:rsidR="009D169B" w:rsidRPr="009701E9" w:rsidRDefault="009D169B">
      <w:pPr>
        <w:pStyle w:val="Prosttext"/>
        <w:spacing w:before="60" w:line="276" w:lineRule="auto"/>
        <w:jc w:val="both"/>
        <w:rPr>
          <w:rFonts w:ascii="Arial" w:eastAsia="MS Mincho" w:hAnsi="Arial" w:cs="Arial"/>
          <w:sz w:val="22"/>
          <w:szCs w:val="22"/>
        </w:rPr>
      </w:pPr>
    </w:p>
    <w:p w14:paraId="53015989" w14:textId="3091AC7C" w:rsidR="009D169B" w:rsidRPr="009701E9" w:rsidRDefault="00334603">
      <w:pPr>
        <w:pStyle w:val="Prosttext"/>
        <w:spacing w:before="60" w:line="276" w:lineRule="auto"/>
        <w:jc w:val="both"/>
        <w:rPr>
          <w:rFonts w:ascii="Arial" w:eastAsia="MS Mincho" w:hAnsi="Arial" w:cs="Arial"/>
          <w:sz w:val="22"/>
          <w:szCs w:val="22"/>
        </w:rPr>
      </w:pPr>
      <w:r w:rsidRPr="009701E9">
        <w:rPr>
          <w:rFonts w:ascii="Arial" w:eastAsia="MS Mincho" w:hAnsi="Arial" w:cs="Arial"/>
          <w:sz w:val="22"/>
          <w:szCs w:val="22"/>
        </w:rPr>
        <w:tab/>
      </w:r>
      <w:r w:rsidRPr="009701E9">
        <w:rPr>
          <w:rFonts w:ascii="Arial" w:eastAsia="MS Mincho" w:hAnsi="Arial" w:cs="Arial"/>
          <w:sz w:val="22"/>
          <w:szCs w:val="22"/>
        </w:rPr>
        <w:tab/>
      </w:r>
    </w:p>
    <w:p w14:paraId="49DAD254" w14:textId="6AC3ACB7" w:rsidR="00407AFE" w:rsidRPr="009701E9" w:rsidRDefault="00407AFE">
      <w:pPr>
        <w:pStyle w:val="Prosttext"/>
        <w:spacing w:before="60" w:line="276" w:lineRule="auto"/>
        <w:jc w:val="both"/>
        <w:rPr>
          <w:rFonts w:ascii="Arial" w:eastAsia="MS Mincho" w:hAnsi="Arial" w:cs="Arial"/>
          <w:sz w:val="22"/>
          <w:szCs w:val="22"/>
        </w:rPr>
      </w:pPr>
    </w:p>
    <w:p w14:paraId="54CDCFD1" w14:textId="71043F2A" w:rsidR="009D169B" w:rsidRPr="009701E9" w:rsidRDefault="00334603">
      <w:pPr>
        <w:pStyle w:val="Prosttext"/>
        <w:spacing w:before="60" w:line="276" w:lineRule="auto"/>
        <w:jc w:val="both"/>
        <w:rPr>
          <w:rFonts w:ascii="Arial" w:eastAsia="MS Mincho" w:hAnsi="Arial" w:cs="Arial"/>
          <w:sz w:val="22"/>
          <w:szCs w:val="22"/>
        </w:rPr>
      </w:pPr>
      <w:r w:rsidRPr="009701E9">
        <w:rPr>
          <w:rFonts w:ascii="Arial" w:eastAsia="MS Mincho" w:hAnsi="Arial" w:cs="Arial"/>
          <w:sz w:val="22"/>
          <w:szCs w:val="22"/>
        </w:rPr>
        <w:t>………………………………..</w:t>
      </w:r>
      <w:r w:rsidRPr="009701E9">
        <w:rPr>
          <w:rFonts w:ascii="Arial" w:eastAsia="MS Mincho" w:hAnsi="Arial" w:cs="Arial"/>
          <w:sz w:val="22"/>
          <w:szCs w:val="22"/>
        </w:rPr>
        <w:tab/>
      </w:r>
      <w:r w:rsidRPr="009701E9">
        <w:rPr>
          <w:rFonts w:ascii="Arial" w:eastAsia="MS Mincho" w:hAnsi="Arial" w:cs="Arial"/>
          <w:sz w:val="22"/>
          <w:szCs w:val="22"/>
        </w:rPr>
        <w:tab/>
      </w:r>
      <w:r w:rsidRPr="009701E9">
        <w:rPr>
          <w:rFonts w:ascii="Arial" w:eastAsia="MS Mincho" w:hAnsi="Arial" w:cs="Arial"/>
          <w:sz w:val="22"/>
          <w:szCs w:val="22"/>
        </w:rPr>
        <w:tab/>
      </w:r>
      <w:r w:rsidRPr="009701E9">
        <w:rPr>
          <w:rFonts w:ascii="Arial" w:eastAsia="MS Mincho" w:hAnsi="Arial" w:cs="Arial"/>
          <w:sz w:val="22"/>
          <w:szCs w:val="22"/>
        </w:rPr>
        <w:tab/>
      </w:r>
      <w:r w:rsidR="002B3D8E">
        <w:rPr>
          <w:rFonts w:ascii="Arial" w:eastAsia="MS Mincho" w:hAnsi="Arial" w:cs="Arial"/>
          <w:sz w:val="22"/>
          <w:szCs w:val="22"/>
        </w:rPr>
        <w:t xml:space="preserve">        </w:t>
      </w:r>
      <w:r w:rsidR="00684DEA">
        <w:rPr>
          <w:rFonts w:ascii="Arial" w:eastAsia="MS Mincho" w:hAnsi="Arial" w:cs="Arial"/>
          <w:sz w:val="22"/>
          <w:szCs w:val="22"/>
        </w:rPr>
        <w:t xml:space="preserve"> </w:t>
      </w:r>
      <w:r w:rsidR="002B3D8E">
        <w:rPr>
          <w:rFonts w:ascii="Arial" w:eastAsia="MS Mincho" w:hAnsi="Arial" w:cs="Arial"/>
          <w:sz w:val="22"/>
          <w:szCs w:val="22"/>
        </w:rPr>
        <w:t xml:space="preserve">  </w:t>
      </w:r>
      <w:r w:rsidRPr="009701E9">
        <w:rPr>
          <w:rFonts w:ascii="Arial" w:eastAsia="MS Mincho" w:hAnsi="Arial" w:cs="Arial"/>
          <w:sz w:val="22"/>
          <w:szCs w:val="22"/>
        </w:rPr>
        <w:t>…………………………………..</w:t>
      </w:r>
    </w:p>
    <w:p w14:paraId="03D3D66B" w14:textId="0A435272" w:rsidR="009D169B" w:rsidRPr="002B3D8E" w:rsidRDefault="002B3D8E">
      <w:pPr>
        <w:pStyle w:val="Prosttext"/>
        <w:spacing w:before="60" w:line="276" w:lineRule="auto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lastRenderedPageBreak/>
        <w:t>z</w:t>
      </w:r>
      <w:r w:rsidR="009701E9">
        <w:rPr>
          <w:rFonts w:ascii="Arial" w:eastAsia="MS Mincho" w:hAnsi="Arial" w:cs="Arial"/>
          <w:sz w:val="22"/>
          <w:szCs w:val="22"/>
        </w:rPr>
        <w:t xml:space="preserve">a GHMP </w:t>
      </w:r>
      <w:r>
        <w:rPr>
          <w:rFonts w:ascii="Arial" w:eastAsia="MS Mincho" w:hAnsi="Arial" w:cs="Arial"/>
          <w:sz w:val="22"/>
          <w:szCs w:val="22"/>
        </w:rPr>
        <w:t>PhDr. Magdalena Juříková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          za MČ Praha 3 Mgr. Michal Vronský ř</w:t>
      </w:r>
      <w:r w:rsidR="00334603" w:rsidRPr="009701E9">
        <w:rPr>
          <w:rFonts w:ascii="Arial" w:eastAsia="MS Mincho" w:hAnsi="Arial" w:cs="Arial"/>
          <w:sz w:val="22"/>
          <w:szCs w:val="22"/>
        </w:rPr>
        <w:t xml:space="preserve">editelka </w:t>
      </w:r>
      <w:r w:rsidR="00D36FBB" w:rsidRPr="009701E9">
        <w:rPr>
          <w:rFonts w:ascii="Arial" w:eastAsia="MS Mincho" w:hAnsi="Arial" w:cs="Arial"/>
          <w:sz w:val="22"/>
          <w:szCs w:val="22"/>
        </w:rPr>
        <w:t>Galerie hlavního města</w:t>
      </w:r>
      <w:r>
        <w:rPr>
          <w:rFonts w:ascii="Arial" w:eastAsia="MS Mincho" w:hAnsi="Arial" w:cs="Arial"/>
          <w:sz w:val="22"/>
          <w:szCs w:val="22"/>
        </w:rPr>
        <w:t xml:space="preserve"> Prahy</w:t>
      </w:r>
      <w:r>
        <w:rPr>
          <w:rFonts w:ascii="Arial" w:eastAsia="MS Mincho" w:hAnsi="Arial" w:cs="Arial"/>
          <w:sz w:val="22"/>
          <w:szCs w:val="22"/>
        </w:rPr>
        <w:tab/>
        <w:t xml:space="preserve">                       starosta</w:t>
      </w:r>
    </w:p>
    <w:sectPr w:rsidR="009D169B" w:rsidRPr="002B3D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11718" w14:textId="77777777" w:rsidR="00667893" w:rsidRDefault="00667893">
      <w:r>
        <w:separator/>
      </w:r>
    </w:p>
  </w:endnote>
  <w:endnote w:type="continuationSeparator" w:id="0">
    <w:p w14:paraId="318083B0" w14:textId="77777777" w:rsidR="00667893" w:rsidRDefault="0066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8B95B" w14:textId="77777777" w:rsidR="00667893" w:rsidRDefault="00667893">
    <w:pPr>
      <w:tabs>
        <w:tab w:val="center" w:pos="4536"/>
        <w:tab w:val="right" w:pos="9072"/>
      </w:tabs>
      <w:rPr>
        <w:color w:val="000000"/>
      </w:rPr>
    </w:pPr>
  </w:p>
  <w:p w14:paraId="305BB4D2" w14:textId="77777777" w:rsidR="00667893" w:rsidRDefault="00667893">
    <w:pPr>
      <w:tabs>
        <w:tab w:val="center" w:pos="4536"/>
        <w:tab w:val="right" w:pos="9072"/>
      </w:tabs>
      <w:rPr>
        <w:color w:val="000000"/>
      </w:rPr>
    </w:pPr>
  </w:p>
  <w:p w14:paraId="4934B12F" w14:textId="77777777" w:rsidR="00667893" w:rsidRDefault="00667893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CC049" w14:textId="4B8B5690" w:rsidR="00667893" w:rsidRDefault="00667893">
    <w:pP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8DC507E" wp14:editId="1794C39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392295" cy="639445"/>
              <wp:effectExtent l="0" t="0" r="8255" b="8255"/>
              <wp:wrapNone/>
              <wp:docPr id="2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92295" cy="6394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B474FE" w14:textId="0E87615D" w:rsidR="00667893" w:rsidRDefault="00667893">
                          <w:pPr>
                            <w:pStyle w:val="FrameContents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DC507E" id="Obdélník 1" o:spid="_x0000_s1026" style="position:absolute;margin-left:0;margin-top:0;width:345.85pt;height:50.35pt;z-index:-50331647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" fillcolor="white [3201]" stroked="f">
              <v:textbox>
                <w:txbxContent>
                  <w:p w14:paraId="47B474FE" w14:textId="0E87615D" w:rsidR="00667893" w:rsidRDefault="00667893">
                    <w:pPr>
                      <w:pStyle w:val="FrameContents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59F98DBB" w14:textId="77777777" w:rsidR="00667893" w:rsidRDefault="00667893">
    <w:pP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E5ADD" w14:textId="77777777" w:rsidR="00667893" w:rsidRDefault="00667893">
      <w:r>
        <w:separator/>
      </w:r>
    </w:p>
  </w:footnote>
  <w:footnote w:type="continuationSeparator" w:id="0">
    <w:p w14:paraId="29509842" w14:textId="77777777" w:rsidR="00667893" w:rsidRDefault="00667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3A04E" w14:textId="77777777" w:rsidR="00667893" w:rsidRDefault="00667893">
    <w:pPr>
      <w:tabs>
        <w:tab w:val="center" w:pos="4536"/>
        <w:tab w:val="right" w:pos="9072"/>
      </w:tabs>
      <w:rPr>
        <w:color w:val="000000"/>
      </w:rPr>
    </w:pPr>
  </w:p>
  <w:p w14:paraId="36B99DBD" w14:textId="77777777" w:rsidR="00667893" w:rsidRDefault="00667893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59D00" w14:textId="03EFDBC7" w:rsidR="00667893" w:rsidRPr="00667893" w:rsidRDefault="00667893">
    <w:pPr>
      <w:tabs>
        <w:tab w:val="center" w:pos="4536"/>
        <w:tab w:val="right" w:pos="9072"/>
      </w:tabs>
      <w:rPr>
        <w:color w:val="000000"/>
        <w14:shadow w14:blurRad="50800" w14:dist="50800" w14:dir="5400000" w14:sx="0" w14:sy="0" w14:kx="0" w14:ky="0" w14:algn="ctr">
          <w14:schemeClr w14:val="tx1"/>
        </w14:shadow>
      </w:rPr>
    </w:pPr>
    <w:r>
      <w:rPr>
        <w:noProof/>
      </w:rPr>
      <w:drawing>
        <wp:inline distT="0" distB="0" distL="0" distR="0" wp14:anchorId="7A62E885" wp14:editId="61ED1737">
          <wp:extent cx="1288988" cy="522605"/>
          <wp:effectExtent l="0" t="0" r="6985" b="0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28" t="24572" r="13695" b="23374"/>
                  <a:stretch>
                    <a:fillRect/>
                  </a:stretch>
                </pic:blipFill>
                <pic:spPr bwMode="auto">
                  <a:xfrm>
                    <a:off x="0" y="0"/>
                    <a:ext cx="1389765" cy="563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rFonts w:ascii="Arial" w:hAnsi="Arial" w:cs="Arial"/>
        <w:noProof/>
        <w:color w:val="201F1E"/>
        <w:sz w:val="20"/>
        <w:szCs w:val="20"/>
      </w:rPr>
      <w:drawing>
        <wp:inline distT="0" distB="0" distL="0" distR="0" wp14:anchorId="5B409A2C" wp14:editId="19EF890E">
          <wp:extent cx="1215390" cy="665821"/>
          <wp:effectExtent l="0" t="0" r="3810" b="0"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103" cy="68209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BB1"/>
    <w:multiLevelType w:val="multilevel"/>
    <w:tmpl w:val="B554DD02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  <w:rPr>
        <w:i w:val="0"/>
      </w:rPr>
    </w:lvl>
    <w:lvl w:ilvl="2">
      <w:start w:val="1"/>
      <w:numFmt w:val="lowerRoman"/>
      <w:lvlText w:val="%2.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2.%3.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2.%3.%4.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2.%3.%4.%5.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2.%3.%4.%5.%6.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896"/>
        </w:tabs>
        <w:ind w:left="7896" w:hanging="180"/>
      </w:pPr>
    </w:lvl>
  </w:abstractNum>
  <w:abstractNum w:abstractNumId="1" w15:restartNumberingAfterBreak="0">
    <w:nsid w:val="19870BBF"/>
    <w:multiLevelType w:val="multilevel"/>
    <w:tmpl w:val="B19E98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92CB4"/>
    <w:multiLevelType w:val="multilevel"/>
    <w:tmpl w:val="75746C42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D97966"/>
    <w:multiLevelType w:val="multilevel"/>
    <w:tmpl w:val="5E0C49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015C93"/>
    <w:multiLevelType w:val="multilevel"/>
    <w:tmpl w:val="6A7CB67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E87BBB"/>
    <w:multiLevelType w:val="multilevel"/>
    <w:tmpl w:val="4B5802D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AE4FAB"/>
    <w:multiLevelType w:val="multilevel"/>
    <w:tmpl w:val="3A1CB74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7" w15:restartNumberingAfterBreak="0">
    <w:nsid w:val="46B259DB"/>
    <w:multiLevelType w:val="multilevel"/>
    <w:tmpl w:val="FB441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i w:val="0"/>
        <w:sz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7F4F16"/>
    <w:multiLevelType w:val="hybridMultilevel"/>
    <w:tmpl w:val="B658CAFA"/>
    <w:lvl w:ilvl="0" w:tplc="1CC8A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C71FB"/>
    <w:multiLevelType w:val="multilevel"/>
    <w:tmpl w:val="D688A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3DF2B03"/>
    <w:multiLevelType w:val="multilevel"/>
    <w:tmpl w:val="B1C8D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F66DB8"/>
    <w:multiLevelType w:val="multilevel"/>
    <w:tmpl w:val="EBFA59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9B"/>
    <w:rsid w:val="00010A58"/>
    <w:rsid w:val="00040BC9"/>
    <w:rsid w:val="0005057E"/>
    <w:rsid w:val="000644B4"/>
    <w:rsid w:val="000674B4"/>
    <w:rsid w:val="00082523"/>
    <w:rsid w:val="0008478C"/>
    <w:rsid w:val="00090129"/>
    <w:rsid w:val="000B13D0"/>
    <w:rsid w:val="000C0AF8"/>
    <w:rsid w:val="000F0D31"/>
    <w:rsid w:val="001119DB"/>
    <w:rsid w:val="00184EDA"/>
    <w:rsid w:val="001B585B"/>
    <w:rsid w:val="001E7EA1"/>
    <w:rsid w:val="0023082A"/>
    <w:rsid w:val="002621BC"/>
    <w:rsid w:val="00274F2D"/>
    <w:rsid w:val="002B3D8E"/>
    <w:rsid w:val="002D34FC"/>
    <w:rsid w:val="00334603"/>
    <w:rsid w:val="00341856"/>
    <w:rsid w:val="00345AD9"/>
    <w:rsid w:val="00350947"/>
    <w:rsid w:val="00360C3F"/>
    <w:rsid w:val="003D5021"/>
    <w:rsid w:val="00407AFE"/>
    <w:rsid w:val="00412A70"/>
    <w:rsid w:val="00413D57"/>
    <w:rsid w:val="00431FE3"/>
    <w:rsid w:val="0043602C"/>
    <w:rsid w:val="00452960"/>
    <w:rsid w:val="004D727C"/>
    <w:rsid w:val="005A276E"/>
    <w:rsid w:val="005E3016"/>
    <w:rsid w:val="00616C11"/>
    <w:rsid w:val="0063158F"/>
    <w:rsid w:val="00647749"/>
    <w:rsid w:val="00667893"/>
    <w:rsid w:val="00683C19"/>
    <w:rsid w:val="00684DEA"/>
    <w:rsid w:val="00696A57"/>
    <w:rsid w:val="006B792C"/>
    <w:rsid w:val="006C6DA9"/>
    <w:rsid w:val="006D4B27"/>
    <w:rsid w:val="006E4ADE"/>
    <w:rsid w:val="006F6031"/>
    <w:rsid w:val="00711081"/>
    <w:rsid w:val="00725B10"/>
    <w:rsid w:val="007260A9"/>
    <w:rsid w:val="00780C72"/>
    <w:rsid w:val="007A4738"/>
    <w:rsid w:val="007C6A86"/>
    <w:rsid w:val="007D5328"/>
    <w:rsid w:val="007D6F30"/>
    <w:rsid w:val="007F6BBF"/>
    <w:rsid w:val="00811955"/>
    <w:rsid w:val="0083026C"/>
    <w:rsid w:val="008351B4"/>
    <w:rsid w:val="008643D6"/>
    <w:rsid w:val="008C61E3"/>
    <w:rsid w:val="008F586E"/>
    <w:rsid w:val="008F78A8"/>
    <w:rsid w:val="00933F70"/>
    <w:rsid w:val="009374F6"/>
    <w:rsid w:val="009701E9"/>
    <w:rsid w:val="00976A04"/>
    <w:rsid w:val="009847F4"/>
    <w:rsid w:val="00996496"/>
    <w:rsid w:val="009A0120"/>
    <w:rsid w:val="009C787D"/>
    <w:rsid w:val="009C788A"/>
    <w:rsid w:val="009D169B"/>
    <w:rsid w:val="00A5549E"/>
    <w:rsid w:val="00AD23CA"/>
    <w:rsid w:val="00AF247A"/>
    <w:rsid w:val="00B1568D"/>
    <w:rsid w:val="00B16C62"/>
    <w:rsid w:val="00BD524B"/>
    <w:rsid w:val="00C0560C"/>
    <w:rsid w:val="00C21CB8"/>
    <w:rsid w:val="00C25508"/>
    <w:rsid w:val="00C4628A"/>
    <w:rsid w:val="00C554D4"/>
    <w:rsid w:val="00CC7C11"/>
    <w:rsid w:val="00CD693D"/>
    <w:rsid w:val="00CE109C"/>
    <w:rsid w:val="00CF58E9"/>
    <w:rsid w:val="00D36FBB"/>
    <w:rsid w:val="00DA2684"/>
    <w:rsid w:val="00DE68DA"/>
    <w:rsid w:val="00DE6D23"/>
    <w:rsid w:val="00E06B16"/>
    <w:rsid w:val="00E240D5"/>
    <w:rsid w:val="00E27D9A"/>
    <w:rsid w:val="00E51FA6"/>
    <w:rsid w:val="00E54F7F"/>
    <w:rsid w:val="00E60836"/>
    <w:rsid w:val="00E75A16"/>
    <w:rsid w:val="00E87A07"/>
    <w:rsid w:val="00E90059"/>
    <w:rsid w:val="00F50A06"/>
    <w:rsid w:val="00F96807"/>
    <w:rsid w:val="00FD2FC5"/>
    <w:rsid w:val="00FD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241E42"/>
  <w15:docId w15:val="{63C3F080-2A99-43DE-BE74-BAFF1ED5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480D"/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osttextChar">
    <w:name w:val="Prostý text Char"/>
    <w:basedOn w:val="Standardnpsmoodstavce"/>
    <w:link w:val="Prosttext"/>
    <w:semiHidden/>
    <w:qFormat/>
    <w:rsid w:val="0019480D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il">
    <w:name w:val="il"/>
    <w:basedOn w:val="Standardnpsmoodstavce"/>
    <w:qFormat/>
    <w:rsid w:val="000D0808"/>
  </w:style>
  <w:style w:type="character" w:styleId="Odkaznakoment">
    <w:name w:val="annotation reference"/>
    <w:basedOn w:val="Standardnpsmoodstavce"/>
    <w:uiPriority w:val="99"/>
    <w:semiHidden/>
    <w:unhideWhenUsed/>
    <w:qFormat/>
    <w:rsid w:val="00333D7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33D7E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lang w:val="cs-CZ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b w:val="0"/>
      <w:color w:val="auto"/>
    </w:rPr>
  </w:style>
  <w:style w:type="character" w:customStyle="1" w:styleId="ListLabel6">
    <w:name w:val="ListLabel 6"/>
    <w:qFormat/>
    <w:rPr>
      <w:b w:val="0"/>
      <w:color w:val="auto"/>
    </w:rPr>
  </w:style>
  <w:style w:type="character" w:customStyle="1" w:styleId="ListLabel7">
    <w:name w:val="ListLabel 7"/>
    <w:qFormat/>
    <w:rPr>
      <w:rFonts w:eastAsia="Calibri" w:cs="Aria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Aria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Aria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Aria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i w:val="0"/>
    </w:rPr>
  </w:style>
  <w:style w:type="character" w:customStyle="1" w:styleId="ListLabel41">
    <w:name w:val="ListLabel 41"/>
    <w:qFormat/>
    <w:rPr>
      <w:rFonts w:ascii="Arial" w:hAnsi="Arial"/>
      <w:i w:val="0"/>
      <w:sz w:val="22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i w:val="0"/>
    </w:rPr>
  </w:style>
  <w:style w:type="character" w:customStyle="1" w:styleId="ListLabel46">
    <w:name w:val="ListLabel 46"/>
    <w:qFormat/>
    <w:rPr>
      <w:rFonts w:ascii="Arial" w:hAnsi="Arial" w:cs="Symbol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/>
      <w:i w:val="0"/>
      <w:sz w:val="22"/>
    </w:rPr>
  </w:style>
  <w:style w:type="character" w:customStyle="1" w:styleId="ListLabel56">
    <w:name w:val="ListLabel 56"/>
    <w:qFormat/>
    <w:rPr>
      <w:rFonts w:ascii="Arial" w:hAnsi="Arial" w:cs="Symbol"/>
      <w:sz w:val="22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styleId="Odstavecseseznamem">
    <w:name w:val="List Paragraph"/>
    <w:basedOn w:val="Normln"/>
    <w:uiPriority w:val="34"/>
    <w:qFormat/>
    <w:rsid w:val="0019480D"/>
    <w:pPr>
      <w:ind w:left="720"/>
      <w:contextualSpacing/>
    </w:pPr>
    <w:rPr>
      <w:rFonts w:eastAsia="Times New Roman"/>
      <w:sz w:val="20"/>
      <w:szCs w:val="20"/>
    </w:rPr>
  </w:style>
  <w:style w:type="paragraph" w:styleId="Prosttext">
    <w:name w:val="Plain Text"/>
    <w:basedOn w:val="Normln"/>
    <w:link w:val="ProsttextChar"/>
    <w:semiHidden/>
    <w:qFormat/>
    <w:rsid w:val="0019480D"/>
    <w:rPr>
      <w:rFonts w:ascii="Courier New" w:eastAsia="Times New Roman" w:hAnsi="Courier New"/>
      <w:sz w:val="20"/>
      <w:szCs w:val="20"/>
    </w:rPr>
  </w:style>
  <w:style w:type="paragraph" w:customStyle="1" w:styleId="Zkladntext21">
    <w:name w:val="Základní text 21"/>
    <w:basedOn w:val="Normln"/>
    <w:qFormat/>
    <w:rsid w:val="0019480D"/>
    <w:pPr>
      <w:ind w:left="425" w:hanging="357"/>
      <w:jc w:val="both"/>
    </w:pPr>
    <w:rPr>
      <w:rFonts w:ascii="Arial" w:eastAsia="Times New Roman" w:hAnsi="Arial" w:cs="Arial"/>
      <w:kern w:val="2"/>
      <w:szCs w:val="20"/>
      <w:lang w:eastAsia="ar-SA"/>
    </w:rPr>
  </w:style>
  <w:style w:type="paragraph" w:customStyle="1" w:styleId="odstave">
    <w:name w:val="odstave"/>
    <w:basedOn w:val="Normln"/>
    <w:qFormat/>
    <w:rsid w:val="0019480D"/>
    <w:pPr>
      <w:widowControl w:val="0"/>
      <w:tabs>
        <w:tab w:val="left" w:pos="0"/>
      </w:tabs>
      <w:spacing w:after="120"/>
      <w:ind w:left="432" w:hanging="432"/>
      <w:jc w:val="both"/>
      <w:outlineLvl w:val="0"/>
    </w:pPr>
    <w:rPr>
      <w:rFonts w:ascii="Arial Narrow" w:eastAsia="Times New Roman" w:hAnsi="Arial Narrow" w:cs="Arial Narrow"/>
      <w:kern w:val="2"/>
      <w:sz w:val="22"/>
      <w:szCs w:val="20"/>
      <w:lang w:eastAsia="ar-SA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33D7E"/>
    <w:rPr>
      <w:sz w:val="20"/>
      <w:szCs w:val="20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FrameContents">
    <w:name w:val="Frame Contents"/>
    <w:basedOn w:val="Normln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3509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947"/>
    <w:rPr>
      <w:rFonts w:ascii="Segoe UI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43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43D6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E109C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6188be38-c78c-4524-aeb6-b6722bc4dab1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6B6BA-98ED-44AC-8AF7-D3C31DC8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4173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Galerie hl. m. Prahy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dc:description/>
  <cp:lastModifiedBy>Matinová Vladislava (ÚMČ Praha 3)</cp:lastModifiedBy>
  <cp:revision>2</cp:revision>
  <cp:lastPrinted>2023-04-11T07:56:00Z</cp:lastPrinted>
  <dcterms:created xsi:type="dcterms:W3CDTF">2023-04-11T07:58:00Z</dcterms:created>
  <dcterms:modified xsi:type="dcterms:W3CDTF">2023-04-11T07:58:00Z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Galerie hl. m. Prahy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