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B3CF5" w:rsidRDefault="00F208C9">
      <w:pPr>
        <w:spacing w:after="112"/>
        <w:ind w:left="-154"/>
      </w:pPr>
      <w:r>
        <w:rPr>
          <w:noProof/>
        </w:rPr>
        <mc:AlternateContent>
          <mc:Choice Requires="wpg">
            <w:drawing>
              <wp:inline distT="0" distB="0" distL="0" distR="0">
                <wp:extent cx="4712335" cy="519619"/>
                <wp:effectExtent l="0" t="0" r="0" b="0"/>
                <wp:docPr id="1923" name="Group 1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2335" cy="519619"/>
                          <a:chOff x="0" y="0"/>
                          <a:chExt cx="4712335" cy="51961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4712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2335" h="1270">
                                <a:moveTo>
                                  <a:pt x="0" y="0"/>
                                </a:moveTo>
                                <a:lnTo>
                                  <a:pt x="4712335" y="127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97787" y="376810"/>
                            <a:ext cx="5889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3CF5" w:rsidRDefault="00F208C9">
                              <w:r>
                                <w:t xml:space="preserve">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444729" y="37681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3CF5" w:rsidRDefault="00F208C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651463" y="37681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3CF5" w:rsidRDefault="00F208C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39309" y="24766"/>
                            <a:ext cx="1896110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3" style="width:371.05pt;height:40.9149pt;mso-position-horizontal-relative:char;mso-position-vertical-relative:line" coordsize="47123,5196">
                <v:shape id="Shape 6" style="position:absolute;width:47123;height:12;left:0;top:0;" coordsize="4712335,1270" path="m0,0l4712335,1270">
                  <v:stroke weight="0.75pt" endcap="flat" joinstyle="round" on="true" color="#000000"/>
                  <v:fill on="false" color="#000000" opacity="0"/>
                </v:shape>
                <v:rect id="Rectangle 7" style="position:absolute;width:5889;height:1899;left:977;top:3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             </w:t>
                        </w:r>
                      </w:p>
                    </w:txbxContent>
                  </v:textbox>
                </v:rect>
                <v:rect id="Rectangle 8" style="position:absolute;width:421;height:1899;left:24447;top:3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421;height:1899;left:46514;top:3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" style="position:absolute;width:18961;height:4572;left:5393;top:247;" filled="f">
                  <v:imagedata r:id="rId5"/>
                </v:shape>
              </v:group>
            </w:pict>
          </mc:Fallback>
        </mc:AlternateContent>
      </w:r>
    </w:p>
    <w:p w:rsidR="00EB3CF5" w:rsidRDefault="00F208C9">
      <w:pPr>
        <w:spacing w:after="119"/>
        <w:ind w:left="12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B3CF5" w:rsidRDefault="00F208C9">
      <w:pPr>
        <w:tabs>
          <w:tab w:val="center" w:pos="2544"/>
        </w:tabs>
        <w:spacing w:after="105"/>
      </w:pPr>
      <w:r>
        <w:rPr>
          <w:rFonts w:ascii="Arial" w:eastAsia="Arial" w:hAnsi="Arial" w:cs="Arial"/>
          <w:b/>
          <w:sz w:val="24"/>
        </w:rPr>
        <w:t xml:space="preserve">PŘÍLOHA Č. 6 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p w:rsidR="00EB3CF5" w:rsidRDefault="00F208C9">
      <w:pPr>
        <w:spacing w:after="98"/>
        <w:ind w:left="120" w:right="56" w:hanging="10"/>
        <w:jc w:val="center"/>
      </w:pPr>
      <w:r>
        <w:rPr>
          <w:rFonts w:ascii="Arial" w:eastAsia="Arial" w:hAnsi="Arial" w:cs="Arial"/>
          <w:b/>
          <w:sz w:val="24"/>
        </w:rPr>
        <w:t xml:space="preserve">ČESTNÉ PROHLÁŠENÍ  </w:t>
      </w:r>
    </w:p>
    <w:p w:rsidR="00EB3CF5" w:rsidRDefault="00F208C9">
      <w:pPr>
        <w:spacing w:after="0" w:line="344" w:lineRule="auto"/>
        <w:ind w:left="120" w:hanging="10"/>
        <w:jc w:val="center"/>
      </w:pPr>
      <w:r>
        <w:rPr>
          <w:rFonts w:ascii="Arial" w:eastAsia="Arial" w:hAnsi="Arial" w:cs="Arial"/>
          <w:b/>
          <w:sz w:val="24"/>
        </w:rPr>
        <w:t xml:space="preserve">O ZAJIŠTĚNÍ SPOLEČENSKY ODPOVĚDNÝCH VZTAHŮ V DODAVATELSKÉM ŘETĚZCI  dle </w:t>
      </w:r>
      <w:proofErr w:type="spellStart"/>
      <w:r>
        <w:rPr>
          <w:rFonts w:ascii="Arial" w:eastAsia="Arial" w:hAnsi="Arial" w:cs="Arial"/>
          <w:b/>
          <w:sz w:val="24"/>
        </w:rPr>
        <w:t>ust</w:t>
      </w:r>
      <w:proofErr w:type="spellEnd"/>
      <w:r>
        <w:rPr>
          <w:rFonts w:ascii="Arial" w:eastAsia="Arial" w:hAnsi="Arial" w:cs="Arial"/>
          <w:b/>
          <w:sz w:val="24"/>
        </w:rPr>
        <w:t xml:space="preserve">. § 6, § 37 a hlavy X zákona č. 134/2016 Sb., o zadávání veřejných zakázkách </w:t>
      </w:r>
    </w:p>
    <w:p w:rsidR="00EB3CF5" w:rsidRDefault="00F208C9">
      <w:pPr>
        <w:spacing w:after="79"/>
        <w:ind w:left="12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B3CF5" w:rsidRDefault="00F208C9">
      <w:pPr>
        <w:spacing w:after="0"/>
      </w:pPr>
      <w:r>
        <w:rPr>
          <w:rFonts w:ascii="Arial" w:eastAsia="Arial" w:hAnsi="Arial" w:cs="Arial"/>
        </w:rPr>
        <w:t>Uchazeč čestně prohlašuje, že bude-</w:t>
      </w:r>
      <w:r>
        <w:rPr>
          <w:rFonts w:ascii="Arial" w:eastAsia="Arial" w:hAnsi="Arial" w:cs="Arial"/>
        </w:rPr>
        <w:t xml:space="preserve">li s ním uzavřena smlouva na veřejnou zakázku, zajistí, po celou dobu plnění veřejné zakázky: </w:t>
      </w:r>
    </w:p>
    <w:tbl>
      <w:tblPr>
        <w:tblStyle w:val="TableGrid"/>
        <w:tblW w:w="10171" w:type="dxa"/>
        <w:tblInd w:w="112" w:type="dxa"/>
        <w:tblCellMar>
          <w:top w:w="47" w:type="dxa"/>
          <w:left w:w="107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674"/>
        <w:gridCol w:w="7369"/>
        <w:gridCol w:w="2128"/>
      </w:tblGrid>
      <w:tr w:rsidR="00EB3CF5">
        <w:trPr>
          <w:trHeight w:val="5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B3CF5" w:rsidRDefault="00F208C9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B3CF5" w:rsidRDefault="00F208C9">
            <w:pPr>
              <w:spacing w:after="0"/>
              <w:ind w:right="46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podmínky/předpoklady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B3CF5" w:rsidRDefault="00F208C9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způsob prokázání </w:t>
            </w:r>
          </w:p>
        </w:tc>
      </w:tr>
      <w:tr w:rsidR="00EB3CF5">
        <w:trPr>
          <w:trHeight w:val="14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F5" w:rsidRDefault="00F208C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a) 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5" w:rsidRDefault="00F208C9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Plnění veškerých povinností vyplývajících z českých i evropských právních předpisů, zejména pak z předpisů pracovně-právních, předpisů z oblasti zaměstnanosti a bezpečnosti ochrany zdraví při práci, a to vůči všem osobám, které se na plnění veřejné zakázky</w:t>
            </w:r>
            <w:r>
              <w:rPr>
                <w:rFonts w:ascii="Arial" w:eastAsia="Arial" w:hAnsi="Arial" w:cs="Arial"/>
                <w:sz w:val="20"/>
              </w:rPr>
              <w:t xml:space="preserve"> podílejí. Plnění těchto povinností dodavatel bude vyžadovat i u svých případných poddodavatelů. 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5" w:rsidRDefault="00F208C9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Postupem specifikovaným ve smlouvě uzavřené na základě veřejné zakázky </w:t>
            </w:r>
          </w:p>
        </w:tc>
      </w:tr>
      <w:tr w:rsidR="00EB3CF5">
        <w:trPr>
          <w:trHeight w:val="12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F5" w:rsidRDefault="00F208C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b) 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F5" w:rsidRDefault="00F208C9">
            <w:pPr>
              <w:spacing w:after="0"/>
              <w:ind w:left="2" w:right="59"/>
            </w:pPr>
            <w:r>
              <w:rPr>
                <w:rFonts w:ascii="Arial" w:eastAsia="Arial" w:hAnsi="Arial" w:cs="Arial"/>
                <w:sz w:val="20"/>
              </w:rPr>
              <w:t>Sjednání a dodržování smluvních podmínek se svými podavateli srovnatelných s podmínkami sjednanými ve smlouvě na plnění veřejné zakázky, a to v rozsahu výše případných smluvních pokut a délky záruční doby. Smluvní podmínky se považují za srovnatelné, bude-</w:t>
            </w:r>
            <w:r>
              <w:rPr>
                <w:rFonts w:ascii="Arial" w:eastAsia="Arial" w:hAnsi="Arial" w:cs="Arial"/>
                <w:sz w:val="20"/>
              </w:rPr>
              <w:t xml:space="preserve">li výše pokut a délka záruční doby shodná se smlouvou na veřejnou zakázku.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3CF5" w:rsidRDefault="00EB3CF5"/>
        </w:tc>
      </w:tr>
      <w:tr w:rsidR="00EB3CF5">
        <w:trPr>
          <w:trHeight w:val="12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F5" w:rsidRDefault="00F208C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c) 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F5" w:rsidRDefault="00F208C9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Řádné a včasné plnění finančních závazků svým poddodavatelům, kdy za řádné a včasné plnění se považuje plné uhrazení poddodavatelem vystavených faktur za plnění poskytnutá k plnění veřejné zakázky, a to vždy po obdržení platby za strany zadavatele za konkr</w:t>
            </w:r>
            <w:r>
              <w:rPr>
                <w:rFonts w:ascii="Arial" w:eastAsia="Arial" w:hAnsi="Arial" w:cs="Arial"/>
                <w:sz w:val="20"/>
              </w:rPr>
              <w:t xml:space="preserve">étní plnění v souladu se smlouvou uzavřenou mezi dodavatelem a poddodavatelem, nejpozději však do 30 dnů.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F5" w:rsidRDefault="00EB3CF5"/>
        </w:tc>
      </w:tr>
    </w:tbl>
    <w:p w:rsidR="00EB3CF5" w:rsidRDefault="00F208C9">
      <w:pPr>
        <w:spacing w:after="98"/>
      </w:pPr>
      <w:r>
        <w:rPr>
          <w:rFonts w:ascii="Arial" w:eastAsia="Arial" w:hAnsi="Arial" w:cs="Arial"/>
          <w:sz w:val="24"/>
        </w:rPr>
        <w:t xml:space="preserve"> </w:t>
      </w:r>
    </w:p>
    <w:p w:rsidR="00EB3CF5" w:rsidRDefault="00F208C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354" w:type="dxa"/>
        <w:tblInd w:w="-5" w:type="dxa"/>
        <w:tblCellMar>
          <w:top w:w="47" w:type="dxa"/>
          <w:left w:w="6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49"/>
        <w:gridCol w:w="5105"/>
      </w:tblGrid>
      <w:tr w:rsidR="00EB3CF5">
        <w:trPr>
          <w:trHeight w:val="528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B3CF5" w:rsidRDefault="00F208C9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Obchodní firma nebo název: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B3CF5" w:rsidRDefault="00F208C9">
            <w:pPr>
              <w:spacing w:after="0"/>
              <w:ind w:left="7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DEYMED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Diagnostic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s.r.o. </w:t>
            </w:r>
          </w:p>
        </w:tc>
      </w:tr>
      <w:tr w:rsidR="00EB3CF5">
        <w:trPr>
          <w:trHeight w:val="406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3CF5" w:rsidRDefault="00F208C9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Sídlo / Místo podnikání: 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3CF5" w:rsidRDefault="00F208C9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</w:rPr>
              <w:t>Kudrnáčova 533, 549 31 Hronov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B3CF5">
        <w:trPr>
          <w:trHeight w:val="408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3CF5" w:rsidRDefault="00F208C9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IČO:  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3CF5" w:rsidRDefault="00F208C9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</w:rPr>
              <w:t>25284584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B3CF5">
        <w:trPr>
          <w:trHeight w:val="470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3CF5" w:rsidRDefault="00F208C9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Osoba oprávněná jednat jménem či za poddodavatele: 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B3CF5" w:rsidRDefault="00F208C9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Ing. Kamil Holub </w:t>
            </w:r>
          </w:p>
        </w:tc>
      </w:tr>
      <w:tr w:rsidR="00EB3CF5">
        <w:trPr>
          <w:trHeight w:val="406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3CF5" w:rsidRDefault="00F208C9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Datum: 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3CF5" w:rsidRDefault="00F208C9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24.3.2023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B3CF5">
        <w:trPr>
          <w:trHeight w:val="408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3CF5" w:rsidRDefault="00F208C9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Funkce: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3CF5" w:rsidRDefault="00F208C9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jednatel </w:t>
            </w:r>
          </w:p>
        </w:tc>
      </w:tr>
      <w:tr w:rsidR="00EB3CF5">
        <w:trPr>
          <w:trHeight w:val="2268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3CF5" w:rsidRDefault="00F208C9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Podpis: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3CF5" w:rsidRDefault="00F208C9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</w:tr>
    </w:tbl>
    <w:p w:rsidR="00EB3CF5" w:rsidRDefault="00F208C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EB3CF5">
      <w:pgSz w:w="11906" w:h="16838"/>
      <w:pgMar w:top="789" w:right="623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F5"/>
    <w:rsid w:val="00EB3CF5"/>
    <w:rsid w:val="00F2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FB7D3-A7DA-4DC3-A1F7-D4644F60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1520</Characters>
  <Application>Microsoft Office Word</Application>
  <DocSecurity>0</DocSecurity>
  <Lines>12</Lines>
  <Paragraphs>3</Paragraphs>
  <ScaleCrop>false</ScaleCrop>
  <Company>Psychiatrická nemocnice Bohnice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sivt</dc:creator>
  <cp:keywords/>
  <cp:lastModifiedBy>tjarolimova</cp:lastModifiedBy>
  <cp:revision>2</cp:revision>
  <dcterms:created xsi:type="dcterms:W3CDTF">2023-04-19T10:13:00Z</dcterms:created>
  <dcterms:modified xsi:type="dcterms:W3CDTF">2023-04-19T10:13:00Z</dcterms:modified>
</cp:coreProperties>
</file>