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CBAC" w14:textId="77777777" w:rsidR="00DE1FF6" w:rsidRDefault="00875983" w:rsidP="00DE1FF6">
      <w:pPr>
        <w:spacing w:after="240" w:line="288" w:lineRule="auto"/>
        <w:contextualSpacing/>
        <w:rPr>
          <w:rFonts w:ascii="Georgia" w:hAnsi="Georgia"/>
        </w:rPr>
      </w:pPr>
      <w:r w:rsidRPr="00DE1FF6">
        <w:rPr>
          <w:rFonts w:ascii="Georgia" w:hAnsi="Georgia"/>
          <w:b/>
          <w:bCs/>
        </w:rPr>
        <w:t>19 Pravidla Společenství</w:t>
      </w:r>
      <w:r w:rsidRPr="00875983">
        <w:rPr>
          <w:rFonts w:ascii="Georgia" w:hAnsi="Georgia"/>
        </w:rPr>
        <w:t xml:space="preserve"> </w:t>
      </w:r>
      <w:r w:rsidRPr="00875983">
        <w:rPr>
          <w:rFonts w:ascii="Georgia" w:hAnsi="Georgia"/>
        </w:rPr>
        <w:br/>
      </w:r>
      <w:r w:rsidR="00DE1FF6">
        <w:rPr>
          <w:rFonts w:ascii="Georgia" w:hAnsi="Georgia"/>
        </w:rPr>
        <w:t>1</w:t>
      </w:r>
      <w:r w:rsidRPr="00875983">
        <w:rPr>
          <w:rFonts w:ascii="Georgia" w:hAnsi="Georgia"/>
        </w:rPr>
        <w:t xml:space="preserve"> Nájemce se podřizuje následujícím pravidlům společenství, která jsou nedílnou součástí smlouvy. </w:t>
      </w:r>
    </w:p>
    <w:p w14:paraId="3C8AA373" w14:textId="037F1142" w:rsidR="00701341" w:rsidRDefault="00DE1FF6" w:rsidP="00DE1FF6">
      <w:pPr>
        <w:spacing w:after="240" w:line="288" w:lineRule="auto"/>
        <w:contextualSpacing/>
        <w:rPr>
          <w:rFonts w:ascii="Georgia" w:hAnsi="Georgia"/>
        </w:rPr>
      </w:pPr>
      <w:r>
        <w:rPr>
          <w:rFonts w:ascii="Georgia" w:hAnsi="Georgia"/>
        </w:rPr>
        <w:t xml:space="preserve">2. </w:t>
      </w:r>
      <w:r w:rsidR="00875983" w:rsidRPr="00875983">
        <w:rPr>
          <w:rFonts w:ascii="Georgia" w:hAnsi="Georgia"/>
        </w:rPr>
        <w:t xml:space="preserve">Pokud pronajímatel stanoví další pravidla pro užívání společných zařízení, udržování klidu a pořádku v domě apod., jsou tato pravidla rovněž považovány za nedílnou součást smlouvy. S těmito předpisy musí být nájemce vhodným způsobem seznámen. </w:t>
      </w:r>
      <w:r w:rsidR="00875983" w:rsidRPr="00875983">
        <w:rPr>
          <w:rFonts w:ascii="Georgia" w:hAnsi="Georgia"/>
        </w:rPr>
        <w:br/>
      </w:r>
      <w:r w:rsidR="00C7475C" w:rsidRPr="00875983">
        <w:rPr>
          <w:rFonts w:ascii="Georgia" w:hAnsi="Georgia"/>
        </w:rPr>
        <w:t>Prospívajíc</w:t>
      </w:r>
      <w:r w:rsidR="00875983" w:rsidRPr="00875983">
        <w:rPr>
          <w:rFonts w:ascii="Georgia" w:hAnsi="Georgia"/>
        </w:rPr>
        <w:t>í pobyt v domě vyžaduje, aby všichni nájemníci projevovali co největší ohleduplnost vůči sobě navzájem a vůči veřejnému pořádku a bezpečnosti</w:t>
      </w:r>
      <w:r w:rsidR="00C7475C">
        <w:rPr>
          <w:rFonts w:ascii="Georgia" w:hAnsi="Georgia"/>
        </w:rPr>
        <w:t xml:space="preserve"> </w:t>
      </w:r>
      <w:r w:rsidR="00875983" w:rsidRPr="00875983">
        <w:rPr>
          <w:rFonts w:ascii="Georgia" w:hAnsi="Georgia"/>
        </w:rPr>
        <w:t xml:space="preserve">a aby bylo řádně zacházeno s majetkem pronajímatele, který je v rámci smlouvy dán k dispozici nájemcům. </w:t>
      </w:r>
      <w:r w:rsidR="00875983" w:rsidRPr="00875983">
        <w:rPr>
          <w:rFonts w:ascii="Georgia" w:hAnsi="Georgia"/>
        </w:rPr>
        <w:br/>
        <w:t xml:space="preserve">. </w:t>
      </w:r>
      <w:r w:rsidR="00875983" w:rsidRPr="00875983">
        <w:rPr>
          <w:rFonts w:ascii="Georgia" w:hAnsi="Georgia"/>
        </w:rPr>
        <w:br/>
      </w:r>
      <w:r w:rsidR="00192370" w:rsidRPr="007553C2">
        <w:rPr>
          <w:rFonts w:ascii="Georgia" w:hAnsi="Georgia"/>
          <w:b/>
          <w:bCs/>
        </w:rPr>
        <w:t>A. Ohleduplnost nájemců vůči sobě navzájem zavazuje nájemce mimo jiné k následujícímu:</w:t>
      </w:r>
      <w:r w:rsidR="00192370" w:rsidRPr="00192370">
        <w:rPr>
          <w:rFonts w:ascii="Georgia" w:hAnsi="Georgia"/>
        </w:rPr>
        <w:t xml:space="preserve"> </w:t>
      </w:r>
      <w:r w:rsidR="00192370" w:rsidRPr="00192370">
        <w:rPr>
          <w:rFonts w:ascii="Georgia" w:hAnsi="Georgia"/>
        </w:rPr>
        <w:br/>
        <w:t xml:space="preserve">vyvarovat se rušivých zvuků, které nejsou </w:t>
      </w:r>
      <w:r w:rsidR="007553C2">
        <w:rPr>
          <w:rFonts w:ascii="Georgia" w:hAnsi="Georgia"/>
        </w:rPr>
        <w:t>nezbytně nutné</w:t>
      </w:r>
      <w:r w:rsidR="00192370" w:rsidRPr="00192370">
        <w:rPr>
          <w:rFonts w:ascii="Georgia" w:hAnsi="Georgia"/>
        </w:rPr>
        <w:t xml:space="preserve">, např. používáním strojů, které nejsou utlumeny, silným boucháním dveří a pobíháním po schodech, rozhlasovým a televizním </w:t>
      </w:r>
      <w:proofErr w:type="spellStart"/>
      <w:r w:rsidR="00192370" w:rsidRPr="00192370">
        <w:rPr>
          <w:rFonts w:ascii="Georgia" w:hAnsi="Georgia"/>
        </w:rPr>
        <w:t>vysíláníms</w:t>
      </w:r>
      <w:proofErr w:type="spellEnd"/>
      <w:r w:rsidR="00192370" w:rsidRPr="00192370">
        <w:rPr>
          <w:rFonts w:ascii="Georgia" w:hAnsi="Georgia"/>
        </w:rPr>
        <w:t xml:space="preserve"> obtěžující hlasitostí a délkou trvání, zejména v poledne a po 22. hodině. </w:t>
      </w:r>
      <w:r w:rsidR="00192370" w:rsidRPr="00192370">
        <w:rPr>
          <w:rFonts w:ascii="Georgia" w:hAnsi="Georgia"/>
        </w:rPr>
        <w:br/>
      </w:r>
      <w:r w:rsidR="00192370" w:rsidRPr="00192370">
        <w:rPr>
          <w:rFonts w:ascii="Georgia" w:hAnsi="Georgia"/>
        </w:rPr>
        <w:br/>
        <w:t xml:space="preserve">Zdržování se vytřásáním a vyléváním z oken, z balkonů, na schodištích apod. </w:t>
      </w:r>
      <w:r w:rsidR="00192370" w:rsidRPr="00192370">
        <w:rPr>
          <w:rFonts w:ascii="Georgia" w:hAnsi="Georgia"/>
        </w:rPr>
        <w:br/>
        <w:t xml:space="preserve">Odstraňování štiplavých, zapáchajících, hořlavých nebo jinak škodlivých předmětů. </w:t>
      </w:r>
      <w:r w:rsidR="00192370" w:rsidRPr="00192370">
        <w:rPr>
          <w:rFonts w:ascii="Georgia" w:hAnsi="Georgia"/>
        </w:rPr>
        <w:br/>
      </w:r>
      <w:r w:rsidR="00192370" w:rsidRPr="00192370">
        <w:rPr>
          <w:rFonts w:ascii="Georgia" w:hAnsi="Georgia"/>
        </w:rPr>
        <w:br/>
      </w:r>
      <w:r w:rsidR="00701341" w:rsidRPr="00701341">
        <w:rPr>
          <w:rFonts w:ascii="Georgia" w:hAnsi="Georgia"/>
        </w:rPr>
        <w:t>Řádné odstraňování odpadu a odpadků (smetí, rozbitého skla, kuchyňských zbytků apod.) do (nikoliv vedle) k tomu určených odpadkových košů, objemných nebo snadno hořlavých látek jejich spálením nebo vynesením mimo nemovitost.</w:t>
      </w:r>
    </w:p>
    <w:p w14:paraId="6BB782B3" w14:textId="77777777" w:rsidR="00701341" w:rsidRDefault="00701341" w:rsidP="00DE1FF6">
      <w:pPr>
        <w:spacing w:after="240" w:line="288" w:lineRule="auto"/>
        <w:contextualSpacing/>
        <w:rPr>
          <w:rFonts w:ascii="Georgia" w:hAnsi="Georgia"/>
        </w:rPr>
      </w:pPr>
    </w:p>
    <w:p w14:paraId="31F0B5BE" w14:textId="59B61A9F" w:rsidR="00CE0342" w:rsidRDefault="00EF6C84" w:rsidP="00253E57">
      <w:pPr>
        <w:spacing w:after="240" w:line="288" w:lineRule="auto"/>
        <w:contextualSpacing/>
        <w:rPr>
          <w:rFonts w:ascii="Georgia" w:hAnsi="Georgia"/>
        </w:rPr>
      </w:pPr>
      <w:r w:rsidRPr="00EF6C84">
        <w:rPr>
          <w:rFonts w:ascii="Georgia" w:hAnsi="Georgia"/>
        </w:rPr>
        <w:t xml:space="preserve">Skladování benzinových vozidel v budově není povoleno. Objemný odpad, jako jsou obalové materiály, krabice apod. musí být skartován. </w:t>
      </w:r>
      <w:r w:rsidRPr="00EF6C84">
        <w:rPr>
          <w:rFonts w:ascii="Georgia" w:hAnsi="Georgia"/>
        </w:rPr>
        <w:br/>
      </w:r>
      <w:r w:rsidRPr="00EF6C84">
        <w:rPr>
          <w:rFonts w:ascii="Georgia" w:hAnsi="Georgia"/>
        </w:rPr>
        <w:br/>
        <w:t xml:space="preserve">Získání souhlasu pronajímatele s jakýmkoli chovem zvířat, jakož i s provozem, umisťováním a skladováním na chodbách, dvorech apod. mj. pro motocykly, mopedy a vozíky, k nimž si nájemce musí rovněž vyžádat předchozí povolení úřadů. </w:t>
      </w:r>
      <w:r w:rsidRPr="00EF6C84">
        <w:rPr>
          <w:rFonts w:ascii="Georgia" w:hAnsi="Georgia"/>
        </w:rPr>
        <w:br/>
      </w:r>
      <w:r w:rsidRPr="00EF6C84">
        <w:rPr>
          <w:rFonts w:ascii="Georgia" w:hAnsi="Georgia"/>
        </w:rPr>
        <w:br/>
        <w:t>V zájmu ochrany práv nájemce a pronajímatele před nepovolanými osobami musí být budova zpravidla uzamčena v době od 20:00 do 7:00 hodin.</w:t>
      </w:r>
      <w:r>
        <w:br/>
      </w:r>
      <w:r w:rsidR="00192370">
        <w:br/>
      </w:r>
      <w:r w:rsidR="00812623" w:rsidRPr="000A72C5">
        <w:rPr>
          <w:rFonts w:ascii="Georgia" w:hAnsi="Georgia"/>
          <w:b/>
          <w:bCs/>
        </w:rPr>
        <w:t xml:space="preserve">B. Nájemce je povinen při údržbě majetku budovy dodržovat mimo jiné: </w:t>
      </w:r>
      <w:r w:rsidR="00812623" w:rsidRPr="000A72C5">
        <w:rPr>
          <w:rFonts w:ascii="Georgia" w:hAnsi="Georgia"/>
          <w:b/>
          <w:bCs/>
        </w:rPr>
        <w:br/>
      </w:r>
      <w:r w:rsidR="00812623" w:rsidRPr="00812623">
        <w:rPr>
          <w:rFonts w:ascii="Georgia" w:hAnsi="Georgia"/>
        </w:rPr>
        <w:t xml:space="preserve">zatloukání hřebíků, háčků, šroubů do dřevěného obložení, dveří, oken a vnějších stěn včetně okenních otvorů není dovoleno. </w:t>
      </w:r>
      <w:r w:rsidR="00812623" w:rsidRPr="00812623">
        <w:rPr>
          <w:rFonts w:ascii="Georgia" w:hAnsi="Georgia"/>
        </w:rPr>
        <w:br/>
        <w:t xml:space="preserve">Květinové truhlíky lze instalovat pouze se souhlasem pronajímatele, který může být kdykoli odvolán. </w:t>
      </w:r>
      <w:r w:rsidR="00812623" w:rsidRPr="00812623">
        <w:rPr>
          <w:rFonts w:ascii="Georgia" w:hAnsi="Georgia"/>
        </w:rPr>
        <w:br/>
        <w:t xml:space="preserve">Udržování suchých podlah, zejména v blízkosti vodovodních kohoutků a nádob, zamezení poškození plynových, zavlažovacích a kanalizačních systémů, elektroinstalace a dalších zařízení domu, ucpávání plynových a kanalizačních systémů. </w:t>
      </w:r>
      <w:r w:rsidR="00812623" w:rsidRPr="00812623">
        <w:rPr>
          <w:rFonts w:ascii="Georgia" w:hAnsi="Georgia"/>
        </w:rPr>
        <w:br/>
      </w:r>
      <w:proofErr w:type="gramStart"/>
      <w:r w:rsidR="00812623" w:rsidRPr="00812623">
        <w:rPr>
          <w:rFonts w:ascii="Georgia" w:hAnsi="Georgia"/>
        </w:rPr>
        <w:t>Používání  vody</w:t>
      </w:r>
      <w:proofErr w:type="gramEnd"/>
      <w:r w:rsidR="00812623" w:rsidRPr="00812623">
        <w:rPr>
          <w:rFonts w:ascii="Georgia" w:hAnsi="Georgia"/>
        </w:rPr>
        <w:t xml:space="preserve"> z vodovodu k </w:t>
      </w:r>
      <w:r w:rsidR="00181483">
        <w:rPr>
          <w:rFonts w:ascii="Georgia" w:hAnsi="Georgia"/>
        </w:rPr>
        <w:t>provozu</w:t>
      </w:r>
      <w:r w:rsidR="00812623" w:rsidRPr="00812623">
        <w:rPr>
          <w:rFonts w:ascii="Georgia" w:hAnsi="Georgia"/>
        </w:rPr>
        <w:t xml:space="preserve"> domácích strojů nebo spotřebičů není povoleno.</w:t>
      </w:r>
    </w:p>
    <w:p w14:paraId="0EB75C98" w14:textId="77777777" w:rsidR="00CE0342" w:rsidRPr="008649A8" w:rsidRDefault="00CE0342" w:rsidP="00DE1FF6">
      <w:pPr>
        <w:spacing w:after="240" w:line="288" w:lineRule="auto"/>
        <w:contextualSpacing/>
        <w:rPr>
          <w:rFonts w:ascii="Georgia" w:hAnsi="Georgia"/>
          <w:b/>
          <w:bCs/>
        </w:rPr>
      </w:pPr>
    </w:p>
    <w:p w14:paraId="45231C2C" w14:textId="2A76B658" w:rsidR="00CE0342" w:rsidRPr="008649A8" w:rsidRDefault="00CE0342" w:rsidP="008649A8">
      <w:pPr>
        <w:spacing w:after="240" w:line="288" w:lineRule="auto"/>
        <w:contextualSpacing/>
        <w:rPr>
          <w:rFonts w:ascii="Georgia" w:hAnsi="Georgia"/>
          <w:b/>
          <w:bCs/>
        </w:rPr>
      </w:pPr>
      <w:r w:rsidRPr="008649A8">
        <w:rPr>
          <w:rFonts w:ascii="Georgia" w:hAnsi="Georgia"/>
          <w:b/>
          <w:bCs/>
        </w:rPr>
        <w:t>Komerční spotřeba vody (zavlažování a odvodňování) jde na vrub nájemce. T</w:t>
      </w:r>
      <w:r w:rsidR="008649A8">
        <w:rPr>
          <w:rFonts w:ascii="Georgia" w:hAnsi="Georgia"/>
          <w:b/>
          <w:bCs/>
        </w:rPr>
        <w:t>ato</w:t>
      </w:r>
      <w:r w:rsidRPr="008649A8">
        <w:rPr>
          <w:rFonts w:ascii="Georgia" w:hAnsi="Georgia"/>
          <w:b/>
          <w:bCs/>
        </w:rPr>
        <w:t xml:space="preserve"> MUSÍ být na jeho náklady </w:t>
      </w:r>
      <w:r w:rsidR="008649A8">
        <w:rPr>
          <w:rFonts w:ascii="Georgia" w:hAnsi="Georgia"/>
          <w:b/>
          <w:bCs/>
        </w:rPr>
        <w:t>u</w:t>
      </w:r>
      <w:r w:rsidRPr="008649A8">
        <w:rPr>
          <w:rFonts w:ascii="Georgia" w:hAnsi="Georgia"/>
          <w:b/>
          <w:bCs/>
        </w:rPr>
        <w:t>hrazen</w:t>
      </w:r>
      <w:r w:rsidR="008649A8">
        <w:rPr>
          <w:rFonts w:ascii="Georgia" w:hAnsi="Georgia"/>
          <w:b/>
          <w:bCs/>
        </w:rPr>
        <w:t>a</w:t>
      </w:r>
      <w:r w:rsidRPr="008649A8">
        <w:rPr>
          <w:rFonts w:ascii="Georgia" w:hAnsi="Georgia"/>
          <w:b/>
          <w:bCs/>
        </w:rPr>
        <w:t xml:space="preserve"> </w:t>
      </w:r>
    </w:p>
    <w:p w14:paraId="6EFC8F6F" w14:textId="77777777" w:rsidR="00CE0342" w:rsidRPr="00CE0342" w:rsidRDefault="00CE0342" w:rsidP="00CE0342">
      <w:pPr>
        <w:spacing w:after="240" w:line="288" w:lineRule="auto"/>
        <w:contextualSpacing/>
        <w:rPr>
          <w:rFonts w:ascii="Georgia" w:hAnsi="Georgia"/>
        </w:rPr>
      </w:pPr>
    </w:p>
    <w:p w14:paraId="6A179227" w14:textId="61F08905" w:rsidR="00CE0342" w:rsidRPr="00CE0342" w:rsidRDefault="00CE0342" w:rsidP="00CE0342">
      <w:pPr>
        <w:spacing w:after="240" w:line="288" w:lineRule="auto"/>
        <w:contextualSpacing/>
        <w:rPr>
          <w:rFonts w:ascii="Georgia" w:hAnsi="Georgia"/>
        </w:rPr>
      </w:pPr>
      <w:r w:rsidRPr="00CE0342">
        <w:rPr>
          <w:rFonts w:ascii="Georgia" w:hAnsi="Georgia"/>
        </w:rPr>
        <w:lastRenderedPageBreak/>
        <w:t xml:space="preserve">Veškeré vodonosné předměty, pachové uzávěry, vanové trouby, radiátory a jejich potrubí v pronajatých místnostech musí nájemce chránit před poškozením mrazem. </w:t>
      </w:r>
    </w:p>
    <w:p w14:paraId="254ED3B0" w14:textId="77777777" w:rsidR="00CE0342" w:rsidRPr="00CE0342" w:rsidRDefault="00CE0342" w:rsidP="00CE0342">
      <w:pPr>
        <w:spacing w:after="240" w:line="288" w:lineRule="auto"/>
        <w:contextualSpacing/>
        <w:rPr>
          <w:rFonts w:ascii="Georgia" w:hAnsi="Georgia"/>
        </w:rPr>
      </w:pPr>
      <w:r w:rsidRPr="00CE0342">
        <w:rPr>
          <w:rFonts w:ascii="Georgia" w:hAnsi="Georgia"/>
        </w:rPr>
        <w:t xml:space="preserve">Případné závady na těchto zařízeních musí být neprodleně oznámeny pronajímateli. </w:t>
      </w:r>
    </w:p>
    <w:p w14:paraId="5C1BC188" w14:textId="77777777" w:rsidR="00CE0342" w:rsidRPr="00CE0342" w:rsidRDefault="00CE0342" w:rsidP="00CE0342">
      <w:pPr>
        <w:spacing w:after="240" w:line="288" w:lineRule="auto"/>
        <w:contextualSpacing/>
        <w:rPr>
          <w:rFonts w:ascii="Georgia" w:hAnsi="Georgia"/>
        </w:rPr>
      </w:pPr>
    </w:p>
    <w:p w14:paraId="2FDC59E5" w14:textId="77777777" w:rsidR="00CE0342" w:rsidRPr="00CE0342" w:rsidRDefault="00CE0342" w:rsidP="00CE0342">
      <w:pPr>
        <w:spacing w:after="240" w:line="288" w:lineRule="auto"/>
        <w:contextualSpacing/>
        <w:rPr>
          <w:rFonts w:ascii="Georgia" w:hAnsi="Georgia"/>
        </w:rPr>
      </w:pPr>
      <w:r w:rsidRPr="00CE0342">
        <w:rPr>
          <w:rFonts w:ascii="Georgia" w:hAnsi="Georgia"/>
        </w:rPr>
        <w:t xml:space="preserve">Udržovat dveře a okna řádně uzamčené v době nepříznivého počasí, v noci a v nepřítomnosti. </w:t>
      </w:r>
    </w:p>
    <w:p w14:paraId="337177B7" w14:textId="77777777" w:rsidR="00CE0342" w:rsidRPr="00CE0342" w:rsidRDefault="00CE0342" w:rsidP="00CE0342">
      <w:pPr>
        <w:spacing w:after="240" w:line="288" w:lineRule="auto"/>
        <w:contextualSpacing/>
        <w:rPr>
          <w:rFonts w:ascii="Georgia" w:hAnsi="Georgia"/>
        </w:rPr>
      </w:pPr>
      <w:r w:rsidRPr="00CE0342">
        <w:rPr>
          <w:rFonts w:ascii="Georgia" w:hAnsi="Georgia"/>
        </w:rPr>
        <w:t xml:space="preserve">Zamezit plýtvání světlem v částech budovy užívaných nájemcem a zamezit plýtvání vodou. </w:t>
      </w:r>
    </w:p>
    <w:p w14:paraId="230A72EF" w14:textId="77777777" w:rsidR="00CE0342" w:rsidRPr="00CE0342" w:rsidRDefault="00CE0342" w:rsidP="00CE0342">
      <w:pPr>
        <w:spacing w:after="240" w:line="288" w:lineRule="auto"/>
        <w:contextualSpacing/>
        <w:rPr>
          <w:rFonts w:ascii="Georgia" w:hAnsi="Georgia"/>
        </w:rPr>
      </w:pPr>
    </w:p>
    <w:p w14:paraId="62E8114A" w14:textId="77777777" w:rsidR="00CE0342" w:rsidRPr="00CE0342" w:rsidRDefault="00CE0342" w:rsidP="00CE0342">
      <w:pPr>
        <w:spacing w:after="240" w:line="288" w:lineRule="auto"/>
        <w:contextualSpacing/>
        <w:rPr>
          <w:rFonts w:ascii="Georgia" w:hAnsi="Georgia"/>
        </w:rPr>
      </w:pPr>
      <w:r w:rsidRPr="00CE0342">
        <w:rPr>
          <w:rFonts w:ascii="Georgia" w:hAnsi="Georgia"/>
        </w:rPr>
        <w:t xml:space="preserve">Řádně ošetřovat podlahy (zejména linoleum: neolejovat, ale leštit; nevoskovat lakované podlahy; nevytírat parkety za mokra; nevytírat kamenné dřevěné podlahy). </w:t>
      </w:r>
    </w:p>
    <w:p w14:paraId="7BEC353F" w14:textId="77777777" w:rsidR="00CE0342" w:rsidRPr="00CE0342" w:rsidRDefault="00CE0342" w:rsidP="00CE0342">
      <w:pPr>
        <w:spacing w:after="240" w:line="288" w:lineRule="auto"/>
        <w:contextualSpacing/>
        <w:rPr>
          <w:rFonts w:ascii="Georgia" w:hAnsi="Georgia"/>
        </w:rPr>
      </w:pPr>
      <w:r w:rsidRPr="00CE0342">
        <w:rPr>
          <w:rFonts w:ascii="Georgia" w:hAnsi="Georgia"/>
        </w:rPr>
        <w:t xml:space="preserve">parkety; nevytírat mokrým mopem; ostře nemydlit kamenné dřevěné podlahy; plastové podlahy v souladu s platnými předpisy pro tento účel). </w:t>
      </w:r>
    </w:p>
    <w:p w14:paraId="2FC3AB46" w14:textId="77777777" w:rsidR="00CE0342" w:rsidRPr="00CE0342" w:rsidRDefault="00CE0342" w:rsidP="00CE0342">
      <w:pPr>
        <w:spacing w:after="240" w:line="288" w:lineRule="auto"/>
        <w:contextualSpacing/>
        <w:rPr>
          <w:rFonts w:ascii="Georgia" w:hAnsi="Georgia"/>
        </w:rPr>
      </w:pPr>
    </w:p>
    <w:p w14:paraId="008E59CD" w14:textId="77777777" w:rsidR="00CE0342" w:rsidRPr="00CE0342" w:rsidRDefault="00CE0342" w:rsidP="00CE0342">
      <w:pPr>
        <w:spacing w:after="240" w:line="288" w:lineRule="auto"/>
        <w:contextualSpacing/>
        <w:rPr>
          <w:rFonts w:ascii="Georgia" w:hAnsi="Georgia"/>
        </w:rPr>
      </w:pPr>
      <w:r w:rsidRPr="00CE0342">
        <w:rPr>
          <w:rFonts w:ascii="Georgia" w:hAnsi="Georgia"/>
        </w:rPr>
        <w:t xml:space="preserve">Čištění balkonů, balkonových odtoků apod. od sněhu a jiných neobvyklých zátěží (hořící kamna apod.), čištění balkonů, balkonových odtoků apod. </w:t>
      </w:r>
    </w:p>
    <w:p w14:paraId="7017B7E1" w14:textId="77777777" w:rsidR="00CE0342" w:rsidRPr="00CE0342" w:rsidRDefault="00CE0342" w:rsidP="00CE0342">
      <w:pPr>
        <w:spacing w:after="240" w:line="288" w:lineRule="auto"/>
        <w:contextualSpacing/>
        <w:rPr>
          <w:rFonts w:ascii="Georgia" w:hAnsi="Georgia"/>
        </w:rPr>
      </w:pPr>
      <w:r w:rsidRPr="00CE0342">
        <w:rPr>
          <w:rFonts w:ascii="Georgia" w:hAnsi="Georgia"/>
        </w:rPr>
        <w:t xml:space="preserve">sklepních šachet a oken, pokud se nacházejí ve sklepě nájemce, v témže případě řádné větrání sklepů a podlah v rozsahu, v jakém je to pro nájemce nezbytné. </w:t>
      </w:r>
    </w:p>
    <w:p w14:paraId="58F62B99" w14:textId="016EEBDC" w:rsidR="00CE0342" w:rsidRPr="00CE0342" w:rsidRDefault="00CE0342" w:rsidP="00CE0342">
      <w:pPr>
        <w:spacing w:after="240" w:line="288" w:lineRule="auto"/>
        <w:contextualSpacing/>
        <w:rPr>
          <w:rFonts w:ascii="Georgia" w:hAnsi="Georgia"/>
        </w:rPr>
      </w:pPr>
      <w:r w:rsidRPr="00CE0342">
        <w:rPr>
          <w:rFonts w:ascii="Georgia" w:hAnsi="Georgia"/>
        </w:rPr>
        <w:t xml:space="preserve">v témže případě řádné větrání sklepů a podlah v rozsahu, který je nutný pro celý sklep nebo podlahu domu, jakož i zavírání oken v noci, za chladného nebo vlhkého počasí. </w:t>
      </w:r>
    </w:p>
    <w:p w14:paraId="76F37182" w14:textId="3B39129D" w:rsidR="00CE0342" w:rsidRPr="00CE0342" w:rsidRDefault="00CE0342" w:rsidP="00CE0342">
      <w:pPr>
        <w:spacing w:after="240" w:line="288" w:lineRule="auto"/>
        <w:contextualSpacing/>
        <w:rPr>
          <w:rFonts w:ascii="Georgia" w:hAnsi="Georgia"/>
        </w:rPr>
      </w:pPr>
      <w:r w:rsidRPr="00CE0342">
        <w:rPr>
          <w:rFonts w:ascii="Georgia" w:hAnsi="Georgia"/>
        </w:rPr>
        <w:t xml:space="preserve">Přesné dodržování zvláštních předpisů, které je třeba vyžadovat od pronajímatele pro provoz výtahů, automatických topných systémů, krbů apod. </w:t>
      </w:r>
    </w:p>
    <w:p w14:paraId="34D6EBA4" w14:textId="63976833" w:rsidR="00CE0342" w:rsidRPr="00CE0342" w:rsidRDefault="00CE0342" w:rsidP="00373808">
      <w:pPr>
        <w:spacing w:after="240" w:line="288" w:lineRule="auto"/>
        <w:contextualSpacing/>
        <w:rPr>
          <w:rFonts w:ascii="Georgia" w:hAnsi="Georgia"/>
        </w:rPr>
      </w:pPr>
      <w:r w:rsidRPr="00CE0342">
        <w:rPr>
          <w:rFonts w:ascii="Georgia" w:hAnsi="Georgia"/>
        </w:rPr>
        <w:t xml:space="preserve">Pečlivé uložení a zacházení se všemi klíči a příslušenstvím. Dostatečné vytápění, větrání a zpřístupnění pronajatých místností a uzavírání vodovodních kohoutků, zejména v případě dočasného přerušení dodávky vody, a to i v době delší nepřítomnosti nájemce. </w:t>
      </w:r>
    </w:p>
    <w:p w14:paraId="341AB989" w14:textId="77777777" w:rsidR="00CE0342" w:rsidRPr="00CE0342" w:rsidRDefault="00CE0342" w:rsidP="00CE0342">
      <w:pPr>
        <w:spacing w:after="240" w:line="288" w:lineRule="auto"/>
        <w:contextualSpacing/>
        <w:rPr>
          <w:rFonts w:ascii="Georgia" w:hAnsi="Georgia"/>
        </w:rPr>
      </w:pPr>
    </w:p>
    <w:p w14:paraId="004C9723" w14:textId="77777777" w:rsidR="00CE0342" w:rsidRPr="00CE0342" w:rsidRDefault="00CE0342" w:rsidP="00CE0342">
      <w:pPr>
        <w:spacing w:after="240" w:line="288" w:lineRule="auto"/>
        <w:contextualSpacing/>
        <w:rPr>
          <w:rFonts w:ascii="Georgia" w:hAnsi="Georgia"/>
        </w:rPr>
      </w:pPr>
      <w:r w:rsidRPr="00CE0342">
        <w:rPr>
          <w:rFonts w:ascii="Georgia" w:hAnsi="Georgia"/>
        </w:rPr>
        <w:t xml:space="preserve">Případné společné vytápění musí být udržováno v řádném provozu v rozsahu, který vyžaduje venkovní teplota; nájemce však nemá nárok na nepřetržitý výkon. </w:t>
      </w:r>
    </w:p>
    <w:p w14:paraId="21811AD8" w14:textId="4D598F0B" w:rsidR="00CE0342" w:rsidRPr="00CE0342" w:rsidRDefault="00CE0342" w:rsidP="00CE4791">
      <w:pPr>
        <w:spacing w:after="240" w:line="288" w:lineRule="auto"/>
        <w:contextualSpacing/>
        <w:rPr>
          <w:rFonts w:ascii="Georgia" w:hAnsi="Georgia"/>
        </w:rPr>
      </w:pPr>
      <w:r w:rsidRPr="00CE0342">
        <w:rPr>
          <w:rFonts w:ascii="Georgia" w:hAnsi="Georgia"/>
        </w:rPr>
        <w:t xml:space="preserve">Během topného období musí nájemce udržovat dveře a okna nevytápěných místností dobře zavřené. Nezbytné větrání nesmí způsobit ochlazení místností. Za mrazivého počasí nesmí být ventily nastaveny na "studeno", aby se zabránilo zamrznutí. Určitou teplotu nelze zaručit, dokud je omezena dodávka paliva, ani v případě poruch způsobených přírodními událostmi, přerušením klidového stavu obecně nebo ve vlastním či cizím provozu. </w:t>
      </w:r>
    </w:p>
    <w:p w14:paraId="70EF9853" w14:textId="77777777" w:rsidR="00CE0342" w:rsidRPr="00CE0342" w:rsidRDefault="00CE0342" w:rsidP="00CE0342">
      <w:pPr>
        <w:spacing w:after="240" w:line="288" w:lineRule="auto"/>
        <w:contextualSpacing/>
        <w:rPr>
          <w:rFonts w:ascii="Georgia" w:hAnsi="Georgia"/>
        </w:rPr>
      </w:pPr>
    </w:p>
    <w:p w14:paraId="4380D638" w14:textId="27E155D6" w:rsidR="00CE0342" w:rsidRPr="00CE0342" w:rsidRDefault="00CE0342" w:rsidP="00003E47">
      <w:pPr>
        <w:spacing w:after="240" w:line="288" w:lineRule="auto"/>
        <w:contextualSpacing/>
        <w:rPr>
          <w:rFonts w:ascii="Georgia" w:hAnsi="Georgia"/>
        </w:rPr>
      </w:pPr>
      <w:r w:rsidRPr="00CE0342">
        <w:rPr>
          <w:rFonts w:ascii="Georgia" w:hAnsi="Georgia"/>
        </w:rPr>
        <w:t>Případné rozvody teplé vody musí být v provozu od 7.00 do 22.00 hodin tak, aby teplota na kohoutcích neklesla pod 30 °C</w:t>
      </w:r>
      <w:r w:rsidR="00CE4791">
        <w:rPr>
          <w:rFonts w:ascii="Georgia" w:hAnsi="Georgia"/>
        </w:rPr>
        <w:t xml:space="preserve">, </w:t>
      </w:r>
      <w:r w:rsidRPr="00CE0342">
        <w:rPr>
          <w:rFonts w:ascii="Georgia" w:hAnsi="Georgia"/>
        </w:rPr>
        <w:t xml:space="preserve">ale v průměru přesáhne 35 °C. Pronajímatel nezaručuje nepřetržitou dodávku teplé vody. Ve všech ostatních ohledech platí předchozí odstavec obdobně. Horká voda nesmí být použita k máchání prádla. </w:t>
      </w:r>
    </w:p>
    <w:p w14:paraId="40A70D6B" w14:textId="77777777" w:rsidR="00CE0342" w:rsidRPr="00CE0342" w:rsidRDefault="00CE0342" w:rsidP="00CE0342">
      <w:pPr>
        <w:spacing w:after="240" w:line="288" w:lineRule="auto"/>
        <w:contextualSpacing/>
        <w:rPr>
          <w:rFonts w:ascii="Georgia" w:hAnsi="Georgia"/>
        </w:rPr>
      </w:pPr>
    </w:p>
    <w:p w14:paraId="63BA8B00" w14:textId="77777777" w:rsidR="00CE0342" w:rsidRPr="00CE0342" w:rsidRDefault="00CE0342" w:rsidP="00CE0342">
      <w:pPr>
        <w:spacing w:after="240" w:line="288" w:lineRule="auto"/>
        <w:contextualSpacing/>
        <w:rPr>
          <w:rFonts w:ascii="Georgia" w:hAnsi="Georgia"/>
        </w:rPr>
      </w:pPr>
      <w:r w:rsidRPr="00CE0342">
        <w:rPr>
          <w:rFonts w:ascii="Georgia" w:hAnsi="Georgia"/>
        </w:rPr>
        <w:t>V případě poruch v provozu výtahu, dodávky teplé vody, vytápění a osvětlení schodiště nemá nájemce nárok na náhradu škody.</w:t>
      </w:r>
    </w:p>
    <w:p w14:paraId="4D79FBC8" w14:textId="3316FD9D" w:rsidR="00CE0342" w:rsidRDefault="00CE0342" w:rsidP="00CE0342">
      <w:pPr>
        <w:spacing w:after="240" w:line="288" w:lineRule="auto"/>
        <w:contextualSpacing/>
        <w:rPr>
          <w:rFonts w:ascii="Georgia" w:hAnsi="Georgia"/>
        </w:rPr>
      </w:pPr>
    </w:p>
    <w:p w14:paraId="63071319" w14:textId="170608AF" w:rsidR="006F5539" w:rsidRPr="00253E57" w:rsidRDefault="00253E57" w:rsidP="006F5539">
      <w:pPr>
        <w:spacing w:after="240" w:line="288" w:lineRule="auto"/>
        <w:contextualSpacing/>
        <w:rPr>
          <w:rFonts w:ascii="Georgia" w:hAnsi="Georgia"/>
          <w:b/>
          <w:bCs/>
        </w:rPr>
      </w:pPr>
      <w:r w:rsidRPr="00253E57">
        <w:rPr>
          <w:rFonts w:ascii="Georgia" w:hAnsi="Georgia"/>
          <w:b/>
          <w:bCs/>
        </w:rPr>
        <w:t>C.</w:t>
      </w:r>
      <w:r w:rsidR="006F5539" w:rsidRPr="00253E57">
        <w:rPr>
          <w:rFonts w:ascii="Georgia" w:hAnsi="Georgia"/>
          <w:b/>
          <w:bCs/>
        </w:rPr>
        <w:t xml:space="preserve"> V zájmu obecného veřejného pořádku a bezpečnosti platí mimo jiné tyto povinnosti: </w:t>
      </w:r>
    </w:p>
    <w:p w14:paraId="21749A13" w14:textId="77777777" w:rsidR="006F5539" w:rsidRPr="006F5539" w:rsidRDefault="006F5539" w:rsidP="006F5539">
      <w:pPr>
        <w:spacing w:after="240" w:line="288" w:lineRule="auto"/>
        <w:contextualSpacing/>
        <w:rPr>
          <w:rFonts w:ascii="Georgia" w:hAnsi="Georgia"/>
        </w:rPr>
      </w:pPr>
    </w:p>
    <w:p w14:paraId="7FF171F9" w14:textId="363B4F84" w:rsidR="006F5539" w:rsidRPr="006F5539" w:rsidRDefault="006F5539" w:rsidP="007E1D77">
      <w:pPr>
        <w:spacing w:after="240" w:line="288" w:lineRule="auto"/>
        <w:contextualSpacing/>
        <w:rPr>
          <w:rFonts w:ascii="Georgia" w:hAnsi="Georgia"/>
        </w:rPr>
      </w:pPr>
      <w:r w:rsidRPr="006F5539">
        <w:rPr>
          <w:rFonts w:ascii="Georgia" w:hAnsi="Georgia"/>
        </w:rPr>
        <w:t xml:space="preserve">nájemce musí dodržovat všechny úřední předpisy (zejména předpisy policie a regulačních orgánů), i když to není výslovně uvedeno. </w:t>
      </w:r>
    </w:p>
    <w:p w14:paraId="6CAE4E39" w14:textId="77777777" w:rsidR="006F5539" w:rsidRPr="006F5539" w:rsidRDefault="006F5539" w:rsidP="006F5539">
      <w:pPr>
        <w:spacing w:after="240" w:line="288" w:lineRule="auto"/>
        <w:contextualSpacing/>
        <w:rPr>
          <w:rFonts w:ascii="Georgia" w:hAnsi="Georgia"/>
        </w:rPr>
      </w:pPr>
      <w:r w:rsidRPr="006F5539">
        <w:rPr>
          <w:rFonts w:ascii="Georgia" w:hAnsi="Georgia"/>
        </w:rPr>
        <w:t xml:space="preserve">Do sklepů, pater a podobných místností se nesmí vstupovat s otevřeným světlem. </w:t>
      </w:r>
    </w:p>
    <w:p w14:paraId="75FBC8C8" w14:textId="77777777" w:rsidR="006F5539" w:rsidRPr="006F5539" w:rsidRDefault="006F5539" w:rsidP="006F5539">
      <w:pPr>
        <w:spacing w:after="240" w:line="288" w:lineRule="auto"/>
        <w:contextualSpacing/>
        <w:rPr>
          <w:rFonts w:ascii="Georgia" w:hAnsi="Georgia"/>
        </w:rPr>
      </w:pPr>
    </w:p>
    <w:p w14:paraId="57528608" w14:textId="77777777" w:rsidR="006F5539" w:rsidRPr="006F5539" w:rsidRDefault="006F5539" w:rsidP="006F5539">
      <w:pPr>
        <w:spacing w:after="240" w:line="288" w:lineRule="auto"/>
        <w:contextualSpacing/>
        <w:rPr>
          <w:rFonts w:ascii="Georgia" w:hAnsi="Georgia"/>
        </w:rPr>
      </w:pPr>
      <w:r w:rsidRPr="006F5539">
        <w:rPr>
          <w:rFonts w:ascii="Georgia" w:hAnsi="Georgia"/>
        </w:rPr>
        <w:lastRenderedPageBreak/>
        <w:t xml:space="preserve">Úpravy krbů a kouřovodů jsou povoleny pouze se souhlasem pronajímatele a v souladu s úředními předpisy. </w:t>
      </w:r>
    </w:p>
    <w:p w14:paraId="13ECD7F8" w14:textId="1EF10FBC" w:rsidR="006F5539" w:rsidRPr="006F5539" w:rsidRDefault="006F5539" w:rsidP="006F5539">
      <w:pPr>
        <w:spacing w:after="240" w:line="288" w:lineRule="auto"/>
        <w:contextualSpacing/>
        <w:rPr>
          <w:rFonts w:ascii="Georgia" w:hAnsi="Georgia"/>
        </w:rPr>
      </w:pPr>
      <w:r w:rsidRPr="006F5539">
        <w:rPr>
          <w:rFonts w:ascii="Georgia" w:hAnsi="Georgia"/>
        </w:rPr>
        <w:t xml:space="preserve">Nájemci však odpovídají za pravidelné čištění sporáků a pecí až po komínovou vložku </w:t>
      </w:r>
    </w:p>
    <w:p w14:paraId="4F588132" w14:textId="4C40DA89" w:rsidR="006F5539" w:rsidRPr="006F5539" w:rsidRDefault="006F5539" w:rsidP="000B3239">
      <w:pPr>
        <w:spacing w:after="240" w:line="288" w:lineRule="auto"/>
        <w:contextualSpacing/>
        <w:rPr>
          <w:rFonts w:ascii="Georgia" w:hAnsi="Georgia"/>
        </w:rPr>
      </w:pPr>
      <w:r w:rsidRPr="006F5539">
        <w:rPr>
          <w:rFonts w:ascii="Georgia" w:hAnsi="Georgia"/>
        </w:rPr>
        <w:t>a v případě potřeby za přivolání řemeslníků k provedení těchto prací na vlastní náklady. Pokud nájemce s provedením prací otálí, může je pronajímatel nechat provést na náklady nájemce</w:t>
      </w:r>
      <w:r w:rsidR="000B3239">
        <w:rPr>
          <w:rFonts w:ascii="Georgia" w:hAnsi="Georgia"/>
        </w:rPr>
        <w:t xml:space="preserve"> </w:t>
      </w:r>
      <w:r w:rsidRPr="006F5539">
        <w:rPr>
          <w:rFonts w:ascii="Georgia" w:hAnsi="Georgia"/>
        </w:rPr>
        <w:t xml:space="preserve">bez nutnosti upomínky. </w:t>
      </w:r>
    </w:p>
    <w:p w14:paraId="1161486A" w14:textId="77777777" w:rsidR="006F5539" w:rsidRPr="006F5539" w:rsidRDefault="006F5539" w:rsidP="006F5539">
      <w:pPr>
        <w:spacing w:after="240" w:line="288" w:lineRule="auto"/>
        <w:contextualSpacing/>
        <w:rPr>
          <w:rFonts w:ascii="Georgia" w:hAnsi="Georgia"/>
        </w:rPr>
      </w:pPr>
    </w:p>
    <w:p w14:paraId="570BFA8B" w14:textId="552579FE" w:rsidR="006F5539" w:rsidRDefault="00D72725" w:rsidP="006F5539">
      <w:pPr>
        <w:spacing w:after="240" w:line="288" w:lineRule="auto"/>
        <w:contextualSpacing/>
        <w:rPr>
          <w:rFonts w:ascii="Georgia" w:hAnsi="Georgia"/>
        </w:rPr>
      </w:pPr>
      <w:r w:rsidRPr="00D72725">
        <w:rPr>
          <w:rFonts w:ascii="Georgia" w:hAnsi="Georgia"/>
        </w:rPr>
        <w:t>V zájmu požární ochrany se ve sklepních a patrových místnostech nesmí nacházet vysoce hořlavé předměty, jako jsou obalový materiál, papírové a novinové balíky, matrace, pytle se slámou, hadry, staré oděvy a nábytek, jakož i jiné harampádí, stáje pro drobné zvířectvo, hořlaviny a větší zásoby krmiva.</w:t>
      </w:r>
    </w:p>
    <w:p w14:paraId="05A99C98" w14:textId="77777777" w:rsidR="00D72725" w:rsidRPr="006F5539" w:rsidRDefault="00D72725" w:rsidP="006F5539">
      <w:pPr>
        <w:spacing w:after="240" w:line="288" w:lineRule="auto"/>
        <w:contextualSpacing/>
        <w:rPr>
          <w:rFonts w:ascii="Georgia" w:hAnsi="Georgia"/>
        </w:rPr>
      </w:pPr>
    </w:p>
    <w:p w14:paraId="3030E63B" w14:textId="57040E65" w:rsidR="006F5539" w:rsidRPr="00660D78" w:rsidRDefault="006F5539" w:rsidP="00660D78">
      <w:pPr>
        <w:spacing w:after="240" w:line="288" w:lineRule="auto"/>
        <w:contextualSpacing/>
        <w:rPr>
          <w:rFonts w:ascii="Georgia" w:hAnsi="Georgia"/>
          <w:b/>
          <w:bCs/>
        </w:rPr>
      </w:pPr>
      <w:r w:rsidRPr="00660D78">
        <w:rPr>
          <w:rFonts w:ascii="Georgia" w:hAnsi="Georgia"/>
          <w:b/>
          <w:bCs/>
        </w:rPr>
        <w:t>D. Nájemce je povinen nahradit pronajímateli škodu vzniklou porušením nebo nedodržením domovního řádu. Nájemce odpovídá pronajímateli za škodu vzniklou v důsledku porušení ohlašovací povinnosti nájemcem.</w:t>
      </w:r>
    </w:p>
    <w:p w14:paraId="10F110A6" w14:textId="5E38BC97" w:rsidR="00B94E10" w:rsidRPr="00875983" w:rsidRDefault="00B94E10" w:rsidP="006F5539">
      <w:pPr>
        <w:spacing w:after="240" w:line="288" w:lineRule="auto"/>
        <w:contextualSpacing/>
        <w:rPr>
          <w:rFonts w:ascii="Georgia" w:hAnsi="Georgia"/>
        </w:rPr>
      </w:pPr>
    </w:p>
    <w:sectPr w:rsidR="00B94E10" w:rsidRPr="008759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E0139"/>
    <w:multiLevelType w:val="multilevel"/>
    <w:tmpl w:val="0407001D"/>
    <w:styleLink w:val="Formatvorlag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8B057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6316477">
    <w:abstractNumId w:val="0"/>
  </w:num>
  <w:num w:numId="2" w16cid:durableId="386732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68"/>
    <w:rsid w:val="00003E47"/>
    <w:rsid w:val="00022CFE"/>
    <w:rsid w:val="0002612A"/>
    <w:rsid w:val="00027FDE"/>
    <w:rsid w:val="0004235D"/>
    <w:rsid w:val="00050155"/>
    <w:rsid w:val="00056B16"/>
    <w:rsid w:val="000731AD"/>
    <w:rsid w:val="00074E30"/>
    <w:rsid w:val="00077BBB"/>
    <w:rsid w:val="00085B2E"/>
    <w:rsid w:val="00095B11"/>
    <w:rsid w:val="000A72C5"/>
    <w:rsid w:val="000B3239"/>
    <w:rsid w:val="000B45B9"/>
    <w:rsid w:val="000C0FFF"/>
    <w:rsid w:val="000D2B28"/>
    <w:rsid w:val="000D47A7"/>
    <w:rsid w:val="000E7E1C"/>
    <w:rsid w:val="001013E7"/>
    <w:rsid w:val="00121D40"/>
    <w:rsid w:val="001354E8"/>
    <w:rsid w:val="001408F7"/>
    <w:rsid w:val="00151776"/>
    <w:rsid w:val="00155973"/>
    <w:rsid w:val="00156C6D"/>
    <w:rsid w:val="001765C5"/>
    <w:rsid w:val="00181483"/>
    <w:rsid w:val="00181627"/>
    <w:rsid w:val="0018505D"/>
    <w:rsid w:val="00192370"/>
    <w:rsid w:val="001A1396"/>
    <w:rsid w:val="001B0BFB"/>
    <w:rsid w:val="001C244E"/>
    <w:rsid w:val="001D34F7"/>
    <w:rsid w:val="001D3AFC"/>
    <w:rsid w:val="001E6B77"/>
    <w:rsid w:val="001F0CAB"/>
    <w:rsid w:val="002037C1"/>
    <w:rsid w:val="00231F6E"/>
    <w:rsid w:val="0025014A"/>
    <w:rsid w:val="00253E57"/>
    <w:rsid w:val="00273407"/>
    <w:rsid w:val="0027508B"/>
    <w:rsid w:val="00290CD7"/>
    <w:rsid w:val="00290D51"/>
    <w:rsid w:val="002948A2"/>
    <w:rsid w:val="00297567"/>
    <w:rsid w:val="002A24B1"/>
    <w:rsid w:val="002D0D2A"/>
    <w:rsid w:val="002D1E8A"/>
    <w:rsid w:val="002D6702"/>
    <w:rsid w:val="002D7AAB"/>
    <w:rsid w:val="002F722B"/>
    <w:rsid w:val="00302035"/>
    <w:rsid w:val="00304338"/>
    <w:rsid w:val="00316187"/>
    <w:rsid w:val="00343321"/>
    <w:rsid w:val="0036476D"/>
    <w:rsid w:val="003667DC"/>
    <w:rsid w:val="00373808"/>
    <w:rsid w:val="00377123"/>
    <w:rsid w:val="00385142"/>
    <w:rsid w:val="003A0633"/>
    <w:rsid w:val="003A166C"/>
    <w:rsid w:val="003A1B2A"/>
    <w:rsid w:val="003A2A77"/>
    <w:rsid w:val="003B4489"/>
    <w:rsid w:val="003C3277"/>
    <w:rsid w:val="003C791B"/>
    <w:rsid w:val="003E2CE3"/>
    <w:rsid w:val="00410D0E"/>
    <w:rsid w:val="0042161F"/>
    <w:rsid w:val="00425E40"/>
    <w:rsid w:val="00437E8A"/>
    <w:rsid w:val="0044192C"/>
    <w:rsid w:val="00446FDA"/>
    <w:rsid w:val="00485447"/>
    <w:rsid w:val="00485AA0"/>
    <w:rsid w:val="004A16C3"/>
    <w:rsid w:val="004B26E8"/>
    <w:rsid w:val="004C3F99"/>
    <w:rsid w:val="004C69F7"/>
    <w:rsid w:val="004C6D65"/>
    <w:rsid w:val="004D276B"/>
    <w:rsid w:val="004D666A"/>
    <w:rsid w:val="004E2A19"/>
    <w:rsid w:val="0050078B"/>
    <w:rsid w:val="00504002"/>
    <w:rsid w:val="00542601"/>
    <w:rsid w:val="00543E34"/>
    <w:rsid w:val="00545BCC"/>
    <w:rsid w:val="00565798"/>
    <w:rsid w:val="00572764"/>
    <w:rsid w:val="005778E5"/>
    <w:rsid w:val="00590CDF"/>
    <w:rsid w:val="00592168"/>
    <w:rsid w:val="005931E9"/>
    <w:rsid w:val="00596EE7"/>
    <w:rsid w:val="005A3FC9"/>
    <w:rsid w:val="005B1C51"/>
    <w:rsid w:val="005C497C"/>
    <w:rsid w:val="005D62F0"/>
    <w:rsid w:val="005D69E2"/>
    <w:rsid w:val="005F1D8C"/>
    <w:rsid w:val="00610CE5"/>
    <w:rsid w:val="0065720D"/>
    <w:rsid w:val="00657F45"/>
    <w:rsid w:val="00660D78"/>
    <w:rsid w:val="006D66E5"/>
    <w:rsid w:val="006D7A76"/>
    <w:rsid w:val="006D7EFC"/>
    <w:rsid w:val="006F4BE6"/>
    <w:rsid w:val="006F5539"/>
    <w:rsid w:val="00701341"/>
    <w:rsid w:val="00706225"/>
    <w:rsid w:val="007307B3"/>
    <w:rsid w:val="00735474"/>
    <w:rsid w:val="00740CAF"/>
    <w:rsid w:val="007421FC"/>
    <w:rsid w:val="00742B00"/>
    <w:rsid w:val="007553C2"/>
    <w:rsid w:val="007554D4"/>
    <w:rsid w:val="00784F98"/>
    <w:rsid w:val="007A5378"/>
    <w:rsid w:val="007A6343"/>
    <w:rsid w:val="007C27D6"/>
    <w:rsid w:val="007C2A10"/>
    <w:rsid w:val="007D3BBA"/>
    <w:rsid w:val="007D68FD"/>
    <w:rsid w:val="007E04FA"/>
    <w:rsid w:val="007E1D77"/>
    <w:rsid w:val="00812623"/>
    <w:rsid w:val="00812D8C"/>
    <w:rsid w:val="008171C9"/>
    <w:rsid w:val="00823535"/>
    <w:rsid w:val="00830E14"/>
    <w:rsid w:val="0084259C"/>
    <w:rsid w:val="00852FE3"/>
    <w:rsid w:val="008649A8"/>
    <w:rsid w:val="00875983"/>
    <w:rsid w:val="008A2D07"/>
    <w:rsid w:val="008B2521"/>
    <w:rsid w:val="008B53DB"/>
    <w:rsid w:val="008C4E5A"/>
    <w:rsid w:val="008D312E"/>
    <w:rsid w:val="008D71A7"/>
    <w:rsid w:val="008E2257"/>
    <w:rsid w:val="008E71AB"/>
    <w:rsid w:val="008F6977"/>
    <w:rsid w:val="009011E1"/>
    <w:rsid w:val="00901677"/>
    <w:rsid w:val="00903E7A"/>
    <w:rsid w:val="00916429"/>
    <w:rsid w:val="00925F48"/>
    <w:rsid w:val="009312CD"/>
    <w:rsid w:val="00933768"/>
    <w:rsid w:val="0093610A"/>
    <w:rsid w:val="00941CF2"/>
    <w:rsid w:val="00961650"/>
    <w:rsid w:val="00966CBD"/>
    <w:rsid w:val="00992195"/>
    <w:rsid w:val="009953EA"/>
    <w:rsid w:val="009A427E"/>
    <w:rsid w:val="009B573A"/>
    <w:rsid w:val="009D25A8"/>
    <w:rsid w:val="009D5DB3"/>
    <w:rsid w:val="009D780E"/>
    <w:rsid w:val="009E38A0"/>
    <w:rsid w:val="009E5B95"/>
    <w:rsid w:val="009F4B6B"/>
    <w:rsid w:val="009F6540"/>
    <w:rsid w:val="009F76D1"/>
    <w:rsid w:val="00A03544"/>
    <w:rsid w:val="00A13593"/>
    <w:rsid w:val="00A1514D"/>
    <w:rsid w:val="00A24465"/>
    <w:rsid w:val="00A57019"/>
    <w:rsid w:val="00A5702D"/>
    <w:rsid w:val="00A5718A"/>
    <w:rsid w:val="00A57632"/>
    <w:rsid w:val="00A578DE"/>
    <w:rsid w:val="00A65462"/>
    <w:rsid w:val="00A7130D"/>
    <w:rsid w:val="00A715C4"/>
    <w:rsid w:val="00A74337"/>
    <w:rsid w:val="00A866D2"/>
    <w:rsid w:val="00A86B2F"/>
    <w:rsid w:val="00A87FAE"/>
    <w:rsid w:val="00A91DD8"/>
    <w:rsid w:val="00AB2099"/>
    <w:rsid w:val="00AC1B50"/>
    <w:rsid w:val="00AD4060"/>
    <w:rsid w:val="00AD5A40"/>
    <w:rsid w:val="00AE0311"/>
    <w:rsid w:val="00AE4412"/>
    <w:rsid w:val="00AF026A"/>
    <w:rsid w:val="00AF4EF4"/>
    <w:rsid w:val="00AF577F"/>
    <w:rsid w:val="00AF5849"/>
    <w:rsid w:val="00AF5E71"/>
    <w:rsid w:val="00AF74D7"/>
    <w:rsid w:val="00B145CD"/>
    <w:rsid w:val="00B219A3"/>
    <w:rsid w:val="00B35BB8"/>
    <w:rsid w:val="00B378AF"/>
    <w:rsid w:val="00B70682"/>
    <w:rsid w:val="00B738D4"/>
    <w:rsid w:val="00B74062"/>
    <w:rsid w:val="00B94E10"/>
    <w:rsid w:val="00BC4034"/>
    <w:rsid w:val="00BC6742"/>
    <w:rsid w:val="00BD2CD1"/>
    <w:rsid w:val="00BE0065"/>
    <w:rsid w:val="00BE77CA"/>
    <w:rsid w:val="00BF17F8"/>
    <w:rsid w:val="00BF20F1"/>
    <w:rsid w:val="00BF5E26"/>
    <w:rsid w:val="00C26B8E"/>
    <w:rsid w:val="00C4094E"/>
    <w:rsid w:val="00C557D3"/>
    <w:rsid w:val="00C61575"/>
    <w:rsid w:val="00C63B46"/>
    <w:rsid w:val="00C7475C"/>
    <w:rsid w:val="00C87B79"/>
    <w:rsid w:val="00CA6C76"/>
    <w:rsid w:val="00CC1B76"/>
    <w:rsid w:val="00CC464C"/>
    <w:rsid w:val="00CE0342"/>
    <w:rsid w:val="00CE14BA"/>
    <w:rsid w:val="00CE1EDF"/>
    <w:rsid w:val="00CE37AD"/>
    <w:rsid w:val="00CE4791"/>
    <w:rsid w:val="00CE5A70"/>
    <w:rsid w:val="00D11D5C"/>
    <w:rsid w:val="00D12BCE"/>
    <w:rsid w:val="00D21925"/>
    <w:rsid w:val="00D43F15"/>
    <w:rsid w:val="00D6138F"/>
    <w:rsid w:val="00D72725"/>
    <w:rsid w:val="00D7307A"/>
    <w:rsid w:val="00D76217"/>
    <w:rsid w:val="00D803CD"/>
    <w:rsid w:val="00D84840"/>
    <w:rsid w:val="00D9390D"/>
    <w:rsid w:val="00DA2CF6"/>
    <w:rsid w:val="00DA637E"/>
    <w:rsid w:val="00DD18DE"/>
    <w:rsid w:val="00DD4982"/>
    <w:rsid w:val="00DE1FF6"/>
    <w:rsid w:val="00DF3FFC"/>
    <w:rsid w:val="00DF6013"/>
    <w:rsid w:val="00E11770"/>
    <w:rsid w:val="00E1460A"/>
    <w:rsid w:val="00E33561"/>
    <w:rsid w:val="00E42F39"/>
    <w:rsid w:val="00E5251C"/>
    <w:rsid w:val="00E52E9F"/>
    <w:rsid w:val="00E61618"/>
    <w:rsid w:val="00E921A5"/>
    <w:rsid w:val="00EB170E"/>
    <w:rsid w:val="00EC5193"/>
    <w:rsid w:val="00EC6252"/>
    <w:rsid w:val="00EF20EA"/>
    <w:rsid w:val="00EF215F"/>
    <w:rsid w:val="00EF6C84"/>
    <w:rsid w:val="00F03DA8"/>
    <w:rsid w:val="00F22EA4"/>
    <w:rsid w:val="00F255AE"/>
    <w:rsid w:val="00F45D23"/>
    <w:rsid w:val="00F510AC"/>
    <w:rsid w:val="00F65915"/>
    <w:rsid w:val="00F702E3"/>
    <w:rsid w:val="00F713FF"/>
    <w:rsid w:val="00F776BA"/>
    <w:rsid w:val="00F82D86"/>
    <w:rsid w:val="00F96836"/>
    <w:rsid w:val="00FA18B2"/>
    <w:rsid w:val="00FA3D0F"/>
    <w:rsid w:val="00FB5330"/>
    <w:rsid w:val="00FB70A0"/>
    <w:rsid w:val="00FB7614"/>
    <w:rsid w:val="00FC0BEE"/>
    <w:rsid w:val="00FE45A6"/>
    <w:rsid w:val="00FE7902"/>
    <w:rsid w:val="00FF05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C8E0"/>
  <w15:chartTrackingRefBased/>
  <w15:docId w15:val="{F4419031-7844-4F01-80CC-A52F57AB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2">
    <w:name w:val="Formatvorlage2"/>
    <w:uiPriority w:val="99"/>
    <w:rsid w:val="00297567"/>
    <w:pPr>
      <w:numPr>
        <w:numId w:val="1"/>
      </w:numPr>
    </w:pPr>
  </w:style>
  <w:style w:type="character" w:styleId="Hyperlink">
    <w:name w:val="Hyperlink"/>
    <w:basedOn w:val="Absatz-Standardschriftart"/>
    <w:uiPriority w:val="99"/>
    <w:semiHidden/>
    <w:unhideWhenUsed/>
    <w:rsid w:val="001765C5"/>
    <w:rPr>
      <w:color w:val="0000FF"/>
      <w:u w:val="single"/>
    </w:rPr>
  </w:style>
  <w:style w:type="paragraph" w:styleId="berarbeitung">
    <w:name w:val="Revision"/>
    <w:hidden/>
    <w:uiPriority w:val="99"/>
    <w:semiHidden/>
    <w:rsid w:val="009E38A0"/>
    <w:pPr>
      <w:spacing w:after="0" w:line="240" w:lineRule="auto"/>
    </w:pPr>
    <w:rPr>
      <w:lang w:val="cs-CZ"/>
    </w:rPr>
  </w:style>
  <w:style w:type="character" w:styleId="Kommentarzeichen">
    <w:name w:val="annotation reference"/>
    <w:basedOn w:val="Absatz-Standardschriftart"/>
    <w:uiPriority w:val="99"/>
    <w:semiHidden/>
    <w:unhideWhenUsed/>
    <w:rsid w:val="00425E40"/>
    <w:rPr>
      <w:sz w:val="16"/>
      <w:szCs w:val="16"/>
    </w:rPr>
  </w:style>
  <w:style w:type="paragraph" w:styleId="Kommentartext">
    <w:name w:val="annotation text"/>
    <w:basedOn w:val="Standard"/>
    <w:link w:val="KommentartextZchn"/>
    <w:uiPriority w:val="99"/>
    <w:unhideWhenUsed/>
    <w:rsid w:val="00425E40"/>
    <w:pPr>
      <w:spacing w:line="240" w:lineRule="auto"/>
    </w:pPr>
    <w:rPr>
      <w:sz w:val="20"/>
      <w:szCs w:val="20"/>
    </w:rPr>
  </w:style>
  <w:style w:type="character" w:customStyle="1" w:styleId="KommentartextZchn">
    <w:name w:val="Kommentartext Zchn"/>
    <w:basedOn w:val="Absatz-Standardschriftart"/>
    <w:link w:val="Kommentartext"/>
    <w:uiPriority w:val="99"/>
    <w:rsid w:val="00425E40"/>
    <w:rPr>
      <w:sz w:val="20"/>
      <w:szCs w:val="20"/>
      <w:lang w:val="cs-CZ"/>
    </w:rPr>
  </w:style>
  <w:style w:type="paragraph" w:styleId="Kommentarthema">
    <w:name w:val="annotation subject"/>
    <w:basedOn w:val="Kommentartext"/>
    <w:next w:val="Kommentartext"/>
    <w:link w:val="KommentarthemaZchn"/>
    <w:uiPriority w:val="99"/>
    <w:semiHidden/>
    <w:unhideWhenUsed/>
    <w:rsid w:val="00425E40"/>
    <w:rPr>
      <w:b/>
      <w:bCs/>
    </w:rPr>
  </w:style>
  <w:style w:type="character" w:customStyle="1" w:styleId="KommentarthemaZchn">
    <w:name w:val="Kommentarthema Zchn"/>
    <w:basedOn w:val="KommentartextZchn"/>
    <w:link w:val="Kommentarthema"/>
    <w:uiPriority w:val="99"/>
    <w:semiHidden/>
    <w:rsid w:val="00425E40"/>
    <w:rPr>
      <w:b/>
      <w:bCs/>
      <w:sz w:val="20"/>
      <w:szCs w:val="20"/>
      <w:lang w:val="cs-CZ"/>
    </w:rPr>
  </w:style>
  <w:style w:type="character" w:styleId="Fett">
    <w:name w:val="Strong"/>
    <w:basedOn w:val="Absatz-Standardschriftart"/>
    <w:uiPriority w:val="22"/>
    <w:qFormat/>
    <w:rsid w:val="00504002"/>
    <w:rPr>
      <w:b/>
      <w:bCs/>
    </w:rPr>
  </w:style>
  <w:style w:type="character" w:customStyle="1" w:styleId="muxgbd">
    <w:name w:val="muxgbd"/>
    <w:basedOn w:val="Absatz-Standardschriftart"/>
    <w:rsid w:val="00E42F39"/>
  </w:style>
  <w:style w:type="character" w:styleId="Hervorhebung">
    <w:name w:val="Emphasis"/>
    <w:basedOn w:val="Absatz-Standardschriftart"/>
    <w:uiPriority w:val="20"/>
    <w:qFormat/>
    <w:rsid w:val="00E42F39"/>
    <w:rPr>
      <w:i/>
      <w:iCs/>
    </w:rPr>
  </w:style>
  <w:style w:type="paragraph" w:customStyle="1" w:styleId="paragraph">
    <w:name w:val="paragraph"/>
    <w:basedOn w:val="Standard"/>
    <w:rsid w:val="001D3AF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1D3AFC"/>
  </w:style>
  <w:style w:type="character" w:customStyle="1" w:styleId="eop">
    <w:name w:val="eop"/>
    <w:basedOn w:val="Absatz-Standardschriftart"/>
    <w:rsid w:val="001D3AFC"/>
  </w:style>
  <w:style w:type="paragraph" w:customStyle="1" w:styleId="Default">
    <w:name w:val="Default"/>
    <w:rsid w:val="007062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4266">
      <w:bodyDiv w:val="1"/>
      <w:marLeft w:val="0"/>
      <w:marRight w:val="0"/>
      <w:marTop w:val="0"/>
      <w:marBottom w:val="0"/>
      <w:divBdr>
        <w:top w:val="none" w:sz="0" w:space="0" w:color="auto"/>
        <w:left w:val="none" w:sz="0" w:space="0" w:color="auto"/>
        <w:bottom w:val="none" w:sz="0" w:space="0" w:color="auto"/>
        <w:right w:val="none" w:sz="0" w:space="0" w:color="auto"/>
      </w:divBdr>
      <w:divsChild>
        <w:div w:id="455106849">
          <w:marLeft w:val="0"/>
          <w:marRight w:val="0"/>
          <w:marTop w:val="0"/>
          <w:marBottom w:val="0"/>
          <w:divBdr>
            <w:top w:val="none" w:sz="0" w:space="0" w:color="auto"/>
            <w:left w:val="none" w:sz="0" w:space="0" w:color="auto"/>
            <w:bottom w:val="none" w:sz="0" w:space="0" w:color="auto"/>
            <w:right w:val="none" w:sz="0" w:space="0" w:color="auto"/>
          </w:divBdr>
        </w:div>
        <w:div w:id="1376345161">
          <w:marLeft w:val="0"/>
          <w:marRight w:val="0"/>
          <w:marTop w:val="0"/>
          <w:marBottom w:val="0"/>
          <w:divBdr>
            <w:top w:val="none" w:sz="0" w:space="0" w:color="auto"/>
            <w:left w:val="none" w:sz="0" w:space="0" w:color="auto"/>
            <w:bottom w:val="none" w:sz="0" w:space="0" w:color="auto"/>
            <w:right w:val="none" w:sz="0" w:space="0" w:color="auto"/>
          </w:divBdr>
        </w:div>
        <w:div w:id="37048531">
          <w:marLeft w:val="0"/>
          <w:marRight w:val="0"/>
          <w:marTop w:val="0"/>
          <w:marBottom w:val="0"/>
          <w:divBdr>
            <w:top w:val="none" w:sz="0" w:space="0" w:color="auto"/>
            <w:left w:val="none" w:sz="0" w:space="0" w:color="auto"/>
            <w:bottom w:val="none" w:sz="0" w:space="0" w:color="auto"/>
            <w:right w:val="none" w:sz="0" w:space="0" w:color="auto"/>
          </w:divBdr>
        </w:div>
        <w:div w:id="1319728566">
          <w:marLeft w:val="0"/>
          <w:marRight w:val="0"/>
          <w:marTop w:val="0"/>
          <w:marBottom w:val="0"/>
          <w:divBdr>
            <w:top w:val="none" w:sz="0" w:space="0" w:color="auto"/>
            <w:left w:val="none" w:sz="0" w:space="0" w:color="auto"/>
            <w:bottom w:val="none" w:sz="0" w:space="0" w:color="auto"/>
            <w:right w:val="none" w:sz="0" w:space="0" w:color="auto"/>
          </w:divBdr>
        </w:div>
        <w:div w:id="29261090">
          <w:marLeft w:val="0"/>
          <w:marRight w:val="0"/>
          <w:marTop w:val="0"/>
          <w:marBottom w:val="0"/>
          <w:divBdr>
            <w:top w:val="none" w:sz="0" w:space="0" w:color="auto"/>
            <w:left w:val="none" w:sz="0" w:space="0" w:color="auto"/>
            <w:bottom w:val="none" w:sz="0" w:space="0" w:color="auto"/>
            <w:right w:val="none" w:sz="0" w:space="0" w:color="auto"/>
          </w:divBdr>
        </w:div>
        <w:div w:id="702054279">
          <w:marLeft w:val="0"/>
          <w:marRight w:val="0"/>
          <w:marTop w:val="0"/>
          <w:marBottom w:val="0"/>
          <w:divBdr>
            <w:top w:val="none" w:sz="0" w:space="0" w:color="auto"/>
            <w:left w:val="none" w:sz="0" w:space="0" w:color="auto"/>
            <w:bottom w:val="none" w:sz="0" w:space="0" w:color="auto"/>
            <w:right w:val="none" w:sz="0" w:space="0" w:color="auto"/>
          </w:divBdr>
        </w:div>
        <w:div w:id="330110338">
          <w:marLeft w:val="0"/>
          <w:marRight w:val="0"/>
          <w:marTop w:val="0"/>
          <w:marBottom w:val="0"/>
          <w:divBdr>
            <w:top w:val="none" w:sz="0" w:space="0" w:color="auto"/>
            <w:left w:val="none" w:sz="0" w:space="0" w:color="auto"/>
            <w:bottom w:val="none" w:sz="0" w:space="0" w:color="auto"/>
            <w:right w:val="none" w:sz="0" w:space="0" w:color="auto"/>
          </w:divBdr>
        </w:div>
        <w:div w:id="510803080">
          <w:marLeft w:val="0"/>
          <w:marRight w:val="0"/>
          <w:marTop w:val="0"/>
          <w:marBottom w:val="0"/>
          <w:divBdr>
            <w:top w:val="none" w:sz="0" w:space="0" w:color="auto"/>
            <w:left w:val="none" w:sz="0" w:space="0" w:color="auto"/>
            <w:bottom w:val="none" w:sz="0" w:space="0" w:color="auto"/>
            <w:right w:val="none" w:sz="0" w:space="0" w:color="auto"/>
          </w:divBdr>
        </w:div>
        <w:div w:id="1008023217">
          <w:marLeft w:val="0"/>
          <w:marRight w:val="0"/>
          <w:marTop w:val="0"/>
          <w:marBottom w:val="0"/>
          <w:divBdr>
            <w:top w:val="none" w:sz="0" w:space="0" w:color="auto"/>
            <w:left w:val="none" w:sz="0" w:space="0" w:color="auto"/>
            <w:bottom w:val="none" w:sz="0" w:space="0" w:color="auto"/>
            <w:right w:val="none" w:sz="0" w:space="0" w:color="auto"/>
          </w:divBdr>
        </w:div>
        <w:div w:id="1095591499">
          <w:marLeft w:val="0"/>
          <w:marRight w:val="0"/>
          <w:marTop w:val="0"/>
          <w:marBottom w:val="0"/>
          <w:divBdr>
            <w:top w:val="none" w:sz="0" w:space="0" w:color="auto"/>
            <w:left w:val="none" w:sz="0" w:space="0" w:color="auto"/>
            <w:bottom w:val="none" w:sz="0" w:space="0" w:color="auto"/>
            <w:right w:val="none" w:sz="0" w:space="0" w:color="auto"/>
          </w:divBdr>
        </w:div>
        <w:div w:id="1609657545">
          <w:marLeft w:val="0"/>
          <w:marRight w:val="0"/>
          <w:marTop w:val="0"/>
          <w:marBottom w:val="0"/>
          <w:divBdr>
            <w:top w:val="none" w:sz="0" w:space="0" w:color="auto"/>
            <w:left w:val="none" w:sz="0" w:space="0" w:color="auto"/>
            <w:bottom w:val="none" w:sz="0" w:space="0" w:color="auto"/>
            <w:right w:val="none" w:sz="0" w:space="0" w:color="auto"/>
          </w:divBdr>
        </w:div>
      </w:divsChild>
    </w:div>
    <w:div w:id="1162044703">
      <w:bodyDiv w:val="1"/>
      <w:marLeft w:val="0"/>
      <w:marRight w:val="0"/>
      <w:marTop w:val="0"/>
      <w:marBottom w:val="0"/>
      <w:divBdr>
        <w:top w:val="none" w:sz="0" w:space="0" w:color="auto"/>
        <w:left w:val="none" w:sz="0" w:space="0" w:color="auto"/>
        <w:bottom w:val="none" w:sz="0" w:space="0" w:color="auto"/>
        <w:right w:val="none" w:sz="0" w:space="0" w:color="auto"/>
      </w:divBdr>
      <w:divsChild>
        <w:div w:id="765886004">
          <w:marLeft w:val="0"/>
          <w:marRight w:val="0"/>
          <w:marTop w:val="0"/>
          <w:marBottom w:val="0"/>
          <w:divBdr>
            <w:top w:val="none" w:sz="0" w:space="0" w:color="auto"/>
            <w:left w:val="none" w:sz="0" w:space="0" w:color="auto"/>
            <w:bottom w:val="none" w:sz="0" w:space="0" w:color="auto"/>
            <w:right w:val="none" w:sz="0" w:space="0" w:color="auto"/>
          </w:divBdr>
        </w:div>
        <w:div w:id="751126349">
          <w:marLeft w:val="0"/>
          <w:marRight w:val="0"/>
          <w:marTop w:val="0"/>
          <w:marBottom w:val="0"/>
          <w:divBdr>
            <w:top w:val="none" w:sz="0" w:space="0" w:color="auto"/>
            <w:left w:val="none" w:sz="0" w:space="0" w:color="auto"/>
            <w:bottom w:val="none" w:sz="0" w:space="0" w:color="auto"/>
            <w:right w:val="none" w:sz="0" w:space="0" w:color="auto"/>
          </w:divBdr>
        </w:div>
        <w:div w:id="1899823175">
          <w:marLeft w:val="0"/>
          <w:marRight w:val="0"/>
          <w:marTop w:val="0"/>
          <w:marBottom w:val="0"/>
          <w:divBdr>
            <w:top w:val="none" w:sz="0" w:space="0" w:color="auto"/>
            <w:left w:val="none" w:sz="0" w:space="0" w:color="auto"/>
            <w:bottom w:val="none" w:sz="0" w:space="0" w:color="auto"/>
            <w:right w:val="none" w:sz="0" w:space="0" w:color="auto"/>
          </w:divBdr>
        </w:div>
        <w:div w:id="964770423">
          <w:marLeft w:val="0"/>
          <w:marRight w:val="0"/>
          <w:marTop w:val="0"/>
          <w:marBottom w:val="0"/>
          <w:divBdr>
            <w:top w:val="none" w:sz="0" w:space="0" w:color="auto"/>
            <w:left w:val="none" w:sz="0" w:space="0" w:color="auto"/>
            <w:bottom w:val="none" w:sz="0" w:space="0" w:color="auto"/>
            <w:right w:val="none" w:sz="0" w:space="0" w:color="auto"/>
          </w:divBdr>
        </w:div>
        <w:div w:id="89013422">
          <w:marLeft w:val="0"/>
          <w:marRight w:val="0"/>
          <w:marTop w:val="0"/>
          <w:marBottom w:val="0"/>
          <w:divBdr>
            <w:top w:val="none" w:sz="0" w:space="0" w:color="auto"/>
            <w:left w:val="none" w:sz="0" w:space="0" w:color="auto"/>
            <w:bottom w:val="none" w:sz="0" w:space="0" w:color="auto"/>
            <w:right w:val="none" w:sz="0" w:space="0" w:color="auto"/>
          </w:divBdr>
        </w:div>
        <w:div w:id="2044474907">
          <w:marLeft w:val="0"/>
          <w:marRight w:val="0"/>
          <w:marTop w:val="0"/>
          <w:marBottom w:val="0"/>
          <w:divBdr>
            <w:top w:val="none" w:sz="0" w:space="0" w:color="auto"/>
            <w:left w:val="none" w:sz="0" w:space="0" w:color="auto"/>
            <w:bottom w:val="none" w:sz="0" w:space="0" w:color="auto"/>
            <w:right w:val="none" w:sz="0" w:space="0" w:color="auto"/>
          </w:divBdr>
        </w:div>
        <w:div w:id="1036081298">
          <w:marLeft w:val="0"/>
          <w:marRight w:val="0"/>
          <w:marTop w:val="0"/>
          <w:marBottom w:val="0"/>
          <w:divBdr>
            <w:top w:val="none" w:sz="0" w:space="0" w:color="auto"/>
            <w:left w:val="none" w:sz="0" w:space="0" w:color="auto"/>
            <w:bottom w:val="none" w:sz="0" w:space="0" w:color="auto"/>
            <w:right w:val="none" w:sz="0" w:space="0" w:color="auto"/>
          </w:divBdr>
        </w:div>
        <w:div w:id="44960319">
          <w:marLeft w:val="0"/>
          <w:marRight w:val="0"/>
          <w:marTop w:val="0"/>
          <w:marBottom w:val="0"/>
          <w:divBdr>
            <w:top w:val="none" w:sz="0" w:space="0" w:color="auto"/>
            <w:left w:val="none" w:sz="0" w:space="0" w:color="auto"/>
            <w:bottom w:val="none" w:sz="0" w:space="0" w:color="auto"/>
            <w:right w:val="none" w:sz="0" w:space="0" w:color="auto"/>
          </w:divBdr>
        </w:div>
        <w:div w:id="282536049">
          <w:marLeft w:val="0"/>
          <w:marRight w:val="0"/>
          <w:marTop w:val="0"/>
          <w:marBottom w:val="0"/>
          <w:divBdr>
            <w:top w:val="none" w:sz="0" w:space="0" w:color="auto"/>
            <w:left w:val="none" w:sz="0" w:space="0" w:color="auto"/>
            <w:bottom w:val="none" w:sz="0" w:space="0" w:color="auto"/>
            <w:right w:val="none" w:sz="0" w:space="0" w:color="auto"/>
          </w:divBdr>
        </w:div>
        <w:div w:id="241917018">
          <w:marLeft w:val="0"/>
          <w:marRight w:val="0"/>
          <w:marTop w:val="0"/>
          <w:marBottom w:val="0"/>
          <w:divBdr>
            <w:top w:val="none" w:sz="0" w:space="0" w:color="auto"/>
            <w:left w:val="none" w:sz="0" w:space="0" w:color="auto"/>
            <w:bottom w:val="none" w:sz="0" w:space="0" w:color="auto"/>
            <w:right w:val="none" w:sz="0" w:space="0" w:color="auto"/>
          </w:divBdr>
        </w:div>
        <w:div w:id="5636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5549</Characters>
  <Application>Microsoft Office Word</Application>
  <DocSecurity>0</DocSecurity>
  <Lines>46</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Chaloupková Markéta</dc:creator>
  <cp:keywords/>
  <dc:description/>
  <cp:lastModifiedBy>Chaloupková Markéta</cp:lastModifiedBy>
  <cp:revision>33</cp:revision>
  <dcterms:created xsi:type="dcterms:W3CDTF">2023-03-23T10:54:00Z</dcterms:created>
  <dcterms:modified xsi:type="dcterms:W3CDTF">2023-03-23T11:16:00Z</dcterms:modified>
</cp:coreProperties>
</file>