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81.pt;margin-top:209.45pt;width:60.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82.2pt;margin-top:700.25pt;width:104.2pt;height:0;z-index:-251658240;mso-position-horizontal-relative:page;mso-position-vertical-relative:page">
            <v:stroke weight="1.45pt" endcap="round" dashstyle="1 1"/>
          </v:shape>
        </w:pict>
      </w:r>
      <w:r>
        <w:pict>
          <v:shape o:spt="32" o:oned="1" path="m,l21600,21600e" style="position:absolute;margin-left:323.4pt;margin-top:700.95pt;width:125.05pt;height:0;z-index:-251658240;mso-position-horizontal-relative:page;mso-position-vertical-relative:page">
            <v:stroke weight="1.45pt" endcap="round" dashstyle="1 1"/>
          </v:shape>
        </w:pict>
      </w:r>
    </w:p>
    <w:p>
      <w:pPr>
        <w:pStyle w:val="Style2"/>
        <w:framePr w:wrap="none" w:vAnchor="page" w:hAnchor="page" w:x="7012" w:y="7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Kupní smlouva na nákup detekčních průchozích rámů</w:t>
      </w:r>
    </w:p>
    <w:p>
      <w:pPr>
        <w:pStyle w:val="Style4"/>
        <w:framePr w:w="9000" w:h="3828" w:hRule="exact" w:wrap="none" w:vAnchor="page" w:hAnchor="page" w:x="1506" w:y="14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č. 2 Kupní smlouvy na nákup detekčních průchozích rámů</w:t>
      </w:r>
    </w:p>
    <w:p>
      <w:pPr>
        <w:pStyle w:val="Style4"/>
        <w:framePr w:w="9000" w:h="3828" w:hRule="exact" w:wrap="none" w:vAnchor="page" w:hAnchor="page" w:x="1506" w:y="1460"/>
        <w:widowControl w:val="0"/>
        <w:keepNext w:val="0"/>
        <w:keepLines w:val="0"/>
        <w:pBdr>
          <w:bottom w:val="single" w:sz="4" w:space="1" w:color="auto"/>
        </w:pBdr>
        <w:shd w:val="clear" w:color="auto" w:fill="auto"/>
        <w:bidi w:val="0"/>
        <w:jc w:val="center"/>
        <w:spacing w:before="0" w:after="365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Vzor Předávacího protokolu</w:t>
      </w:r>
    </w:p>
    <w:p>
      <w:pPr>
        <w:pStyle w:val="Style6"/>
        <w:framePr w:w="9000" w:h="3828" w:hRule="exact" w:wrap="none" w:vAnchor="page" w:hAnchor="page" w:x="1506" w:y="14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PŘEDÁVACÍ PROTOKOL</w:t>
      </w:r>
      <w:bookmarkEnd w:id="0"/>
    </w:p>
    <w:p>
      <w:pPr>
        <w:pStyle w:val="Style8"/>
        <w:framePr w:w="9000" w:h="3828" w:hRule="exact" w:wrap="none" w:vAnchor="page" w:hAnchor="page" w:x="1506" w:y="1460"/>
        <w:widowControl w:val="0"/>
        <w:keepNext w:val="0"/>
        <w:keepLines w:val="0"/>
        <w:shd w:val="clear" w:color="auto" w:fill="auto"/>
        <w:bidi w:val="0"/>
        <w:spacing w:before="0" w:after="244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předání a převzetí detekčních průchozích rámů a souvisejícího plnění</w:t>
      </w:r>
    </w:p>
    <w:p>
      <w:pPr>
        <w:pStyle w:val="Style8"/>
        <w:framePr w:w="9000" w:h="3828" w:hRule="exact" w:wrap="none" w:vAnchor="page" w:hAnchor="page" w:x="1506" w:y="1460"/>
        <w:widowControl w:val="0"/>
        <w:keepNext w:val="0"/>
        <w:keepLines w:val="0"/>
        <w:shd w:val="clear" w:color="auto" w:fill="auto"/>
        <w:bidi w:val="0"/>
        <w:jc w:val="left"/>
        <w:spacing w:before="0" w:after="264" w:line="264" w:lineRule="exact"/>
        <w:ind w:left="0" w:right="6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Kupní smlouva na nákup detekčních průchozích rámů č. 20 Spr 434/2023 Rámcová dohoda na nákup průchozích detekčních rámů č. MSP-46/2021-MSP-CES</w:t>
      </w:r>
    </w:p>
    <w:p>
      <w:pPr>
        <w:pStyle w:val="Style8"/>
        <w:framePr w:w="9000" w:h="3828" w:hRule="exact" w:wrap="none" w:vAnchor="page" w:hAnchor="page" w:x="1506" w:y="1460"/>
        <w:tabs>
          <w:tab w:leader="none" w:pos="47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rStyle w:val="CharStyle10"/>
          <w:b/>
          <w:bCs/>
        </w:rPr>
        <w:t>Prodávající:</w:t>
        <w:tab/>
        <w:t>Kupující:</w:t>
      </w:r>
    </w:p>
    <w:p>
      <w:pPr>
        <w:pStyle w:val="Style11"/>
        <w:framePr w:w="9000" w:h="3828" w:hRule="exact" w:wrap="none" w:vAnchor="page" w:hAnchor="page" w:x="1506" w:y="1460"/>
        <w:tabs>
          <w:tab w:leader="none" w:pos="47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Název: PCS spol. s r.o.</w:t>
        <w:tab/>
        <w:t>Název: ČR - Okresní soud v Chrudimi</w:t>
      </w:r>
    </w:p>
    <w:p>
      <w:pPr>
        <w:pStyle w:val="Style11"/>
        <w:framePr w:w="9000" w:h="3828" w:hRule="exact" w:wrap="none" w:vAnchor="page" w:hAnchor="page" w:x="1506" w:y="1460"/>
        <w:tabs>
          <w:tab w:leader="none" w:pos="47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Na Dvorcích 18, Praha 4</w:t>
        <w:tab/>
        <w:t>Sídlo: Všehrdovo náměstí 45, Chrudim</w:t>
      </w:r>
    </w:p>
    <w:p>
      <w:pPr>
        <w:pStyle w:val="Style11"/>
        <w:framePr w:w="9000" w:h="3828" w:hRule="exact" w:wrap="none" w:vAnchor="page" w:hAnchor="page" w:x="1506" w:y="1460"/>
        <w:tabs>
          <w:tab w:leader="none" w:pos="47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IČO: 00571024</w:t>
        <w:tab/>
        <w:t>IČO: 00024953</w:t>
      </w:r>
    </w:p>
    <w:p>
      <w:pPr>
        <w:pStyle w:val="Style11"/>
        <w:framePr w:w="9000" w:h="3828" w:hRule="exact" w:wrap="none" w:vAnchor="page" w:hAnchor="page" w:x="1506" w:y="14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CZ00571024</w:t>
      </w:r>
    </w:p>
    <w:p>
      <w:pPr>
        <w:pStyle w:val="Style8"/>
        <w:framePr w:wrap="none" w:vAnchor="page" w:hAnchor="page" w:x="1722" w:y="56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Místo plnění:</w:t>
      </w:r>
    </w:p>
    <w:p>
      <w:pPr>
        <w:pStyle w:val="Style8"/>
        <w:framePr w:wrap="none" w:vAnchor="page" w:hAnchor="page" w:x="1506" w:y="5521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both"/>
        <w:spacing w:before="0" w:after="0"/>
        <w:ind w:left="1853" w:right="1238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Okresní soud v Chrudimi - budova B, Rybičkova ulice čp.7</w:t>
      </w:r>
    </w:p>
    <w:p>
      <w:pPr>
        <w:pStyle w:val="Style13"/>
        <w:framePr w:wrap="none" w:vAnchor="page" w:hAnchor="page" w:x="1597" w:y="61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5"/>
          <w:b/>
          <w:bCs/>
        </w:rPr>
        <w:t xml:space="preserve">Dodané Detekční průchozí rámy </w:t>
      </w:r>
      <w:r>
        <w:rPr>
          <w:rStyle w:val="CharStyle16"/>
          <w:b w:val="0"/>
          <w:bCs w:val="0"/>
        </w:rPr>
        <w:t xml:space="preserve">(dále jen </w:t>
      </w:r>
      <w:r>
        <w:rPr>
          <w:rStyle w:val="CharStyle15"/>
          <w:b/>
          <w:bCs/>
        </w:rPr>
        <w:t>,,DPR“):</w:t>
      </w:r>
    </w:p>
    <w:tbl>
      <w:tblPr>
        <w:tblOverlap w:val="never"/>
        <w:tblLayout w:type="fixed"/>
        <w:jc w:val="left"/>
      </w:tblPr>
      <w:tblGrid>
        <w:gridCol w:w="3000"/>
        <w:gridCol w:w="2995"/>
        <w:gridCol w:w="3005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850" w:wrap="none" w:vAnchor="page" w:hAnchor="page" w:x="1506" w:y="6427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typ / model DPR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850" w:wrap="none" w:vAnchor="page" w:hAnchor="page" w:x="1506" w:y="6427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výrobní číslo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00" w:h="850" w:wrap="none" w:vAnchor="page" w:hAnchor="page" w:x="1506" w:y="6427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převzato bez výhrad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850" w:wrap="none" w:vAnchor="page" w:hAnchor="page" w:x="1506" w:y="642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850" w:wrap="none" w:vAnchor="page" w:hAnchor="page" w:x="1506" w:y="642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9000" w:h="850" w:wrap="none" w:vAnchor="page" w:hAnchor="page" w:x="1506" w:y="6427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8"/>
                <w:b w:val="0"/>
                <w:bCs w:val="0"/>
              </w:rPr>
              <w:t>ano / ne</w:t>
            </w:r>
          </w:p>
        </w:tc>
      </w:tr>
    </w:tbl>
    <w:p>
      <w:pPr>
        <w:pStyle w:val="Style13"/>
        <w:framePr w:wrap="none" w:vAnchor="page" w:hAnchor="page" w:x="1597" w:y="73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5"/>
          <w:b/>
          <w:bCs/>
        </w:rPr>
        <w:t>Vyplnit v případě výhrad k dodaným DPR:</w:t>
      </w:r>
    </w:p>
    <w:tbl>
      <w:tblPr>
        <w:tblOverlap w:val="never"/>
        <w:tblLayout w:type="fixed"/>
        <w:jc w:val="left"/>
      </w:tblPr>
      <w:tblGrid>
        <w:gridCol w:w="2237"/>
        <w:gridCol w:w="2256"/>
        <w:gridCol w:w="2251"/>
        <w:gridCol w:w="2256"/>
      </w:tblGrid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1109" w:wrap="none" w:vAnchor="page" w:hAnchor="page" w:x="1506" w:y="765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výrobní číslo</w:t>
            </w:r>
          </w:p>
          <w:p>
            <w:pPr>
              <w:pStyle w:val="Style8"/>
              <w:framePr w:w="9000" w:h="1109" w:wrap="none" w:vAnchor="page" w:hAnchor="page" w:x="1506" w:y="765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DPR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9000" w:h="1109" w:wrap="none" w:vAnchor="page" w:hAnchor="page" w:x="1506" w:y="765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20" w:firstLine="0"/>
            </w:pPr>
            <w:r>
              <w:rPr>
                <w:rStyle w:val="CharStyle17"/>
                <w:b/>
                <w:bCs/>
              </w:rPr>
              <w:t>popis výhrad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1109" w:wrap="none" w:vAnchor="page" w:hAnchor="page" w:x="1506" w:y="765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způsob odstranění výhrad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00" w:h="1109" w:wrap="none" w:vAnchor="page" w:hAnchor="page" w:x="1506" w:y="765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lhůta pro odstranění výhrad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1109" w:wrap="none" w:vAnchor="page" w:hAnchor="page" w:x="1506" w:y="7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1109" w:wrap="none" w:vAnchor="page" w:hAnchor="page" w:x="1506" w:y="7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1109" w:wrap="none" w:vAnchor="page" w:hAnchor="page" w:x="1506" w:y="7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1109" w:wrap="none" w:vAnchor="page" w:hAnchor="page" w:x="1506" w:y="76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rap="none" w:vAnchor="page" w:hAnchor="page" w:x="1597" w:y="88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5"/>
          <w:b/>
          <w:bCs/>
        </w:rPr>
        <w:t>Dodání dalších částí Předmětu plnění:</w:t>
      </w:r>
    </w:p>
    <w:tbl>
      <w:tblPr>
        <w:tblOverlap w:val="never"/>
        <w:tblLayout w:type="fixed"/>
        <w:jc w:val="left"/>
      </w:tblPr>
      <w:tblGrid>
        <w:gridCol w:w="2011"/>
        <w:gridCol w:w="1378"/>
        <w:gridCol w:w="1858"/>
        <w:gridCol w:w="1877"/>
        <w:gridCol w:w="1877"/>
      </w:tblGrid>
      <w:tr>
        <w:trPr>
          <w:trHeight w:val="8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dodáno bez výhrad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00" w:right="0" w:firstLine="0"/>
            </w:pPr>
            <w:r>
              <w:rPr>
                <w:rStyle w:val="CharStyle17"/>
                <w:b/>
                <w:bCs/>
              </w:rPr>
              <w:t>popis výhrad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7"/>
                <w:b/>
                <w:bCs/>
              </w:rPr>
              <w:t>způsob</w:t>
            </w:r>
          </w:p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odstranění</w:t>
            </w:r>
          </w:p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výhrad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lhůta pro odstranění výhrad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Instalace DPR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8"/>
                <w:b w:val="0"/>
                <w:bCs w:val="0"/>
              </w:rPr>
              <w:t>ano / 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Zaškolení</w:t>
            </w:r>
          </w:p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personálu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8"/>
                <w:b w:val="0"/>
                <w:bCs w:val="0"/>
              </w:rPr>
              <w:t>ano / 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Předání Dokladů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8"/>
                <w:b w:val="0"/>
                <w:bCs w:val="0"/>
              </w:rPr>
              <w:t>ano / 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4" w:lineRule="exact"/>
              <w:ind w:left="0" w:right="160" w:firstLine="0"/>
            </w:pPr>
            <w:r>
              <w:rPr>
                <w:rStyle w:val="CharStyle19"/>
                <w:b w:val="0"/>
                <w:bCs w:val="0"/>
              </w:rPr>
              <w:t>Demontáž a odvoz Původního zařízení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9000" w:h="2971" w:wrap="none" w:vAnchor="page" w:hAnchor="page" w:x="1506" w:y="91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8"/>
                <w:b w:val="0"/>
                <w:bCs w:val="0"/>
              </w:rPr>
              <w:t>ano / 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00" w:h="2971" w:wrap="none" w:vAnchor="page" w:hAnchor="page" w:x="1506" w:y="914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97" w:y="12611"/>
        <w:tabs>
          <w:tab w:leader="dot" w:pos="1166" w:val="left"/>
        </w:tabs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</w:t>
        <w:tab/>
        <w:t xml:space="preserve"> dne</w:t>
      </w:r>
    </w:p>
    <w:p>
      <w:pPr>
        <w:pStyle w:val="Style11"/>
        <w:framePr w:wrap="none" w:vAnchor="page" w:hAnchor="page" w:x="1506" w:y="12620"/>
        <w:tabs>
          <w:tab w:leader="dot" w:pos="6048" w:val="left"/>
        </w:tabs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4858" w:right="2438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</w:t>
        <w:tab/>
        <w:t xml:space="preserve"> dne</w:t>
      </w:r>
    </w:p>
    <w:p>
      <w:pPr>
        <w:pStyle w:val="Style11"/>
        <w:framePr w:wrap="none" w:vAnchor="page" w:hAnchor="page" w:x="1597" w:y="13009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Kupujícího</w:t>
      </w:r>
    </w:p>
    <w:p>
      <w:pPr>
        <w:pStyle w:val="Style11"/>
        <w:framePr w:wrap="none" w:vAnchor="page" w:hAnchor="page" w:x="1506" w:y="13024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4911" w:right="2453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Prodávajícího</w:t>
      </w:r>
    </w:p>
    <w:p>
      <w:pPr>
        <w:pStyle w:val="Style11"/>
        <w:framePr w:w="9000" w:h="591" w:hRule="exact" w:wrap="none" w:vAnchor="page" w:hAnchor="page" w:x="1506" w:y="14039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91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Mgr. Vanda Procházková</w:t>
        <w:br/>
        <w:t>ředitelka správy okresního soudu</w:t>
      </w:r>
    </w:p>
    <w:p>
      <w:pPr>
        <w:pStyle w:val="Style20"/>
        <w:framePr w:wrap="none" w:vAnchor="page" w:hAnchor="page" w:x="5865" w:y="150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13</w:t>
      </w:r>
    </w:p>
    <w:p>
      <w:pPr>
        <w:pStyle w:val="Style22"/>
        <w:framePr w:w="2136" w:h="581" w:hRule="exact" w:wrap="none" w:vAnchor="page" w:hAnchor="page" w:x="6373" w:y="1405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(titul, jméno, příjmení) (funkce)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er or footer|1_"/>
    <w:basedOn w:val="DefaultParagraphFont"/>
    <w:link w:val="Style2"/>
    <w:rPr>
      <w:b w:val="0"/>
      <w:bCs w:val="0"/>
      <w:i/>
      <w:iCs/>
      <w:u w:val="none"/>
      <w:strike w:val="0"/>
      <w:smallCaps w:val="0"/>
      <w:sz w:val="15"/>
      <w:szCs w:val="15"/>
    </w:rPr>
  </w:style>
  <w:style w:type="character" w:customStyle="1" w:styleId="CharStyle5">
    <w:name w:val="Body text|3_"/>
    <w:basedOn w:val="DefaultParagraphFont"/>
    <w:link w:val="Style4"/>
    <w:rPr>
      <w:b/>
      <w:bCs/>
      <w:i/>
      <w:iCs/>
      <w:u w:val="none"/>
      <w:strike w:val="0"/>
      <w:smallCaps w:val="0"/>
      <w:sz w:val="22"/>
      <w:szCs w:val="22"/>
    </w:rPr>
  </w:style>
  <w:style w:type="character" w:customStyle="1" w:styleId="CharStyle7">
    <w:name w:val="Heading #1|1_"/>
    <w:basedOn w:val="DefaultParagraphFont"/>
    <w:link w:val="Style6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9">
    <w:name w:val="Body text|2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0">
    <w:name w:val="Body text|2"/>
    <w:basedOn w:val="CharStyle9"/>
    <w:rPr>
      <w:lang w:val="cs-CZ" w:eastAsia="cs-CZ" w:bidi="cs-CZ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Body text|4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4">
    <w:name w:val="Table caption|1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5">
    <w:name w:val="Table caption|1"/>
    <w:basedOn w:val="CharStyle14"/>
    <w:rPr>
      <w:lang w:val="cs-CZ" w:eastAsia="cs-CZ" w:bidi="cs-CZ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Table caption|1 + Not Bold"/>
    <w:basedOn w:val="CharStyle14"/>
    <w:rPr>
      <w:lang w:val="cs-CZ" w:eastAsia="cs-CZ" w:bidi="cs-CZ"/>
      <w:b/>
      <w:bCs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Body text|2"/>
    <w:basedOn w:val="CharStyle9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Body text|2 + Not Bold,Italic"/>
    <w:basedOn w:val="CharStyle9"/>
    <w:rPr>
      <w:lang w:val="cs-CZ" w:eastAsia="cs-CZ" w:bidi="cs-CZ"/>
      <w:b/>
      <w:bCs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Body text|2 + Not Bold"/>
    <w:basedOn w:val="CharStyle9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Header or footer|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  <w:spacing w:val="10"/>
    </w:rPr>
  </w:style>
  <w:style w:type="character" w:customStyle="1" w:styleId="CharStyle23">
    <w:name w:val="Body text|5_"/>
    <w:basedOn w:val="DefaultParagraphFont"/>
    <w:link w:val="Style22"/>
    <w:rPr>
      <w:b w:val="0"/>
      <w:bCs w:val="0"/>
      <w:i/>
      <w:iCs/>
      <w:u w:val="none"/>
      <w:strike w:val="0"/>
      <w:smallCaps w:val="0"/>
      <w:sz w:val="22"/>
      <w:szCs w:val="22"/>
    </w:rPr>
  </w:style>
  <w:style w:type="paragraph" w:customStyle="1" w:styleId="Style2">
    <w:name w:val="Header or footer|1"/>
    <w:basedOn w:val="Normal"/>
    <w:link w:val="CharStyle3"/>
    <w:pPr>
      <w:widowControl w:val="0"/>
      <w:shd w:val="clear" w:color="auto" w:fill="FFFFFF"/>
      <w:spacing w:line="166" w:lineRule="exact"/>
    </w:pPr>
    <w:rPr>
      <w:b w:val="0"/>
      <w:bCs w:val="0"/>
      <w:i/>
      <w:iCs/>
      <w:u w:val="none"/>
      <w:strike w:val="0"/>
      <w:smallCaps w:val="0"/>
      <w:sz w:val="15"/>
      <w:szCs w:val="15"/>
    </w:rPr>
  </w:style>
  <w:style w:type="paragraph" w:customStyle="1" w:styleId="Style4">
    <w:name w:val="Body text|3"/>
    <w:basedOn w:val="Normal"/>
    <w:link w:val="CharStyle5"/>
    <w:pPr>
      <w:widowControl w:val="0"/>
      <w:shd w:val="clear" w:color="auto" w:fill="FFFFFF"/>
      <w:jc w:val="both"/>
      <w:spacing w:line="244" w:lineRule="exact"/>
    </w:pPr>
    <w:rPr>
      <w:b/>
      <w:bCs/>
      <w:i/>
      <w:iCs/>
      <w:u w:val="none"/>
      <w:strike w:val="0"/>
      <w:smallCaps w:val="0"/>
      <w:sz w:val="22"/>
      <w:szCs w:val="22"/>
    </w:rPr>
  </w:style>
  <w:style w:type="paragraph" w:customStyle="1" w:styleId="Style6">
    <w:name w:val="Heading #1|1"/>
    <w:basedOn w:val="Normal"/>
    <w:link w:val="CharStyle7"/>
    <w:pPr>
      <w:widowControl w:val="0"/>
      <w:shd w:val="clear" w:color="auto" w:fill="FFFFFF"/>
      <w:jc w:val="center"/>
      <w:outlineLvl w:val="0"/>
      <w:spacing w:before="400" w:line="288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FFFFFF"/>
      <w:jc w:val="center"/>
      <w:spacing w:after="26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1">
    <w:name w:val="Body text|4"/>
    <w:basedOn w:val="Normal"/>
    <w:link w:val="CharStyle12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3">
    <w:name w:val="Table caption|1"/>
    <w:basedOn w:val="Normal"/>
    <w:link w:val="CharStyle14"/>
    <w:pPr>
      <w:widowControl w:val="0"/>
      <w:shd w:val="clear" w:color="auto" w:fill="FFFFFF"/>
      <w:spacing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20">
    <w:name w:val="Header or footer|2"/>
    <w:basedOn w:val="Normal"/>
    <w:link w:val="CharStyle21"/>
    <w:pPr>
      <w:widowControl w:val="0"/>
      <w:shd w:val="clear" w:color="auto" w:fill="FFFFFF"/>
      <w:spacing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spacing w:val="10"/>
    </w:rPr>
  </w:style>
  <w:style w:type="paragraph" w:customStyle="1" w:styleId="Style22">
    <w:name w:val="Body text|5"/>
    <w:basedOn w:val="Normal"/>
    <w:link w:val="CharStyle23"/>
    <w:pPr>
      <w:widowControl w:val="0"/>
      <w:shd w:val="clear" w:color="auto" w:fill="FFFFFF"/>
      <w:jc w:val="both"/>
      <w:spacing w:line="259" w:lineRule="exact"/>
    </w:pPr>
    <w:rPr>
      <w:b w:val="0"/>
      <w:bCs w:val="0"/>
      <w:i/>
      <w:iCs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