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92C2" w14:textId="77777777" w:rsidR="004B21D5" w:rsidRPr="004B21D5" w:rsidRDefault="004B21D5" w:rsidP="004B21D5">
      <w:pPr>
        <w:autoSpaceDE w:val="0"/>
        <w:autoSpaceDN w:val="0"/>
        <w:adjustRightInd w:val="0"/>
        <w:ind w:firstLine="7513"/>
        <w:rPr>
          <w:rFonts w:ascii="Calibri" w:hAnsi="Calibri" w:cs="Calibri"/>
          <w:color w:val="000000"/>
          <w:sz w:val="24"/>
          <w:szCs w:val="24"/>
        </w:rPr>
      </w:pPr>
    </w:p>
    <w:p w14:paraId="7C87D5DE" w14:textId="72203771" w:rsidR="004B21D5" w:rsidRPr="004B21D5" w:rsidRDefault="004B21D5" w:rsidP="00C36EF6">
      <w:pPr>
        <w:autoSpaceDE w:val="0"/>
        <w:autoSpaceDN w:val="0"/>
        <w:adjustRightInd w:val="0"/>
        <w:ind w:firstLine="7371"/>
        <w:rPr>
          <w:rFonts w:ascii="Arial" w:hAnsi="Arial" w:cs="Arial"/>
          <w:color w:val="000000"/>
        </w:rPr>
      </w:pPr>
      <w:r w:rsidRPr="004B21D5">
        <w:rPr>
          <w:rFonts w:ascii="Arial" w:hAnsi="Arial" w:cs="Arial"/>
          <w:color w:val="000000"/>
        </w:rPr>
        <w:t xml:space="preserve">CENT 6817/2023 </w:t>
      </w:r>
    </w:p>
    <w:p w14:paraId="62B6BE60" w14:textId="0224AB1A" w:rsidR="00507043" w:rsidRPr="00C36EF6" w:rsidRDefault="004B21D5" w:rsidP="00C36EF6">
      <w:pPr>
        <w:pStyle w:val="Nadpis1"/>
        <w:spacing w:before="0" w:after="0"/>
        <w:ind w:firstLine="7371"/>
        <w:rPr>
          <w:rFonts w:cs="Arial"/>
          <w:b w:val="0"/>
          <w:color w:val="000000"/>
          <w:kern w:val="0"/>
          <w:sz w:val="20"/>
        </w:rPr>
      </w:pPr>
      <w:r w:rsidRPr="00C36EF6">
        <w:rPr>
          <w:rFonts w:cs="Arial"/>
          <w:b w:val="0"/>
          <w:color w:val="000000"/>
          <w:kern w:val="0"/>
          <w:sz w:val="20"/>
        </w:rPr>
        <w:t>Smlouva č.37/2015</w:t>
      </w:r>
    </w:p>
    <w:p w14:paraId="7FFF50F7" w14:textId="77777777" w:rsidR="004B21D5" w:rsidRPr="004B21D5" w:rsidRDefault="004B21D5" w:rsidP="00C326B1"/>
    <w:p w14:paraId="17B25A52" w14:textId="77777777" w:rsidR="007E4E29" w:rsidRPr="00507043" w:rsidRDefault="00507043" w:rsidP="007351A1">
      <w:pPr>
        <w:pStyle w:val="Nadpis1"/>
        <w:spacing w:before="0" w:after="0"/>
        <w:jc w:val="center"/>
        <w:rPr>
          <w:sz w:val="40"/>
          <w:szCs w:val="40"/>
        </w:rPr>
      </w:pPr>
      <w:bookmarkStart w:id="0" w:name="_Hlk130283501"/>
      <w:r w:rsidRPr="00507043">
        <w:rPr>
          <w:sz w:val="40"/>
          <w:szCs w:val="40"/>
        </w:rPr>
        <w:t>Dodatek č. 11</w:t>
      </w:r>
    </w:p>
    <w:p w14:paraId="303FAF6A" w14:textId="77777777" w:rsidR="007E4E29" w:rsidRPr="00470A81" w:rsidRDefault="007E4E29" w:rsidP="007351A1">
      <w:pPr>
        <w:pStyle w:val="Zkladntext"/>
        <w:spacing w:after="0"/>
        <w:jc w:val="both"/>
        <w:rPr>
          <w:rFonts w:ascii="Arial" w:hAnsi="Arial"/>
          <w:b/>
          <w:sz w:val="22"/>
        </w:rPr>
      </w:pPr>
    </w:p>
    <w:p w14:paraId="1639551F" w14:textId="7E92EE35" w:rsidR="00C2458E" w:rsidRPr="00C2458E" w:rsidRDefault="00C2458E" w:rsidP="00FE27C4">
      <w:pPr>
        <w:pStyle w:val="Zkladntext"/>
        <w:jc w:val="center"/>
        <w:rPr>
          <w:rFonts w:ascii="Arial" w:hAnsi="Arial"/>
          <w:sz w:val="22"/>
        </w:rPr>
      </w:pPr>
      <w:r w:rsidRPr="00C2458E">
        <w:rPr>
          <w:rFonts w:ascii="Arial" w:hAnsi="Arial"/>
          <w:sz w:val="22"/>
        </w:rPr>
        <w:t>uzavřený níže uvedeného dne, měsíce a roku mezi těmito smluvními stranami:</w:t>
      </w:r>
    </w:p>
    <w:p w14:paraId="3083310C" w14:textId="77777777" w:rsidR="00DF79E0" w:rsidRPr="00470A81" w:rsidRDefault="00DF79E0" w:rsidP="007351A1">
      <w:pPr>
        <w:pStyle w:val="Zkladntext"/>
        <w:spacing w:after="0"/>
        <w:jc w:val="both"/>
        <w:rPr>
          <w:rFonts w:ascii="Arial" w:hAnsi="Arial"/>
          <w:b/>
          <w:sz w:val="22"/>
        </w:rPr>
      </w:pPr>
    </w:p>
    <w:p w14:paraId="33FD6856" w14:textId="77777777" w:rsidR="00032C9D" w:rsidRDefault="00032C9D" w:rsidP="00032C9D">
      <w:pPr>
        <w:pStyle w:val="Zkladntext"/>
        <w:spacing w:after="0"/>
        <w:rPr>
          <w:rFonts w:ascii="Arial" w:hAnsi="Arial"/>
          <w:b/>
          <w:sz w:val="22"/>
        </w:rPr>
      </w:pPr>
      <w:r w:rsidRPr="00573512">
        <w:rPr>
          <w:rFonts w:ascii="Arial" w:hAnsi="Arial"/>
          <w:b/>
          <w:sz w:val="22"/>
        </w:rPr>
        <w:t xml:space="preserve">Obchodní firma: </w:t>
      </w:r>
      <w:r w:rsidRPr="00573512">
        <w:rPr>
          <w:rFonts w:ascii="Arial" w:hAnsi="Arial"/>
          <w:b/>
          <w:sz w:val="22"/>
        </w:rPr>
        <w:tab/>
      </w:r>
      <w:r w:rsidRPr="00F247AE">
        <w:rPr>
          <w:rFonts w:ascii="Arial" w:hAnsi="Arial"/>
          <w:b/>
          <w:bCs/>
          <w:sz w:val="22"/>
        </w:rPr>
        <w:t>CREAM SICAV, a.s.</w:t>
      </w:r>
      <w:r w:rsidRPr="00F247AE">
        <w:rPr>
          <w:rFonts w:ascii="Arial" w:hAnsi="Arial"/>
          <w:b/>
          <w:sz w:val="22"/>
        </w:rPr>
        <w:tab/>
      </w:r>
    </w:p>
    <w:p w14:paraId="1B986FF4" w14:textId="77777777" w:rsidR="00032C9D" w:rsidRPr="00FE27C4" w:rsidRDefault="00032C9D" w:rsidP="00032C9D">
      <w:pPr>
        <w:pStyle w:val="Zkladntext"/>
        <w:spacing w:after="0"/>
        <w:rPr>
          <w:rFonts w:ascii="Arial" w:hAnsi="Arial"/>
          <w:sz w:val="22"/>
        </w:rPr>
      </w:pPr>
      <w:r>
        <w:rPr>
          <w:rFonts w:ascii="Arial" w:hAnsi="Arial"/>
          <w:b/>
          <w:sz w:val="22"/>
        </w:rPr>
        <w:tab/>
      </w:r>
      <w:r>
        <w:rPr>
          <w:rFonts w:ascii="Arial" w:hAnsi="Arial"/>
          <w:b/>
          <w:sz w:val="22"/>
        </w:rPr>
        <w:tab/>
      </w:r>
      <w:r>
        <w:rPr>
          <w:rFonts w:ascii="Arial" w:hAnsi="Arial"/>
          <w:b/>
          <w:sz w:val="22"/>
        </w:rPr>
        <w:tab/>
      </w:r>
      <w:r w:rsidR="00C2458E" w:rsidRPr="008C0FCB">
        <w:rPr>
          <w:rFonts w:ascii="Arial" w:hAnsi="Arial"/>
          <w:bCs/>
          <w:sz w:val="22"/>
        </w:rPr>
        <w:t>(</w:t>
      </w:r>
      <w:r w:rsidRPr="00FE27C4">
        <w:rPr>
          <w:rFonts w:ascii="Arial" w:hAnsi="Arial"/>
          <w:sz w:val="22"/>
        </w:rPr>
        <w:t>investiční část</w:t>
      </w:r>
      <w:r w:rsidR="00C2458E" w:rsidRPr="008C0FCB">
        <w:rPr>
          <w:rFonts w:ascii="Arial" w:hAnsi="Arial"/>
          <w:bCs/>
          <w:sz w:val="22"/>
        </w:rPr>
        <w:t>)</w:t>
      </w:r>
      <w:r w:rsidRPr="00FE27C4">
        <w:rPr>
          <w:rFonts w:ascii="Arial" w:hAnsi="Arial"/>
          <w:sz w:val="22"/>
        </w:rPr>
        <w:tab/>
      </w:r>
    </w:p>
    <w:p w14:paraId="420BACC5" w14:textId="77777777" w:rsidR="00032C9D" w:rsidRPr="00573512" w:rsidRDefault="00032C9D" w:rsidP="00032C9D">
      <w:pPr>
        <w:pStyle w:val="Zkladntext"/>
        <w:spacing w:after="0"/>
        <w:rPr>
          <w:rFonts w:ascii="Arial" w:hAnsi="Arial"/>
          <w:sz w:val="22"/>
        </w:rPr>
      </w:pPr>
      <w:r w:rsidRPr="00573512">
        <w:rPr>
          <w:rFonts w:ascii="Arial" w:hAnsi="Arial"/>
          <w:sz w:val="22"/>
        </w:rPr>
        <w:t>se sídlem:</w:t>
      </w:r>
      <w:r w:rsidRPr="00573512">
        <w:rPr>
          <w:rFonts w:ascii="Arial" w:hAnsi="Arial"/>
          <w:sz w:val="22"/>
        </w:rPr>
        <w:tab/>
      </w:r>
      <w:r w:rsidRPr="00573512">
        <w:rPr>
          <w:rFonts w:ascii="Arial" w:hAnsi="Arial"/>
          <w:sz w:val="22"/>
        </w:rPr>
        <w:tab/>
      </w:r>
      <w:r w:rsidRPr="00F247AE">
        <w:rPr>
          <w:rFonts w:ascii="Arial" w:hAnsi="Arial"/>
          <w:sz w:val="22"/>
        </w:rPr>
        <w:t>Nuselská 262/34, Nusle, 140 00 Praha 4</w:t>
      </w:r>
    </w:p>
    <w:p w14:paraId="54EFE632" w14:textId="77777777" w:rsidR="00621113" w:rsidRDefault="00621113" w:rsidP="00621113">
      <w:pPr>
        <w:pStyle w:val="Zkladntext"/>
        <w:spacing w:after="0"/>
        <w:rPr>
          <w:rFonts w:ascii="Arial" w:hAnsi="Arial"/>
          <w:sz w:val="22"/>
        </w:rPr>
      </w:pPr>
      <w:r w:rsidRPr="00507043">
        <w:rPr>
          <w:rFonts w:ascii="Arial" w:hAnsi="Arial"/>
          <w:sz w:val="22"/>
        </w:rPr>
        <w:t>doručovací adresa:</w:t>
      </w:r>
      <w:r w:rsidRPr="00507043">
        <w:rPr>
          <w:rFonts w:ascii="Arial" w:hAnsi="Arial"/>
          <w:sz w:val="22"/>
        </w:rPr>
        <w:tab/>
        <w:t>Vavrečkova 5657, 760 01 Zlín</w:t>
      </w:r>
    </w:p>
    <w:p w14:paraId="125EE3D5" w14:textId="77777777" w:rsidR="00032C9D" w:rsidRPr="00573512" w:rsidRDefault="00032C9D" w:rsidP="00032C9D">
      <w:pPr>
        <w:pStyle w:val="Zkladntext"/>
        <w:spacing w:after="0"/>
        <w:rPr>
          <w:rFonts w:ascii="Arial" w:hAnsi="Arial"/>
          <w:sz w:val="22"/>
        </w:rPr>
      </w:pPr>
      <w:r w:rsidRPr="00573512">
        <w:rPr>
          <w:rFonts w:ascii="Arial" w:hAnsi="Arial"/>
          <w:sz w:val="22"/>
        </w:rPr>
        <w:t>IČ:</w:t>
      </w:r>
      <w:r w:rsidRPr="00573512">
        <w:rPr>
          <w:rFonts w:ascii="Arial" w:hAnsi="Arial"/>
          <w:sz w:val="22"/>
        </w:rPr>
        <w:tab/>
      </w:r>
      <w:r w:rsidRPr="00573512">
        <w:rPr>
          <w:rFonts w:ascii="Arial" w:hAnsi="Arial"/>
          <w:sz w:val="22"/>
        </w:rPr>
        <w:tab/>
      </w:r>
      <w:r w:rsidRPr="00573512">
        <w:rPr>
          <w:rFonts w:ascii="Arial" w:hAnsi="Arial"/>
          <w:sz w:val="22"/>
        </w:rPr>
        <w:tab/>
        <w:t>285 45 320</w:t>
      </w:r>
    </w:p>
    <w:p w14:paraId="5D5729C9" w14:textId="77777777" w:rsidR="00032C9D" w:rsidRPr="00573512" w:rsidRDefault="00032C9D" w:rsidP="00032C9D">
      <w:pPr>
        <w:pStyle w:val="Zkladntext"/>
        <w:spacing w:after="0"/>
        <w:rPr>
          <w:rFonts w:ascii="Arial" w:hAnsi="Arial"/>
          <w:sz w:val="22"/>
        </w:rPr>
      </w:pPr>
      <w:r w:rsidRPr="00507043">
        <w:rPr>
          <w:rFonts w:ascii="Arial" w:hAnsi="Arial"/>
          <w:sz w:val="22"/>
        </w:rPr>
        <w:t>DIČ:</w:t>
      </w:r>
      <w:r w:rsidRPr="00507043">
        <w:rPr>
          <w:rFonts w:ascii="Arial" w:hAnsi="Arial"/>
          <w:sz w:val="22"/>
        </w:rPr>
        <w:tab/>
      </w:r>
      <w:r w:rsidRPr="00507043">
        <w:rPr>
          <w:rFonts w:ascii="Arial" w:hAnsi="Arial"/>
          <w:sz w:val="22"/>
        </w:rPr>
        <w:tab/>
      </w:r>
      <w:r w:rsidRPr="00507043">
        <w:rPr>
          <w:rFonts w:ascii="Arial" w:hAnsi="Arial"/>
          <w:sz w:val="22"/>
        </w:rPr>
        <w:tab/>
        <w:t>CZ28545320</w:t>
      </w:r>
    </w:p>
    <w:p w14:paraId="14E66BBE" w14:textId="4F2F2D27" w:rsidR="00032C9D" w:rsidRPr="00573512" w:rsidRDefault="00032C9D" w:rsidP="00E728F3">
      <w:pPr>
        <w:pStyle w:val="Zkladntext"/>
        <w:spacing w:after="0"/>
        <w:rPr>
          <w:rFonts w:ascii="Arial" w:hAnsi="Arial"/>
          <w:sz w:val="22"/>
        </w:rPr>
      </w:pPr>
      <w:r>
        <w:rPr>
          <w:rFonts w:ascii="Arial" w:hAnsi="Arial" w:cs="Arial"/>
          <w:sz w:val="22"/>
          <w:szCs w:val="22"/>
        </w:rPr>
        <w:t>zastoupena</w:t>
      </w:r>
      <w:r w:rsidRPr="00573512">
        <w:rPr>
          <w:rFonts w:ascii="Arial" w:hAnsi="Arial"/>
          <w:sz w:val="22"/>
        </w:rPr>
        <w:t>:</w:t>
      </w:r>
      <w:r w:rsidRPr="00573512">
        <w:rPr>
          <w:rFonts w:ascii="Arial" w:hAnsi="Arial"/>
          <w:sz w:val="22"/>
        </w:rPr>
        <w:tab/>
      </w:r>
      <w:r w:rsidRPr="00573512">
        <w:rPr>
          <w:rFonts w:ascii="Arial" w:hAnsi="Arial"/>
          <w:sz w:val="22"/>
        </w:rPr>
        <w:tab/>
      </w:r>
      <w:proofErr w:type="spellStart"/>
      <w:r w:rsidR="00E728F3">
        <w:rPr>
          <w:rFonts w:ascii="Arial" w:hAnsi="Arial"/>
          <w:sz w:val="22"/>
        </w:rPr>
        <w:t>xxxxxxxxxxxxxxxxxxxxxxxxxx</w:t>
      </w:r>
      <w:proofErr w:type="spellEnd"/>
    </w:p>
    <w:p w14:paraId="66C016E3" w14:textId="77777777" w:rsidR="00032C9D" w:rsidRPr="004A15EB" w:rsidRDefault="00032C9D" w:rsidP="00032C9D">
      <w:pPr>
        <w:pStyle w:val="Zkladntext"/>
        <w:spacing w:after="0"/>
        <w:rPr>
          <w:rFonts w:ascii="Arial" w:hAnsi="Arial" w:cs="Arial"/>
          <w:sz w:val="22"/>
          <w:szCs w:val="22"/>
        </w:rPr>
      </w:pPr>
      <w:r w:rsidRPr="004A15EB">
        <w:rPr>
          <w:rFonts w:ascii="Arial" w:hAnsi="Arial" w:cs="Arial"/>
          <w:sz w:val="22"/>
          <w:szCs w:val="22"/>
        </w:rPr>
        <w:t>zapsaná v obchodním rejstříku vedeném Městským soudem v Praze, oddíl B, vložka 15122</w:t>
      </w:r>
    </w:p>
    <w:p w14:paraId="723AEB83" w14:textId="723E3F0B" w:rsidR="00032C9D" w:rsidRPr="004A15EB" w:rsidRDefault="00032C9D" w:rsidP="00032C9D">
      <w:pPr>
        <w:pStyle w:val="Zkladntext"/>
        <w:spacing w:after="0"/>
        <w:rPr>
          <w:rFonts w:ascii="Arial" w:hAnsi="Arial" w:cs="Arial"/>
          <w:sz w:val="22"/>
          <w:szCs w:val="22"/>
        </w:rPr>
      </w:pPr>
      <w:r w:rsidRPr="00507043">
        <w:rPr>
          <w:rFonts w:ascii="Arial" w:hAnsi="Arial" w:cs="Arial"/>
          <w:sz w:val="22"/>
          <w:szCs w:val="22"/>
        </w:rPr>
        <w:t>bankovní spojení:</w:t>
      </w:r>
      <w:r w:rsidRPr="00507043">
        <w:rPr>
          <w:rFonts w:ascii="Arial" w:hAnsi="Arial" w:cs="Arial"/>
          <w:sz w:val="22"/>
          <w:szCs w:val="22"/>
        </w:rPr>
        <w:tab/>
      </w:r>
      <w:proofErr w:type="spellStart"/>
      <w:r w:rsidR="00E728F3">
        <w:rPr>
          <w:rFonts w:ascii="Arial" w:hAnsi="Arial" w:cs="Arial"/>
          <w:sz w:val="22"/>
          <w:szCs w:val="22"/>
        </w:rPr>
        <w:t>xxxxxxxxxxxxxxxxxxx</w:t>
      </w:r>
      <w:proofErr w:type="spellEnd"/>
    </w:p>
    <w:p w14:paraId="5969F3C1" w14:textId="1C8E3A6B" w:rsidR="00032C9D" w:rsidRPr="004A15EB" w:rsidRDefault="00032C9D" w:rsidP="00032C9D">
      <w:pPr>
        <w:pStyle w:val="Zkladntext"/>
        <w:spacing w:after="0"/>
        <w:rPr>
          <w:rFonts w:ascii="Arial" w:hAnsi="Arial" w:cs="Arial"/>
          <w:sz w:val="22"/>
          <w:szCs w:val="22"/>
        </w:rPr>
      </w:pPr>
      <w:r w:rsidRPr="004A15EB">
        <w:rPr>
          <w:rFonts w:ascii="Arial" w:hAnsi="Arial" w:cs="Arial"/>
          <w:sz w:val="22"/>
          <w:szCs w:val="22"/>
        </w:rPr>
        <w:t>telefon:</w:t>
      </w:r>
      <w:r w:rsidRPr="004A15EB">
        <w:rPr>
          <w:rFonts w:ascii="Arial" w:hAnsi="Arial" w:cs="Arial"/>
          <w:sz w:val="22"/>
          <w:szCs w:val="22"/>
        </w:rPr>
        <w:tab/>
      </w:r>
      <w:r w:rsidRPr="004A15EB">
        <w:rPr>
          <w:rFonts w:ascii="Arial" w:hAnsi="Arial" w:cs="Arial"/>
          <w:sz w:val="22"/>
          <w:szCs w:val="22"/>
        </w:rPr>
        <w:tab/>
      </w:r>
      <w:proofErr w:type="spellStart"/>
      <w:r w:rsidR="00E728F3">
        <w:rPr>
          <w:rFonts w:ascii="Arial" w:hAnsi="Arial" w:cs="Arial"/>
          <w:sz w:val="22"/>
          <w:szCs w:val="22"/>
        </w:rPr>
        <w:t>xxxxxxxxxxxxxxxxxxxx</w:t>
      </w:r>
      <w:proofErr w:type="spellEnd"/>
    </w:p>
    <w:p w14:paraId="50B913FF" w14:textId="13A60447" w:rsidR="00032C9D" w:rsidRPr="004A15EB" w:rsidRDefault="00032C9D" w:rsidP="00032C9D">
      <w:pPr>
        <w:pStyle w:val="Zkladntext"/>
        <w:spacing w:after="0"/>
        <w:rPr>
          <w:rFonts w:ascii="Arial" w:hAnsi="Arial" w:cs="Arial"/>
          <w:sz w:val="22"/>
          <w:szCs w:val="22"/>
        </w:rPr>
      </w:pPr>
      <w:r w:rsidRPr="004A15EB">
        <w:rPr>
          <w:rFonts w:ascii="Arial" w:hAnsi="Arial" w:cs="Arial"/>
          <w:sz w:val="22"/>
          <w:szCs w:val="22"/>
        </w:rPr>
        <w:t>e-mail:</w:t>
      </w:r>
      <w:r w:rsidRPr="004A15EB">
        <w:rPr>
          <w:rFonts w:ascii="Arial" w:hAnsi="Arial" w:cs="Arial"/>
          <w:sz w:val="22"/>
          <w:szCs w:val="22"/>
        </w:rPr>
        <w:tab/>
      </w:r>
      <w:r w:rsidRPr="004A15EB">
        <w:rPr>
          <w:rFonts w:ascii="Arial" w:hAnsi="Arial" w:cs="Arial"/>
          <w:sz w:val="22"/>
          <w:szCs w:val="22"/>
        </w:rPr>
        <w:tab/>
      </w:r>
      <w:r w:rsidRPr="004A15EB">
        <w:rPr>
          <w:rFonts w:ascii="Arial" w:hAnsi="Arial" w:cs="Arial"/>
          <w:sz w:val="22"/>
          <w:szCs w:val="22"/>
        </w:rPr>
        <w:tab/>
      </w:r>
      <w:hyperlink r:id="rId11" w:history="1">
        <w:proofErr w:type="spellStart"/>
        <w:r w:rsidR="00E728F3">
          <w:t>xxxxx</w:t>
        </w:r>
        <w:proofErr w:type="spellEnd"/>
      </w:hyperlink>
      <w:r w:rsidR="00507043">
        <w:rPr>
          <w:rFonts w:ascii="Arial" w:eastAsia="ITC Conduit LT CE" w:hAnsi="Arial" w:cs="Arial"/>
          <w:color w:val="231F20"/>
          <w:lang w:eastAsia="en-US"/>
        </w:rPr>
        <w:t xml:space="preserve"> </w:t>
      </w:r>
      <w:r w:rsidR="00507043">
        <w:rPr>
          <w:rFonts w:ascii="Arial" w:hAnsi="Arial" w:cs="Arial"/>
          <w:color w:val="231F20"/>
        </w:rPr>
        <w:t xml:space="preserve"> </w:t>
      </w:r>
    </w:p>
    <w:p w14:paraId="6740F227" w14:textId="77777777" w:rsidR="00DF2DA7" w:rsidRPr="00470A81" w:rsidRDefault="00DF2DA7" w:rsidP="00A90E28">
      <w:pPr>
        <w:rPr>
          <w:rFonts w:ascii="Arial" w:hAnsi="Arial" w:cs="Arial"/>
          <w:sz w:val="22"/>
          <w:szCs w:val="22"/>
        </w:rPr>
      </w:pPr>
    </w:p>
    <w:p w14:paraId="4196BE2D" w14:textId="77777777" w:rsidR="006E75BA" w:rsidRPr="00470A81" w:rsidRDefault="006E75BA" w:rsidP="00C2458E">
      <w:pPr>
        <w:pStyle w:val="Zkladntext"/>
        <w:spacing w:after="0"/>
        <w:ind w:left="1418" w:firstLine="709"/>
        <w:rPr>
          <w:rFonts w:ascii="Arial" w:hAnsi="Arial"/>
          <w:sz w:val="22"/>
        </w:rPr>
      </w:pPr>
      <w:r w:rsidRPr="00470A81">
        <w:rPr>
          <w:rFonts w:ascii="Arial" w:hAnsi="Arial"/>
          <w:sz w:val="22"/>
        </w:rPr>
        <w:t>dále jen „</w:t>
      </w:r>
      <w:r w:rsidRPr="00C2458E">
        <w:rPr>
          <w:rFonts w:ascii="Arial" w:hAnsi="Arial"/>
          <w:b/>
          <w:bCs/>
          <w:sz w:val="22"/>
        </w:rPr>
        <w:t>pronajímatel</w:t>
      </w:r>
      <w:r w:rsidRPr="00470A81">
        <w:rPr>
          <w:rFonts w:ascii="Arial" w:hAnsi="Arial"/>
          <w:sz w:val="22"/>
        </w:rPr>
        <w:t xml:space="preserve">“ </w:t>
      </w:r>
    </w:p>
    <w:p w14:paraId="4F0A8F6D" w14:textId="77777777" w:rsidR="007E4E29" w:rsidRPr="00470A81" w:rsidRDefault="007E4E29" w:rsidP="007351A1">
      <w:pPr>
        <w:pStyle w:val="Zkladntext"/>
        <w:spacing w:after="0"/>
        <w:rPr>
          <w:rFonts w:ascii="Arial" w:hAnsi="Arial"/>
          <w:sz w:val="22"/>
        </w:rPr>
      </w:pPr>
    </w:p>
    <w:p w14:paraId="632D2296" w14:textId="77777777" w:rsidR="00175508" w:rsidRPr="00470A81" w:rsidRDefault="00175508" w:rsidP="007351A1">
      <w:pPr>
        <w:pStyle w:val="Zkladntext"/>
        <w:spacing w:after="0"/>
        <w:rPr>
          <w:rFonts w:ascii="Arial" w:hAnsi="Arial"/>
          <w:sz w:val="22"/>
        </w:rPr>
      </w:pPr>
    </w:p>
    <w:p w14:paraId="5594B41A" w14:textId="77777777" w:rsidR="00015A70" w:rsidRPr="00507043" w:rsidRDefault="00507043" w:rsidP="00507043">
      <w:pPr>
        <w:pStyle w:val="Nadpis1"/>
        <w:shd w:val="clear" w:color="auto" w:fill="FFFFFF"/>
        <w:spacing w:before="0" w:after="0"/>
        <w:rPr>
          <w:rFonts w:ascii="Jost" w:hAnsi="Jost"/>
        </w:rPr>
      </w:pPr>
      <w:r>
        <w:rPr>
          <w:sz w:val="22"/>
        </w:rPr>
        <w:t>Název</w:t>
      </w:r>
      <w:r w:rsidR="006E75BA" w:rsidRPr="00470A81">
        <w:rPr>
          <w:sz w:val="22"/>
        </w:rPr>
        <w:t>:</w:t>
      </w:r>
      <w:r>
        <w:rPr>
          <w:sz w:val="22"/>
        </w:rPr>
        <w:tab/>
      </w:r>
      <w:r>
        <w:rPr>
          <w:sz w:val="22"/>
        </w:rPr>
        <w:tab/>
      </w:r>
      <w:r w:rsidRPr="00507043">
        <w:rPr>
          <w:bCs/>
          <w:kern w:val="0"/>
          <w:sz w:val="22"/>
        </w:rPr>
        <w:t>Centrum pro regionální rozvoj České republiky</w:t>
      </w:r>
    </w:p>
    <w:p w14:paraId="44CE1A98" w14:textId="77777777" w:rsidR="006E75BA" w:rsidRPr="00470A81" w:rsidRDefault="00C33037" w:rsidP="00507043">
      <w:pPr>
        <w:pStyle w:val="Zkladntext"/>
        <w:spacing w:after="0"/>
        <w:rPr>
          <w:rFonts w:ascii="Arial" w:hAnsi="Arial" w:cs="Arial"/>
          <w:sz w:val="22"/>
          <w:szCs w:val="22"/>
        </w:rPr>
      </w:pPr>
      <w:r w:rsidRPr="00470A81">
        <w:rPr>
          <w:rFonts w:ascii="Arial" w:hAnsi="Arial" w:cs="Arial"/>
          <w:sz w:val="22"/>
          <w:szCs w:val="22"/>
        </w:rPr>
        <w:t>se sídlem</w:t>
      </w:r>
      <w:r w:rsidR="00015A70" w:rsidRPr="00470A81">
        <w:rPr>
          <w:rFonts w:ascii="Arial" w:hAnsi="Arial" w:cs="Arial"/>
          <w:sz w:val="22"/>
          <w:szCs w:val="22"/>
        </w:rPr>
        <w:t>:</w:t>
      </w:r>
      <w:r w:rsidR="00015A70" w:rsidRPr="00470A81">
        <w:rPr>
          <w:rFonts w:ascii="Arial" w:hAnsi="Arial" w:cs="Arial"/>
          <w:sz w:val="22"/>
          <w:szCs w:val="22"/>
        </w:rPr>
        <w:tab/>
      </w:r>
      <w:r w:rsidR="006E75BA" w:rsidRPr="00470A81">
        <w:rPr>
          <w:rFonts w:ascii="Arial" w:hAnsi="Arial" w:cs="Arial"/>
          <w:sz w:val="22"/>
          <w:szCs w:val="22"/>
        </w:rPr>
        <w:tab/>
      </w:r>
      <w:r w:rsidR="00507043" w:rsidRPr="00507043">
        <w:rPr>
          <w:rFonts w:ascii="Arial" w:hAnsi="Arial" w:cs="Arial"/>
          <w:sz w:val="22"/>
          <w:szCs w:val="22"/>
        </w:rPr>
        <w:t>Praha, 13000, Strašnice (Praha 3), U nákladového nádraží 3144/4</w:t>
      </w:r>
    </w:p>
    <w:p w14:paraId="31DF0832" w14:textId="77777777" w:rsidR="00621113" w:rsidRDefault="00621113" w:rsidP="00C33037">
      <w:pPr>
        <w:shd w:val="clear" w:color="auto" w:fill="FFFFFF"/>
        <w:rPr>
          <w:rFonts w:ascii="Arial" w:hAnsi="Arial" w:cs="Arial"/>
          <w:sz w:val="22"/>
          <w:szCs w:val="22"/>
        </w:rPr>
      </w:pPr>
      <w:r w:rsidRPr="00507043">
        <w:rPr>
          <w:rFonts w:ascii="Arial" w:hAnsi="Arial"/>
          <w:sz w:val="22"/>
        </w:rPr>
        <w:t>doručovací adresa:</w:t>
      </w:r>
      <w:r w:rsidRPr="00470A81">
        <w:rPr>
          <w:rFonts w:ascii="Arial" w:hAnsi="Arial" w:cs="Arial"/>
          <w:sz w:val="22"/>
          <w:szCs w:val="22"/>
        </w:rPr>
        <w:t xml:space="preserve"> </w:t>
      </w:r>
      <w:r w:rsidR="00507043">
        <w:rPr>
          <w:rFonts w:ascii="Arial" w:hAnsi="Arial" w:cs="Arial"/>
          <w:sz w:val="22"/>
          <w:szCs w:val="22"/>
        </w:rPr>
        <w:tab/>
      </w:r>
      <w:r w:rsidR="00507043" w:rsidRPr="00507043">
        <w:rPr>
          <w:rFonts w:ascii="Arial" w:hAnsi="Arial" w:cs="Arial"/>
          <w:sz w:val="22"/>
          <w:szCs w:val="22"/>
        </w:rPr>
        <w:t>Praha, 13000, Strašnice (Praha 3), U nákladového nádraží 3144/4</w:t>
      </w:r>
    </w:p>
    <w:p w14:paraId="544A2ADF" w14:textId="77777777" w:rsidR="00015A70" w:rsidRPr="00470A81" w:rsidRDefault="006E75BA" w:rsidP="00C33037">
      <w:pPr>
        <w:shd w:val="clear" w:color="auto" w:fill="FFFFFF"/>
        <w:rPr>
          <w:rFonts w:ascii="Arial" w:hAnsi="Arial" w:cs="Arial"/>
          <w:sz w:val="22"/>
          <w:szCs w:val="22"/>
        </w:rPr>
      </w:pPr>
      <w:r w:rsidRPr="00470A81">
        <w:rPr>
          <w:rFonts w:ascii="Arial" w:hAnsi="Arial" w:cs="Arial"/>
          <w:sz w:val="22"/>
          <w:szCs w:val="22"/>
        </w:rPr>
        <w:t>IČ:</w:t>
      </w:r>
      <w:r w:rsidR="00015A70" w:rsidRPr="00470A81">
        <w:rPr>
          <w:rFonts w:ascii="Arial" w:hAnsi="Arial" w:cs="Arial"/>
          <w:sz w:val="22"/>
          <w:szCs w:val="22"/>
        </w:rPr>
        <w:tab/>
      </w:r>
      <w:r w:rsidR="00015A70" w:rsidRPr="00470A81">
        <w:rPr>
          <w:rFonts w:ascii="Arial" w:hAnsi="Arial" w:cs="Arial"/>
          <w:sz w:val="22"/>
          <w:szCs w:val="22"/>
        </w:rPr>
        <w:tab/>
      </w:r>
      <w:r w:rsidR="00015A70" w:rsidRPr="00470A81">
        <w:rPr>
          <w:rFonts w:ascii="Arial" w:hAnsi="Arial" w:cs="Arial"/>
          <w:sz w:val="22"/>
          <w:szCs w:val="22"/>
        </w:rPr>
        <w:tab/>
      </w:r>
      <w:r w:rsidR="00507043">
        <w:rPr>
          <w:rFonts w:ascii="Arial" w:hAnsi="Arial" w:cs="Arial"/>
          <w:sz w:val="22"/>
          <w:szCs w:val="22"/>
        </w:rPr>
        <w:t>040 95 316</w:t>
      </w:r>
    </w:p>
    <w:p w14:paraId="3C5B9C81" w14:textId="77777777" w:rsidR="001D0FDD" w:rsidRPr="00470A81" w:rsidRDefault="006068CA" w:rsidP="00C33037">
      <w:pPr>
        <w:pStyle w:val="Zkladntext"/>
        <w:spacing w:after="0"/>
        <w:rPr>
          <w:rFonts w:ascii="Arial" w:hAnsi="Arial" w:cs="Arial"/>
          <w:sz w:val="22"/>
          <w:szCs w:val="22"/>
        </w:rPr>
      </w:pPr>
      <w:r w:rsidRPr="00470A81">
        <w:rPr>
          <w:rFonts w:ascii="Arial" w:hAnsi="Arial" w:cs="Arial"/>
          <w:sz w:val="22"/>
          <w:szCs w:val="22"/>
        </w:rPr>
        <w:t>DIČ:</w:t>
      </w:r>
      <w:r w:rsidR="006E75BA" w:rsidRPr="00470A81">
        <w:rPr>
          <w:rFonts w:ascii="Arial" w:hAnsi="Arial" w:cs="Arial"/>
          <w:sz w:val="22"/>
          <w:szCs w:val="22"/>
        </w:rPr>
        <w:tab/>
      </w:r>
      <w:r w:rsidR="00507043">
        <w:rPr>
          <w:rFonts w:ascii="Arial" w:hAnsi="Arial" w:cs="Arial"/>
          <w:sz w:val="22"/>
          <w:szCs w:val="22"/>
        </w:rPr>
        <w:tab/>
      </w:r>
      <w:r w:rsidR="00507043">
        <w:rPr>
          <w:rFonts w:ascii="Arial" w:hAnsi="Arial" w:cs="Arial"/>
          <w:sz w:val="22"/>
          <w:szCs w:val="22"/>
        </w:rPr>
        <w:tab/>
        <w:t>není plátce DPH</w:t>
      </w:r>
    </w:p>
    <w:p w14:paraId="218FE57F" w14:textId="68B64958" w:rsidR="006B0A44" w:rsidRPr="00470A81" w:rsidRDefault="006B0A44" w:rsidP="00C33037">
      <w:pPr>
        <w:pStyle w:val="Zkladntext"/>
        <w:spacing w:after="0"/>
        <w:rPr>
          <w:rFonts w:ascii="Arial" w:hAnsi="Arial"/>
          <w:sz w:val="22"/>
        </w:rPr>
      </w:pPr>
      <w:r w:rsidRPr="00470A81">
        <w:rPr>
          <w:rFonts w:ascii="Arial" w:hAnsi="Arial"/>
          <w:sz w:val="22"/>
        </w:rPr>
        <w:t>zastoupena:</w:t>
      </w:r>
      <w:r w:rsidR="00507043">
        <w:rPr>
          <w:rFonts w:ascii="Arial" w:hAnsi="Arial"/>
          <w:sz w:val="22"/>
        </w:rPr>
        <w:tab/>
      </w:r>
      <w:r w:rsidR="00507043">
        <w:rPr>
          <w:rFonts w:ascii="Arial" w:hAnsi="Arial"/>
          <w:sz w:val="22"/>
        </w:rPr>
        <w:tab/>
      </w:r>
      <w:proofErr w:type="spellStart"/>
      <w:r w:rsidR="00E728F3">
        <w:rPr>
          <w:rFonts w:ascii="Arial" w:hAnsi="Arial"/>
          <w:sz w:val="22"/>
        </w:rPr>
        <w:t>xxxxxxxxxxxxxxxxxxxxxxxx</w:t>
      </w:r>
      <w:proofErr w:type="spellEnd"/>
    </w:p>
    <w:p w14:paraId="2863EA71" w14:textId="5CC45140" w:rsidR="007E4E29" w:rsidRPr="00470A81" w:rsidRDefault="007E4E29" w:rsidP="00C33037">
      <w:pPr>
        <w:pStyle w:val="Zkladntext"/>
        <w:spacing w:after="0"/>
        <w:rPr>
          <w:rFonts w:ascii="Arial" w:hAnsi="Arial" w:cs="Arial"/>
          <w:sz w:val="22"/>
          <w:szCs w:val="22"/>
        </w:rPr>
      </w:pPr>
      <w:r w:rsidRPr="00470A81">
        <w:rPr>
          <w:rFonts w:ascii="Arial" w:hAnsi="Arial" w:cs="Arial"/>
          <w:sz w:val="22"/>
          <w:szCs w:val="22"/>
        </w:rPr>
        <w:t>bankovní spojení:</w:t>
      </w:r>
      <w:r w:rsidRPr="00470A81">
        <w:rPr>
          <w:rFonts w:ascii="Arial" w:hAnsi="Arial" w:cs="Arial"/>
          <w:sz w:val="22"/>
          <w:szCs w:val="22"/>
        </w:rPr>
        <w:tab/>
      </w:r>
      <w:proofErr w:type="spellStart"/>
      <w:r w:rsidR="00E728F3">
        <w:rPr>
          <w:rFonts w:ascii="Arial" w:hAnsi="Arial" w:cs="Arial"/>
          <w:bCs/>
          <w:sz w:val="22"/>
          <w:szCs w:val="22"/>
        </w:rPr>
        <w:t>xxxxxxxxxxxxxxxxxxxx</w:t>
      </w:r>
      <w:proofErr w:type="spellEnd"/>
      <w:r w:rsidRPr="00470A81">
        <w:rPr>
          <w:rFonts w:ascii="Arial" w:hAnsi="Arial" w:cs="Arial"/>
          <w:sz w:val="22"/>
          <w:szCs w:val="22"/>
        </w:rPr>
        <w:tab/>
      </w:r>
    </w:p>
    <w:p w14:paraId="1C25B876" w14:textId="63099F50" w:rsidR="007E4E29" w:rsidRPr="00470A81" w:rsidRDefault="007E4E29" w:rsidP="00C33037">
      <w:pPr>
        <w:pStyle w:val="Zkladntext"/>
        <w:spacing w:after="0"/>
        <w:rPr>
          <w:rFonts w:ascii="Arial" w:hAnsi="Arial" w:cs="Arial"/>
          <w:sz w:val="22"/>
          <w:szCs w:val="22"/>
        </w:rPr>
      </w:pPr>
      <w:r w:rsidRPr="00470A81">
        <w:rPr>
          <w:rFonts w:ascii="Arial" w:hAnsi="Arial" w:cs="Arial"/>
          <w:sz w:val="22"/>
          <w:szCs w:val="22"/>
        </w:rPr>
        <w:t>telefon:</w:t>
      </w:r>
      <w:r w:rsidRPr="00470A81">
        <w:rPr>
          <w:rFonts w:ascii="Arial" w:hAnsi="Arial" w:cs="Arial"/>
          <w:sz w:val="22"/>
          <w:szCs w:val="22"/>
        </w:rPr>
        <w:tab/>
      </w:r>
      <w:r w:rsidRPr="00470A81">
        <w:rPr>
          <w:rFonts w:ascii="Arial" w:hAnsi="Arial" w:cs="Arial"/>
          <w:sz w:val="22"/>
          <w:szCs w:val="22"/>
        </w:rPr>
        <w:tab/>
      </w:r>
      <w:bookmarkStart w:id="1" w:name="_Hlk131087913"/>
      <w:proofErr w:type="spellStart"/>
      <w:r w:rsidR="00E728F3">
        <w:rPr>
          <w:rFonts w:ascii="Arial" w:hAnsi="Arial" w:cs="Arial"/>
          <w:sz w:val="22"/>
          <w:szCs w:val="22"/>
        </w:rPr>
        <w:t>xxxxxxxxxxxxxxxxxxxxxxxxx</w:t>
      </w:r>
      <w:proofErr w:type="spellEnd"/>
    </w:p>
    <w:p w14:paraId="6E223E50" w14:textId="60FD061E" w:rsidR="007E4E29" w:rsidRPr="00470A81" w:rsidRDefault="007E4E29" w:rsidP="00C33037">
      <w:pPr>
        <w:pStyle w:val="Zkladntext"/>
        <w:spacing w:after="0"/>
        <w:rPr>
          <w:rFonts w:ascii="Arial" w:hAnsi="Arial" w:cs="Arial"/>
          <w:sz w:val="22"/>
          <w:szCs w:val="22"/>
        </w:rPr>
      </w:pPr>
      <w:r w:rsidRPr="00470A81">
        <w:rPr>
          <w:rFonts w:ascii="Arial" w:hAnsi="Arial" w:cs="Arial"/>
          <w:sz w:val="22"/>
          <w:szCs w:val="22"/>
        </w:rPr>
        <w:t>e-mail:</w:t>
      </w:r>
      <w:r w:rsidRPr="00470A81">
        <w:rPr>
          <w:rFonts w:ascii="Arial" w:hAnsi="Arial" w:cs="Arial"/>
          <w:sz w:val="22"/>
          <w:szCs w:val="22"/>
        </w:rPr>
        <w:tab/>
      </w:r>
      <w:r w:rsidRPr="00470A81">
        <w:rPr>
          <w:rFonts w:ascii="Arial" w:hAnsi="Arial" w:cs="Arial"/>
          <w:sz w:val="22"/>
          <w:szCs w:val="22"/>
        </w:rPr>
        <w:tab/>
      </w:r>
      <w:r w:rsidRPr="00470A81">
        <w:rPr>
          <w:rFonts w:ascii="Arial" w:hAnsi="Arial" w:cs="Arial"/>
          <w:sz w:val="22"/>
          <w:szCs w:val="22"/>
        </w:rPr>
        <w:tab/>
      </w:r>
      <w:bookmarkEnd w:id="1"/>
      <w:proofErr w:type="spellStart"/>
      <w:r w:rsidR="00E728F3">
        <w:t>xxxxxxxxxxxxxxxxxxxxxxxxx</w:t>
      </w:r>
      <w:proofErr w:type="spellEnd"/>
    </w:p>
    <w:p w14:paraId="32BD6CCA" w14:textId="77777777" w:rsidR="007E4E29" w:rsidRPr="00470A81" w:rsidRDefault="007E4E29" w:rsidP="007351A1">
      <w:pPr>
        <w:pStyle w:val="Zkladntext"/>
        <w:spacing w:after="0"/>
        <w:rPr>
          <w:rFonts w:ascii="Arial" w:hAnsi="Arial"/>
          <w:sz w:val="22"/>
        </w:rPr>
      </w:pPr>
      <w:r w:rsidRPr="00470A81">
        <w:rPr>
          <w:rFonts w:ascii="Arial" w:hAnsi="Arial"/>
          <w:sz w:val="22"/>
        </w:rPr>
        <w:tab/>
      </w:r>
    </w:p>
    <w:p w14:paraId="28034040" w14:textId="77777777" w:rsidR="007E4E29" w:rsidRPr="00470A81" w:rsidRDefault="007E4E29" w:rsidP="00C2458E">
      <w:pPr>
        <w:pStyle w:val="Zkladntext"/>
        <w:spacing w:after="0"/>
        <w:ind w:left="1429" w:firstLine="698"/>
        <w:rPr>
          <w:rFonts w:ascii="Arial" w:hAnsi="Arial"/>
          <w:sz w:val="22"/>
        </w:rPr>
      </w:pPr>
      <w:r w:rsidRPr="00470A81">
        <w:rPr>
          <w:rFonts w:ascii="Arial" w:hAnsi="Arial"/>
          <w:sz w:val="22"/>
        </w:rPr>
        <w:t>dále jen „</w:t>
      </w:r>
      <w:r w:rsidRPr="00C2458E">
        <w:rPr>
          <w:rFonts w:ascii="Arial" w:hAnsi="Arial"/>
          <w:b/>
          <w:bCs/>
          <w:sz w:val="22"/>
        </w:rPr>
        <w:t>nájemce</w:t>
      </w:r>
      <w:r w:rsidRPr="00470A81">
        <w:rPr>
          <w:rFonts w:ascii="Arial" w:hAnsi="Arial"/>
          <w:sz w:val="22"/>
        </w:rPr>
        <w:t>“</w:t>
      </w:r>
    </w:p>
    <w:bookmarkEnd w:id="0"/>
    <w:p w14:paraId="70BF532D" w14:textId="77777777" w:rsidR="008B6461" w:rsidRDefault="008B6461" w:rsidP="00C2458E">
      <w:pPr>
        <w:pStyle w:val="Zkladntext"/>
        <w:spacing w:after="0"/>
        <w:rPr>
          <w:rFonts w:ascii="Arial" w:hAnsi="Arial"/>
          <w:sz w:val="22"/>
        </w:rPr>
      </w:pPr>
    </w:p>
    <w:p w14:paraId="5525260F" w14:textId="77777777" w:rsidR="00871196" w:rsidRDefault="00871196" w:rsidP="00C2458E">
      <w:pPr>
        <w:pStyle w:val="Zkladntext"/>
        <w:spacing w:after="0"/>
        <w:rPr>
          <w:rFonts w:ascii="Arial" w:hAnsi="Arial"/>
          <w:sz w:val="22"/>
        </w:rPr>
      </w:pPr>
    </w:p>
    <w:p w14:paraId="545258FD" w14:textId="2B954A3F" w:rsidR="00C2458E" w:rsidRPr="00583A0F" w:rsidRDefault="00BB53B6" w:rsidP="00C2458E">
      <w:pPr>
        <w:keepNext/>
        <w:jc w:val="center"/>
        <w:outlineLvl w:val="2"/>
        <w:rPr>
          <w:rFonts w:ascii="Arial" w:eastAsia="ITC Conduit LT CE" w:hAnsi="Arial" w:cs="Arial"/>
          <w:b/>
          <w:bCs/>
          <w:color w:val="231F20"/>
          <w:sz w:val="32"/>
          <w:szCs w:val="32"/>
          <w:lang w:eastAsia="en-US"/>
        </w:rPr>
      </w:pPr>
      <w:r>
        <w:rPr>
          <w:rFonts w:ascii="Arial" w:eastAsia="ITC Conduit LT CE" w:hAnsi="Arial" w:cs="Arial"/>
          <w:b/>
          <w:bCs/>
          <w:color w:val="231F20"/>
          <w:sz w:val="32"/>
          <w:szCs w:val="32"/>
          <w:lang w:eastAsia="en-US"/>
        </w:rPr>
        <w:t>D</w:t>
      </w:r>
      <w:r w:rsidR="00B84B99" w:rsidRPr="00583A0F">
        <w:rPr>
          <w:rFonts w:ascii="Arial" w:eastAsia="ITC Conduit LT CE" w:hAnsi="Arial" w:cs="Arial"/>
          <w:b/>
          <w:bCs/>
          <w:color w:val="231F20"/>
          <w:sz w:val="32"/>
          <w:szCs w:val="32"/>
          <w:lang w:eastAsia="en-US"/>
        </w:rPr>
        <w:t>odatek k nájemní smlouvě</w:t>
      </w:r>
    </w:p>
    <w:p w14:paraId="762CC2B7" w14:textId="77777777" w:rsidR="008A6F3D" w:rsidRPr="00C326B1" w:rsidRDefault="008A6F3D" w:rsidP="00C2458E">
      <w:pPr>
        <w:keepNext/>
        <w:jc w:val="center"/>
        <w:outlineLvl w:val="2"/>
        <w:rPr>
          <w:rFonts w:ascii="Arial" w:eastAsia="ITC Conduit LT CE" w:hAnsi="Arial"/>
          <w:b/>
          <w:color w:val="231F20"/>
          <w:sz w:val="22"/>
        </w:rPr>
      </w:pPr>
    </w:p>
    <w:p w14:paraId="5E947994" w14:textId="77777777" w:rsidR="00871196" w:rsidRPr="00C2458E" w:rsidRDefault="00871196" w:rsidP="00C2458E">
      <w:pPr>
        <w:keepNext/>
        <w:jc w:val="center"/>
        <w:outlineLvl w:val="2"/>
        <w:rPr>
          <w:rFonts w:ascii="Arial" w:eastAsia="ITC Conduit LT CE" w:hAnsi="Arial" w:cs="Arial"/>
          <w:b/>
          <w:bCs/>
          <w:color w:val="231F20"/>
          <w:sz w:val="22"/>
          <w:szCs w:val="22"/>
          <w:lang w:eastAsia="en-US"/>
        </w:rPr>
      </w:pPr>
    </w:p>
    <w:p w14:paraId="2E36DA65" w14:textId="77777777" w:rsidR="00C2458E" w:rsidRPr="00C2458E" w:rsidRDefault="00C2458E" w:rsidP="00C2458E">
      <w:pPr>
        <w:keepNext/>
        <w:jc w:val="center"/>
        <w:outlineLvl w:val="2"/>
        <w:rPr>
          <w:rFonts w:ascii="Arial" w:eastAsia="ITC Conduit LT CE" w:hAnsi="Arial" w:cs="Arial"/>
          <w:b/>
          <w:bCs/>
          <w:color w:val="231F20"/>
          <w:sz w:val="22"/>
          <w:szCs w:val="22"/>
          <w:lang w:eastAsia="en-US"/>
        </w:rPr>
      </w:pPr>
      <w:r w:rsidRPr="00C2458E">
        <w:rPr>
          <w:rFonts w:ascii="Arial" w:eastAsia="ITC Conduit LT CE" w:hAnsi="Arial" w:cs="Arial"/>
          <w:b/>
          <w:bCs/>
          <w:color w:val="231F20"/>
          <w:sz w:val="22"/>
          <w:szCs w:val="22"/>
          <w:lang w:eastAsia="en-US"/>
        </w:rPr>
        <w:t>I.</w:t>
      </w:r>
    </w:p>
    <w:p w14:paraId="09652E89" w14:textId="77777777" w:rsidR="00C2458E" w:rsidRPr="00C2458E" w:rsidRDefault="00C2458E" w:rsidP="00C2458E">
      <w:pPr>
        <w:rPr>
          <w:rFonts w:ascii="Arial" w:eastAsia="ITC Conduit LT CE" w:hAnsi="Arial" w:cs="Arial"/>
          <w:color w:val="231F20"/>
          <w:sz w:val="22"/>
          <w:szCs w:val="22"/>
          <w:lang w:eastAsia="en-US"/>
        </w:rPr>
      </w:pPr>
    </w:p>
    <w:p w14:paraId="09B6E915" w14:textId="77777777" w:rsidR="00C2458E" w:rsidRPr="00C2458E" w:rsidRDefault="00C2458E" w:rsidP="00C2458E">
      <w:pPr>
        <w:jc w:val="both"/>
        <w:rPr>
          <w:rFonts w:ascii="Arial" w:eastAsia="ITC Conduit LT CE" w:hAnsi="Arial" w:cs="Arial"/>
          <w:color w:val="231F20"/>
          <w:sz w:val="22"/>
          <w:szCs w:val="22"/>
          <w:lang w:eastAsia="en-US"/>
        </w:rPr>
      </w:pPr>
      <w:bookmarkStart w:id="2" w:name="_Hlk127894043"/>
      <w:r w:rsidRPr="00C2458E">
        <w:rPr>
          <w:rFonts w:ascii="Arial" w:eastAsia="ITC Conduit LT CE" w:hAnsi="Arial" w:cs="Arial"/>
          <w:color w:val="231F20"/>
          <w:sz w:val="22"/>
          <w:szCs w:val="22"/>
          <w:lang w:eastAsia="en-US"/>
        </w:rPr>
        <w:t>Výše uvedené smluvní strany mají vzájemně uzavřenu smlouvu o nájmu ze dne 28. 8. 2015, ve znění dodatku č. 1 ze dne 17. 10. 2015, dodatku č. 2 ze dne 3. 10. 2015, dodatku č. 3 ze dne 5. 10. 2016, dodatku č. 4 ze dne 30. 12. 2016, dodatku č. 5 ze dne 1. 6. 2017, dodatku č. 6 ze dne 8. 9. 2017, dodatku č. 7 ze dne 23. 1. 2019, dodatku č. 8 ze dne 8. 8. 2019, dodatku č. 9 ze dne 28. 4. 2022 a dodatku č. 10 ze dne 24. 11. 2022, jejímž předmětem jsou nebytové prostory v nemovitosti zapsané v katastru nemovitostí u Katastrálního úřadu pro Ústecký kraj, Katastrální pracoviště Ústí nad Labem, na LV č. 3052, pro okres, obec a k. </w:t>
      </w:r>
      <w:proofErr w:type="spellStart"/>
      <w:r w:rsidRPr="00C2458E">
        <w:rPr>
          <w:rFonts w:ascii="Arial" w:eastAsia="ITC Conduit LT CE" w:hAnsi="Arial" w:cs="Arial"/>
          <w:color w:val="231F20"/>
          <w:sz w:val="22"/>
          <w:szCs w:val="22"/>
          <w:lang w:eastAsia="en-US"/>
        </w:rPr>
        <w:t>ú.</w:t>
      </w:r>
      <w:proofErr w:type="spellEnd"/>
      <w:r w:rsidRPr="00C2458E">
        <w:rPr>
          <w:rFonts w:ascii="Arial" w:eastAsia="ITC Conduit LT CE" w:hAnsi="Arial" w:cs="Arial"/>
          <w:color w:val="231F20"/>
          <w:sz w:val="22"/>
          <w:szCs w:val="22"/>
          <w:lang w:eastAsia="en-US"/>
        </w:rPr>
        <w:t xml:space="preserve"> Ústí nad Labem, a to v budově č. p. 3134, která je součástí pozemku parc. č. 2202/1 (dále jen „</w:t>
      </w:r>
      <w:r w:rsidRPr="00C2458E">
        <w:rPr>
          <w:rFonts w:ascii="Arial" w:eastAsia="ITC Conduit LT CE" w:hAnsi="Arial" w:cs="Arial"/>
          <w:b/>
          <w:bCs/>
          <w:color w:val="231F20"/>
          <w:sz w:val="22"/>
          <w:szCs w:val="22"/>
          <w:lang w:eastAsia="en-US"/>
        </w:rPr>
        <w:t>Smlouva</w:t>
      </w:r>
      <w:r w:rsidRPr="00C2458E">
        <w:rPr>
          <w:rFonts w:ascii="Arial" w:eastAsia="ITC Conduit LT CE" w:hAnsi="Arial" w:cs="Arial"/>
          <w:color w:val="231F20"/>
          <w:sz w:val="22"/>
          <w:szCs w:val="22"/>
          <w:lang w:eastAsia="en-US"/>
        </w:rPr>
        <w:t>“). Objekt se nachází na adrese Dvořákova 3134/2, 400 01 Ústí nad Labem.</w:t>
      </w:r>
      <w:bookmarkEnd w:id="2"/>
      <w:r w:rsidRPr="00C2458E">
        <w:rPr>
          <w:rFonts w:ascii="Arial" w:eastAsia="ITC Conduit LT CE" w:hAnsi="Arial" w:cs="Arial"/>
          <w:color w:val="231F20"/>
          <w:sz w:val="22"/>
          <w:szCs w:val="22"/>
          <w:lang w:eastAsia="en-US"/>
        </w:rPr>
        <w:t xml:space="preserve">  </w:t>
      </w:r>
    </w:p>
    <w:p w14:paraId="49187DA8" w14:textId="77777777" w:rsidR="00C2458E" w:rsidRPr="00C2458E" w:rsidRDefault="00C2458E" w:rsidP="00C2458E">
      <w:pPr>
        <w:jc w:val="both"/>
        <w:rPr>
          <w:rFonts w:ascii="Arial" w:eastAsia="ITC Conduit LT CE" w:hAnsi="Arial" w:cs="Arial"/>
          <w:color w:val="231F20"/>
          <w:sz w:val="22"/>
          <w:szCs w:val="22"/>
          <w:lang w:eastAsia="en-US"/>
        </w:rPr>
      </w:pPr>
    </w:p>
    <w:p w14:paraId="4B996442" w14:textId="77777777" w:rsidR="00C2458E" w:rsidRPr="00C2458E" w:rsidRDefault="00C2458E" w:rsidP="00C2458E">
      <w:pPr>
        <w:keepNext/>
        <w:jc w:val="center"/>
        <w:outlineLvl w:val="2"/>
        <w:rPr>
          <w:rFonts w:ascii="Arial" w:eastAsia="ITC Conduit LT CE" w:hAnsi="Arial" w:cs="Arial"/>
          <w:b/>
          <w:bCs/>
          <w:color w:val="231F20"/>
          <w:sz w:val="22"/>
          <w:szCs w:val="22"/>
          <w:lang w:eastAsia="en-US"/>
        </w:rPr>
      </w:pPr>
      <w:r w:rsidRPr="00C2458E">
        <w:rPr>
          <w:rFonts w:ascii="Arial" w:eastAsia="ITC Conduit LT CE" w:hAnsi="Arial" w:cs="Arial"/>
          <w:b/>
          <w:bCs/>
          <w:color w:val="231F20"/>
          <w:sz w:val="22"/>
          <w:szCs w:val="22"/>
          <w:lang w:eastAsia="en-US"/>
        </w:rPr>
        <w:t>II.</w:t>
      </w:r>
    </w:p>
    <w:p w14:paraId="56A803BA" w14:textId="77777777" w:rsidR="00C2458E" w:rsidRPr="00C2458E" w:rsidRDefault="00C2458E" w:rsidP="00C2458E">
      <w:pPr>
        <w:jc w:val="both"/>
        <w:rPr>
          <w:rFonts w:ascii="Arial" w:eastAsia="ITC Conduit LT CE" w:hAnsi="Arial" w:cs="Arial"/>
          <w:color w:val="231F20"/>
          <w:sz w:val="22"/>
          <w:szCs w:val="22"/>
          <w:lang w:eastAsia="en-US"/>
        </w:rPr>
      </w:pPr>
    </w:p>
    <w:p w14:paraId="06A3E8EA" w14:textId="77777777" w:rsidR="00C2458E" w:rsidRPr="00C2458E" w:rsidRDefault="00C2458E" w:rsidP="00C2458E">
      <w:pPr>
        <w:jc w:val="both"/>
        <w:rPr>
          <w:rFonts w:ascii="Arial" w:eastAsia="ITC Conduit LT CE" w:hAnsi="Arial" w:cs="Arial"/>
          <w:color w:val="231F20"/>
          <w:sz w:val="22"/>
          <w:szCs w:val="22"/>
          <w:lang w:eastAsia="en-US"/>
        </w:rPr>
      </w:pPr>
      <w:r w:rsidRPr="00C2458E">
        <w:rPr>
          <w:rFonts w:ascii="Arial" w:eastAsia="ITC Conduit LT CE" w:hAnsi="Arial" w:cs="Arial"/>
          <w:color w:val="231F20"/>
          <w:sz w:val="22"/>
          <w:szCs w:val="22"/>
          <w:lang w:eastAsia="en-US"/>
        </w:rPr>
        <w:lastRenderedPageBreak/>
        <w:t>Výše uvedené smluvní strany si sjednaly v </w:t>
      </w:r>
      <w:bookmarkStart w:id="3" w:name="_Hlk127890996"/>
      <w:r w:rsidRPr="00C2458E">
        <w:rPr>
          <w:rFonts w:ascii="Arial" w:eastAsia="ITC Conduit LT CE" w:hAnsi="Arial" w:cs="Arial"/>
          <w:color w:val="231F20"/>
          <w:sz w:val="22"/>
          <w:szCs w:val="22"/>
          <w:lang w:eastAsia="en-US"/>
        </w:rPr>
        <w:t>čl. III odst. 1 Smlouvy</w:t>
      </w:r>
      <w:bookmarkEnd w:id="3"/>
      <w:r w:rsidRPr="00C2458E">
        <w:rPr>
          <w:rFonts w:ascii="Arial" w:eastAsia="ITC Conduit LT CE" w:hAnsi="Arial" w:cs="Arial"/>
          <w:color w:val="231F20"/>
          <w:sz w:val="22"/>
          <w:szCs w:val="22"/>
          <w:lang w:eastAsia="en-US"/>
        </w:rPr>
        <w:t xml:space="preserve">, že nájem se sjednává na dobu určitou počínaje pátým (5) dnem od uzavření Smlouvy a konče dne 14. 7. 2023. Dále si smluvní strany dle </w:t>
      </w:r>
      <w:bookmarkStart w:id="4" w:name="_Hlk127894300"/>
      <w:r w:rsidRPr="00C2458E">
        <w:rPr>
          <w:rFonts w:ascii="Arial" w:eastAsia="ITC Conduit LT CE" w:hAnsi="Arial" w:cs="Arial"/>
          <w:color w:val="231F20"/>
          <w:sz w:val="22"/>
          <w:szCs w:val="22"/>
          <w:lang w:eastAsia="en-US"/>
        </w:rPr>
        <w:t>čl. III odst. 2 Smlouvy</w:t>
      </w:r>
      <w:bookmarkEnd w:id="4"/>
      <w:r w:rsidRPr="00C2458E">
        <w:rPr>
          <w:rFonts w:ascii="Arial" w:eastAsia="ITC Conduit LT CE" w:hAnsi="Arial" w:cs="Arial"/>
          <w:color w:val="231F20"/>
          <w:sz w:val="22"/>
          <w:szCs w:val="22"/>
          <w:lang w:eastAsia="en-US"/>
        </w:rPr>
        <w:t xml:space="preserve"> sjednaly, že se ve prospěch nájemce zřizuje právo opce </w:t>
      </w:r>
      <w:bookmarkStart w:id="5" w:name="_Hlk130282307"/>
      <w:r w:rsidRPr="00C2458E">
        <w:rPr>
          <w:rFonts w:ascii="Arial" w:eastAsia="ITC Conduit LT CE" w:hAnsi="Arial" w:cs="Arial"/>
          <w:color w:val="231F20"/>
          <w:sz w:val="22"/>
          <w:szCs w:val="22"/>
          <w:lang w:eastAsia="en-US"/>
        </w:rPr>
        <w:t>prodloužit dobu nájmu o dalších 8 let</w:t>
      </w:r>
      <w:bookmarkEnd w:id="5"/>
      <w:r w:rsidRPr="00C2458E">
        <w:rPr>
          <w:rFonts w:ascii="Arial" w:eastAsia="ITC Conduit LT CE" w:hAnsi="Arial" w:cs="Arial"/>
          <w:color w:val="231F20"/>
          <w:sz w:val="22"/>
          <w:szCs w:val="22"/>
          <w:lang w:eastAsia="en-US"/>
        </w:rPr>
        <w:t xml:space="preserve">, a to tím způsobem, že nejméně 3 měsíce před ukončením nájemního vztahu nájemce písemně informuje pronajímatele, že na pokračování nájemního vztahu trvá. Smluvní strany konstatují, že dle čl. III odst. 2 Smlouvy dále platí, že doručením takového písemného oznámení nájemce pronajímateli se Smlouva prodlužuje o dalších 8 let ode dne, ve kterém nájemní vztah původně skončil, s tím, že takové právo opce lze použít za dobu trvání smluvního vztahu jen jednou. </w:t>
      </w:r>
    </w:p>
    <w:p w14:paraId="592B1387" w14:textId="77777777" w:rsidR="00C2458E" w:rsidRPr="00C2458E" w:rsidRDefault="00C2458E" w:rsidP="00C2458E">
      <w:pPr>
        <w:jc w:val="both"/>
        <w:rPr>
          <w:rFonts w:ascii="Arial" w:eastAsia="ITC Conduit LT CE" w:hAnsi="Arial" w:cs="Arial"/>
          <w:color w:val="231F20"/>
          <w:sz w:val="22"/>
          <w:szCs w:val="22"/>
          <w:lang w:eastAsia="en-US"/>
        </w:rPr>
      </w:pPr>
    </w:p>
    <w:p w14:paraId="05FECD16" w14:textId="1418FA6A" w:rsidR="00C2458E" w:rsidRDefault="00C2458E" w:rsidP="00C2458E">
      <w:pPr>
        <w:jc w:val="both"/>
        <w:rPr>
          <w:rFonts w:ascii="Arial" w:eastAsia="ITC Conduit LT CE" w:hAnsi="Arial" w:cs="Arial"/>
          <w:color w:val="231F20"/>
          <w:sz w:val="22"/>
          <w:szCs w:val="22"/>
          <w:lang w:eastAsia="en-US"/>
        </w:rPr>
      </w:pPr>
      <w:r w:rsidRPr="00C2458E">
        <w:rPr>
          <w:rFonts w:ascii="Arial" w:eastAsia="ITC Conduit LT CE" w:hAnsi="Arial" w:cs="Arial"/>
          <w:color w:val="231F20"/>
          <w:sz w:val="22"/>
          <w:szCs w:val="22"/>
          <w:lang w:eastAsia="en-US"/>
        </w:rPr>
        <w:t>Smluvní strany konstatují, že nájemce dne 20. 1. 2023 doručil pronajímateli písemné uplatnění práva opce v souladu s čl. III. odst. 2 Smlouvy. Smluvní strany společně prohlašují a potvrzují, že doba nájmu podle Smlouvy se řádným uplatněním práva opce ze strany nájemce prodlužuje o dalších 8 let ode dne, ve kterém nájemní vztah původně skončil</w:t>
      </w:r>
      <w:r w:rsidR="008A6F3D">
        <w:rPr>
          <w:rFonts w:ascii="Arial" w:eastAsia="ITC Conduit LT CE" w:hAnsi="Arial" w:cs="Arial"/>
          <w:color w:val="231F20"/>
          <w:sz w:val="22"/>
          <w:szCs w:val="22"/>
          <w:lang w:eastAsia="en-US"/>
        </w:rPr>
        <w:t xml:space="preserve">, tj. </w:t>
      </w:r>
      <w:r w:rsidR="008A6F3D" w:rsidRPr="008A6F3D">
        <w:rPr>
          <w:rFonts w:ascii="Arial" w:eastAsia="ITC Conduit LT CE" w:hAnsi="Arial" w:cs="Arial"/>
          <w:b/>
          <w:bCs/>
          <w:color w:val="231F20"/>
          <w:sz w:val="22"/>
          <w:szCs w:val="22"/>
          <w:lang w:eastAsia="en-US"/>
        </w:rPr>
        <w:t xml:space="preserve">doba nájmu </w:t>
      </w:r>
      <w:r w:rsidR="00B81073">
        <w:rPr>
          <w:rFonts w:ascii="Arial" w:eastAsia="ITC Conduit LT CE" w:hAnsi="Arial" w:cs="Arial"/>
          <w:b/>
          <w:bCs/>
          <w:color w:val="231F20"/>
          <w:sz w:val="22"/>
          <w:szCs w:val="22"/>
          <w:lang w:eastAsia="en-US"/>
        </w:rPr>
        <w:t xml:space="preserve">podle Smlouvy </w:t>
      </w:r>
      <w:r w:rsidR="008A6F3D" w:rsidRPr="008A6F3D">
        <w:rPr>
          <w:rFonts w:ascii="Arial" w:eastAsia="ITC Conduit LT CE" w:hAnsi="Arial" w:cs="Arial"/>
          <w:b/>
          <w:bCs/>
          <w:color w:val="231F20"/>
          <w:sz w:val="22"/>
          <w:szCs w:val="22"/>
          <w:lang w:eastAsia="en-US"/>
        </w:rPr>
        <w:t>se prodlužuje do dne 14. 7. 2031</w:t>
      </w:r>
      <w:r w:rsidR="008A6F3D">
        <w:rPr>
          <w:rFonts w:ascii="Arial" w:eastAsia="ITC Conduit LT CE" w:hAnsi="Arial" w:cs="Arial"/>
          <w:color w:val="231F20"/>
          <w:sz w:val="22"/>
          <w:szCs w:val="22"/>
          <w:lang w:eastAsia="en-US"/>
        </w:rPr>
        <w:t>.</w:t>
      </w:r>
    </w:p>
    <w:p w14:paraId="1B0E789F" w14:textId="77777777" w:rsidR="008A6F3D" w:rsidRDefault="008A6F3D" w:rsidP="00C2458E">
      <w:pPr>
        <w:jc w:val="both"/>
        <w:rPr>
          <w:rFonts w:ascii="Arial" w:eastAsia="ITC Conduit LT CE" w:hAnsi="Arial" w:cs="Arial"/>
          <w:color w:val="231F20"/>
          <w:sz w:val="22"/>
          <w:szCs w:val="22"/>
          <w:lang w:eastAsia="en-US"/>
        </w:rPr>
      </w:pPr>
    </w:p>
    <w:p w14:paraId="15362503" w14:textId="53C3D072" w:rsidR="008A6F3D" w:rsidRDefault="008A6F3D" w:rsidP="00C2458E">
      <w:pPr>
        <w:jc w:val="both"/>
        <w:rPr>
          <w:rFonts w:ascii="Arial" w:eastAsia="ITC Conduit LT CE" w:hAnsi="Arial" w:cs="Arial"/>
          <w:color w:val="231F20"/>
          <w:sz w:val="22"/>
          <w:szCs w:val="22"/>
          <w:lang w:eastAsia="en-US"/>
        </w:rPr>
      </w:pPr>
      <w:r w:rsidRPr="008A6F3D">
        <w:rPr>
          <w:rFonts w:ascii="Arial" w:eastAsia="ITC Conduit LT CE" w:hAnsi="Arial" w:cs="Arial"/>
          <w:color w:val="231F20"/>
          <w:sz w:val="22"/>
          <w:szCs w:val="22"/>
          <w:lang w:eastAsia="en-US"/>
        </w:rPr>
        <w:t>Smluvní strany</w:t>
      </w:r>
      <w:r>
        <w:rPr>
          <w:rFonts w:ascii="Arial" w:eastAsia="ITC Conduit LT CE" w:hAnsi="Arial" w:cs="Arial"/>
          <w:color w:val="231F20"/>
          <w:sz w:val="22"/>
          <w:szCs w:val="22"/>
          <w:lang w:eastAsia="en-US"/>
        </w:rPr>
        <w:t xml:space="preserve"> tímto </w:t>
      </w:r>
      <w:r w:rsidR="00501D78">
        <w:rPr>
          <w:rFonts w:ascii="Arial" w:eastAsia="ITC Conduit LT CE" w:hAnsi="Arial" w:cs="Arial"/>
          <w:color w:val="231F20"/>
          <w:sz w:val="22"/>
          <w:szCs w:val="22"/>
          <w:lang w:eastAsia="en-US"/>
        </w:rPr>
        <w:t xml:space="preserve">konstatují, že </w:t>
      </w:r>
      <w:r w:rsidR="00BB53B6">
        <w:rPr>
          <w:rFonts w:ascii="Arial" w:eastAsia="ITC Conduit LT CE" w:hAnsi="Arial" w:cs="Arial"/>
          <w:color w:val="231F20"/>
          <w:sz w:val="22"/>
          <w:szCs w:val="22"/>
          <w:lang w:eastAsia="en-US"/>
        </w:rPr>
        <w:t xml:space="preserve">součástí tohoto dodatku je </w:t>
      </w:r>
      <w:r w:rsidR="00BA2C2D">
        <w:rPr>
          <w:rFonts w:ascii="Arial" w:eastAsia="ITC Conduit LT CE" w:hAnsi="Arial" w:cs="Arial"/>
          <w:color w:val="231F20"/>
          <w:sz w:val="22"/>
          <w:szCs w:val="22"/>
          <w:lang w:eastAsia="en-US"/>
        </w:rPr>
        <w:t>(</w:t>
      </w:r>
      <w:r w:rsidR="00501D78">
        <w:rPr>
          <w:rFonts w:ascii="Arial" w:eastAsia="ITC Conduit LT CE" w:hAnsi="Arial" w:cs="Arial"/>
          <w:color w:val="231F20"/>
          <w:sz w:val="22"/>
          <w:szCs w:val="22"/>
          <w:lang w:eastAsia="en-US"/>
        </w:rPr>
        <w:t>pro lepší přehlednost</w:t>
      </w:r>
      <w:r w:rsidR="00BA2C2D">
        <w:rPr>
          <w:rFonts w:ascii="Arial" w:eastAsia="ITC Conduit LT CE" w:hAnsi="Arial" w:cs="Arial"/>
          <w:color w:val="231F20"/>
          <w:sz w:val="22"/>
          <w:szCs w:val="22"/>
          <w:lang w:eastAsia="en-US"/>
        </w:rPr>
        <w:t>)</w:t>
      </w:r>
      <w:r w:rsidR="00501D78">
        <w:rPr>
          <w:rFonts w:ascii="Arial" w:eastAsia="ITC Conduit LT CE" w:hAnsi="Arial" w:cs="Arial"/>
          <w:color w:val="231F20"/>
          <w:sz w:val="22"/>
          <w:szCs w:val="22"/>
          <w:lang w:eastAsia="en-US"/>
        </w:rPr>
        <w:t xml:space="preserve"> uveden úplný </w:t>
      </w:r>
      <w:r w:rsidRPr="008A6F3D">
        <w:rPr>
          <w:rFonts w:ascii="Arial" w:eastAsia="ITC Conduit LT CE" w:hAnsi="Arial" w:cs="Arial"/>
          <w:color w:val="231F20"/>
          <w:sz w:val="22"/>
          <w:szCs w:val="22"/>
          <w:lang w:eastAsia="en-US"/>
        </w:rPr>
        <w:t xml:space="preserve">text Smlouvy ve znění </w:t>
      </w:r>
      <w:r w:rsidR="00B81073">
        <w:rPr>
          <w:rFonts w:ascii="Arial" w:eastAsia="ITC Conduit LT CE" w:hAnsi="Arial" w:cs="Arial"/>
          <w:color w:val="231F20"/>
          <w:sz w:val="22"/>
          <w:szCs w:val="22"/>
          <w:lang w:eastAsia="en-US"/>
        </w:rPr>
        <w:t xml:space="preserve">(i) </w:t>
      </w:r>
      <w:r w:rsidRPr="008A6F3D">
        <w:rPr>
          <w:rFonts w:ascii="Arial" w:eastAsia="ITC Conduit LT CE" w:hAnsi="Arial" w:cs="Arial"/>
          <w:color w:val="231F20"/>
          <w:sz w:val="22"/>
          <w:szCs w:val="22"/>
          <w:lang w:eastAsia="en-US"/>
        </w:rPr>
        <w:t xml:space="preserve">dodatků </w:t>
      </w:r>
      <w:r>
        <w:rPr>
          <w:rFonts w:ascii="Arial" w:eastAsia="ITC Conduit LT CE" w:hAnsi="Arial" w:cs="Arial"/>
          <w:color w:val="231F20"/>
          <w:sz w:val="22"/>
          <w:szCs w:val="22"/>
          <w:lang w:eastAsia="en-US"/>
        </w:rPr>
        <w:t xml:space="preserve">a </w:t>
      </w:r>
      <w:r w:rsidR="00B81073">
        <w:rPr>
          <w:rFonts w:ascii="Arial" w:eastAsia="ITC Conduit LT CE" w:hAnsi="Arial" w:cs="Arial"/>
          <w:color w:val="231F20"/>
          <w:sz w:val="22"/>
          <w:szCs w:val="22"/>
          <w:lang w:eastAsia="en-US"/>
        </w:rPr>
        <w:t>(ii)</w:t>
      </w:r>
      <w:r>
        <w:rPr>
          <w:rFonts w:ascii="Arial" w:eastAsia="ITC Conduit LT CE" w:hAnsi="Arial" w:cs="Arial"/>
          <w:color w:val="231F20"/>
          <w:sz w:val="22"/>
          <w:szCs w:val="22"/>
          <w:lang w:eastAsia="en-US"/>
        </w:rPr>
        <w:t xml:space="preserve"> po uplatnění práva opce </w:t>
      </w:r>
      <w:r w:rsidRPr="00C2458E">
        <w:rPr>
          <w:rFonts w:ascii="Arial" w:eastAsia="ITC Conduit LT CE" w:hAnsi="Arial" w:cs="Arial"/>
          <w:color w:val="231F20"/>
          <w:sz w:val="22"/>
          <w:szCs w:val="22"/>
          <w:lang w:eastAsia="en-US"/>
        </w:rPr>
        <w:t>prodloužit dobu nájmu o dalších 8 let</w:t>
      </w:r>
      <w:r w:rsidRPr="008A6F3D">
        <w:rPr>
          <w:rFonts w:ascii="Arial" w:eastAsia="ITC Conduit LT CE" w:hAnsi="Arial" w:cs="Arial"/>
          <w:color w:val="231F20"/>
          <w:sz w:val="22"/>
          <w:szCs w:val="22"/>
          <w:lang w:eastAsia="en-US"/>
        </w:rPr>
        <w:t xml:space="preserve"> </w:t>
      </w:r>
      <w:r>
        <w:rPr>
          <w:rFonts w:ascii="Arial" w:eastAsia="ITC Conduit LT CE" w:hAnsi="Arial" w:cs="Arial"/>
          <w:color w:val="231F20"/>
          <w:sz w:val="22"/>
          <w:szCs w:val="22"/>
          <w:lang w:eastAsia="en-US"/>
        </w:rPr>
        <w:t>ze strany nájemce</w:t>
      </w:r>
      <w:r w:rsidR="00501D78">
        <w:rPr>
          <w:rFonts w:ascii="Arial" w:eastAsia="ITC Conduit LT CE" w:hAnsi="Arial" w:cs="Arial"/>
          <w:color w:val="231F20"/>
          <w:sz w:val="22"/>
          <w:szCs w:val="22"/>
          <w:lang w:eastAsia="en-US"/>
        </w:rPr>
        <w:t xml:space="preserve"> </w:t>
      </w:r>
      <w:r w:rsidR="00BB53B6">
        <w:rPr>
          <w:rFonts w:ascii="Arial" w:eastAsia="ITC Conduit LT CE" w:hAnsi="Arial" w:cs="Arial"/>
          <w:color w:val="231F20"/>
          <w:sz w:val="22"/>
          <w:szCs w:val="22"/>
          <w:lang w:eastAsia="en-US"/>
        </w:rPr>
        <w:t>(</w:t>
      </w:r>
      <w:r w:rsidR="00501D78">
        <w:rPr>
          <w:rFonts w:ascii="Arial" w:eastAsia="ITC Conduit LT CE" w:hAnsi="Arial" w:cs="Arial"/>
          <w:color w:val="231F20"/>
          <w:sz w:val="22"/>
          <w:szCs w:val="22"/>
          <w:lang w:eastAsia="en-US"/>
        </w:rPr>
        <w:t xml:space="preserve">včetně </w:t>
      </w:r>
      <w:r w:rsidR="00BB53B6">
        <w:rPr>
          <w:rFonts w:ascii="Arial" w:eastAsia="ITC Conduit LT CE" w:hAnsi="Arial" w:cs="Arial"/>
          <w:color w:val="231F20"/>
          <w:sz w:val="22"/>
          <w:szCs w:val="22"/>
          <w:lang w:eastAsia="en-US"/>
        </w:rPr>
        <w:t xml:space="preserve">vybraných </w:t>
      </w:r>
      <w:r w:rsidR="00501D78">
        <w:rPr>
          <w:rFonts w:ascii="Arial" w:eastAsia="ITC Conduit LT CE" w:hAnsi="Arial" w:cs="Arial"/>
          <w:color w:val="231F20"/>
          <w:sz w:val="22"/>
          <w:szCs w:val="22"/>
          <w:lang w:eastAsia="en-US"/>
        </w:rPr>
        <w:t>aktuálních příloh ke Smlouvě</w:t>
      </w:r>
      <w:r w:rsidR="00BB53B6">
        <w:rPr>
          <w:rFonts w:ascii="Arial" w:eastAsia="ITC Conduit LT CE" w:hAnsi="Arial" w:cs="Arial"/>
          <w:color w:val="231F20"/>
          <w:sz w:val="22"/>
          <w:szCs w:val="22"/>
          <w:lang w:eastAsia="en-US"/>
        </w:rPr>
        <w:t xml:space="preserve">, pokud již nebyly pronajímatelem </w:t>
      </w:r>
      <w:r w:rsidR="00BA2C2D">
        <w:rPr>
          <w:rFonts w:ascii="Arial" w:eastAsia="ITC Conduit LT CE" w:hAnsi="Arial" w:cs="Arial"/>
          <w:color w:val="231F20"/>
          <w:sz w:val="22"/>
          <w:szCs w:val="22"/>
          <w:lang w:eastAsia="en-US"/>
        </w:rPr>
        <w:t xml:space="preserve">aktuální přílohy </w:t>
      </w:r>
      <w:r w:rsidR="00BB53B6">
        <w:rPr>
          <w:rFonts w:ascii="Arial" w:eastAsia="ITC Conduit LT CE" w:hAnsi="Arial" w:cs="Arial"/>
          <w:color w:val="231F20"/>
          <w:sz w:val="22"/>
          <w:szCs w:val="22"/>
          <w:lang w:eastAsia="en-US"/>
        </w:rPr>
        <w:t>nájemci zaslány</w:t>
      </w:r>
      <w:r w:rsidR="00BA2C2D">
        <w:rPr>
          <w:rFonts w:ascii="Arial" w:eastAsia="ITC Conduit LT CE" w:hAnsi="Arial" w:cs="Arial"/>
          <w:color w:val="231F20"/>
          <w:sz w:val="22"/>
          <w:szCs w:val="22"/>
          <w:lang w:eastAsia="en-US"/>
        </w:rPr>
        <w:t xml:space="preserve"> před uzavřením tohoto dodatku</w:t>
      </w:r>
      <w:r w:rsidR="00BB53B6">
        <w:rPr>
          <w:rFonts w:ascii="Arial" w:eastAsia="ITC Conduit LT CE" w:hAnsi="Arial" w:cs="Arial"/>
          <w:color w:val="231F20"/>
          <w:sz w:val="22"/>
          <w:szCs w:val="22"/>
          <w:lang w:eastAsia="en-US"/>
        </w:rPr>
        <w:t>)</w:t>
      </w:r>
      <w:r>
        <w:rPr>
          <w:rFonts w:ascii="Arial" w:eastAsia="ITC Conduit LT CE" w:hAnsi="Arial" w:cs="Arial"/>
          <w:color w:val="231F20"/>
          <w:sz w:val="22"/>
          <w:szCs w:val="22"/>
          <w:lang w:eastAsia="en-US"/>
        </w:rPr>
        <w:t>.</w:t>
      </w:r>
      <w:r w:rsidR="00BB53B6">
        <w:rPr>
          <w:rFonts w:ascii="Arial" w:eastAsia="ITC Conduit LT CE" w:hAnsi="Arial" w:cs="Arial"/>
          <w:color w:val="231F20"/>
          <w:sz w:val="22"/>
          <w:szCs w:val="22"/>
          <w:lang w:eastAsia="en-US"/>
        </w:rPr>
        <w:t xml:space="preserve"> </w:t>
      </w:r>
    </w:p>
    <w:p w14:paraId="6A583859" w14:textId="02B3ECB9" w:rsidR="008A6F3D" w:rsidRDefault="008A6F3D" w:rsidP="00C2458E">
      <w:pPr>
        <w:jc w:val="both"/>
        <w:rPr>
          <w:rFonts w:ascii="Arial" w:eastAsia="ITC Conduit LT CE" w:hAnsi="Arial" w:cs="Arial"/>
          <w:color w:val="231F20"/>
          <w:sz w:val="22"/>
          <w:szCs w:val="22"/>
          <w:lang w:eastAsia="en-US"/>
        </w:rPr>
      </w:pPr>
    </w:p>
    <w:p w14:paraId="5576A1F2" w14:textId="34D81977" w:rsidR="00C2458E" w:rsidRPr="00583A0F" w:rsidRDefault="00BB53B6" w:rsidP="00386331">
      <w:pPr>
        <w:pStyle w:val="Zkladntext"/>
        <w:spacing w:after="0"/>
        <w:jc w:val="center"/>
        <w:rPr>
          <w:rFonts w:ascii="Arial" w:hAnsi="Arial"/>
          <w:b/>
          <w:bCs/>
          <w:sz w:val="32"/>
          <w:szCs w:val="32"/>
        </w:rPr>
      </w:pPr>
      <w:r>
        <w:rPr>
          <w:rFonts w:ascii="Arial" w:hAnsi="Arial"/>
          <w:b/>
          <w:bCs/>
          <w:sz w:val="32"/>
          <w:szCs w:val="32"/>
        </w:rPr>
        <w:t>Ú</w:t>
      </w:r>
      <w:r w:rsidR="00501D78">
        <w:rPr>
          <w:rFonts w:ascii="Arial" w:hAnsi="Arial"/>
          <w:b/>
          <w:bCs/>
          <w:sz w:val="32"/>
          <w:szCs w:val="32"/>
        </w:rPr>
        <w:t>plné</w:t>
      </w:r>
      <w:r w:rsidR="00386331" w:rsidRPr="00583A0F">
        <w:rPr>
          <w:rFonts w:ascii="Arial" w:hAnsi="Arial"/>
          <w:b/>
          <w:bCs/>
          <w:sz w:val="32"/>
          <w:szCs w:val="32"/>
        </w:rPr>
        <w:t xml:space="preserve"> znění Smlouvy:</w:t>
      </w:r>
    </w:p>
    <w:p w14:paraId="432FA52B" w14:textId="77777777" w:rsidR="00C2458E" w:rsidRDefault="00C2458E" w:rsidP="00C2458E">
      <w:pPr>
        <w:pStyle w:val="Zkladntext"/>
        <w:spacing w:after="0"/>
        <w:rPr>
          <w:rFonts w:ascii="Arial" w:hAnsi="Arial"/>
          <w:sz w:val="22"/>
        </w:rPr>
      </w:pPr>
    </w:p>
    <w:p w14:paraId="15E03DD0" w14:textId="77777777" w:rsidR="00B84B99" w:rsidRPr="00583A0F" w:rsidRDefault="00B84B99" w:rsidP="00B84B99">
      <w:pPr>
        <w:pStyle w:val="Nadpis1"/>
        <w:spacing w:before="0" w:after="0"/>
        <w:jc w:val="center"/>
        <w:rPr>
          <w:sz w:val="32"/>
          <w:szCs w:val="32"/>
        </w:rPr>
      </w:pPr>
      <w:r w:rsidRPr="00583A0F">
        <w:rPr>
          <w:sz w:val="32"/>
          <w:szCs w:val="32"/>
        </w:rPr>
        <w:t>Smlouva</w:t>
      </w:r>
    </w:p>
    <w:p w14:paraId="56B00A36" w14:textId="77777777" w:rsidR="00B84B99" w:rsidRPr="00470A81" w:rsidRDefault="00B84B99" w:rsidP="00B84B99">
      <w:pPr>
        <w:pStyle w:val="Zkladntext"/>
        <w:spacing w:after="0"/>
        <w:jc w:val="both"/>
        <w:rPr>
          <w:rFonts w:ascii="Arial" w:hAnsi="Arial"/>
          <w:b/>
          <w:sz w:val="22"/>
        </w:rPr>
      </w:pPr>
    </w:p>
    <w:p w14:paraId="3A84958E" w14:textId="77777777" w:rsidR="00B84B99" w:rsidRPr="00244C0F" w:rsidRDefault="00B84B99" w:rsidP="00B84B99">
      <w:pPr>
        <w:pStyle w:val="Zkladntext"/>
        <w:spacing w:after="0"/>
        <w:jc w:val="both"/>
        <w:rPr>
          <w:rFonts w:ascii="Arial" w:hAnsi="Arial" w:cs="Arial"/>
          <w:sz w:val="22"/>
          <w:szCs w:val="22"/>
        </w:rPr>
      </w:pPr>
      <w:r w:rsidRPr="00DF448B">
        <w:rPr>
          <w:rFonts w:ascii="Arial" w:hAnsi="Arial" w:cs="Arial"/>
          <w:b/>
          <w:sz w:val="22"/>
          <w:szCs w:val="22"/>
        </w:rPr>
        <w:t>o</w:t>
      </w:r>
      <w:r w:rsidRPr="00244C0F">
        <w:rPr>
          <w:rFonts w:ascii="Arial" w:hAnsi="Arial" w:cs="Arial"/>
          <w:b/>
          <w:sz w:val="22"/>
          <w:szCs w:val="22"/>
        </w:rPr>
        <w:t xml:space="preserve"> nájmu prostoru </w:t>
      </w:r>
      <w:r w:rsidRPr="00244C0F">
        <w:rPr>
          <w:rFonts w:ascii="Arial" w:hAnsi="Arial" w:cs="Arial"/>
          <w:sz w:val="22"/>
          <w:szCs w:val="22"/>
        </w:rPr>
        <w:t>uzavřená ve smyslu ust. § 2201 a násl. zákona č. 89/2012 Sb., občanského zákoníku, v platném znění (dále jako „</w:t>
      </w:r>
      <w:proofErr w:type="spellStart"/>
      <w:r w:rsidRPr="00244C0F">
        <w:rPr>
          <w:rFonts w:ascii="Arial" w:hAnsi="Arial" w:cs="Arial"/>
          <w:b/>
          <w:sz w:val="22"/>
          <w:szCs w:val="22"/>
        </w:rPr>
        <w:t>ObčZ</w:t>
      </w:r>
      <w:proofErr w:type="spellEnd"/>
      <w:r w:rsidRPr="00244C0F">
        <w:rPr>
          <w:rFonts w:ascii="Arial" w:hAnsi="Arial" w:cs="Arial"/>
          <w:sz w:val="22"/>
          <w:szCs w:val="22"/>
        </w:rPr>
        <w:t>“), mezi těmito smluvními stranami (dále také jako „</w:t>
      </w:r>
      <w:r w:rsidRPr="00244C0F">
        <w:rPr>
          <w:rFonts w:ascii="Arial" w:hAnsi="Arial" w:cs="Arial"/>
          <w:b/>
          <w:sz w:val="22"/>
          <w:szCs w:val="22"/>
        </w:rPr>
        <w:t>Smlouva</w:t>
      </w:r>
      <w:r w:rsidRPr="00244C0F">
        <w:rPr>
          <w:rFonts w:ascii="Arial" w:hAnsi="Arial" w:cs="Arial"/>
          <w:sz w:val="22"/>
          <w:szCs w:val="22"/>
        </w:rPr>
        <w:t>“):</w:t>
      </w:r>
    </w:p>
    <w:p w14:paraId="0B6A3D8F" w14:textId="77777777" w:rsidR="00B84B99" w:rsidRPr="00470A81" w:rsidRDefault="00B84B99" w:rsidP="00B84B99">
      <w:pPr>
        <w:pStyle w:val="Zkladntext"/>
        <w:spacing w:after="0"/>
        <w:jc w:val="both"/>
        <w:rPr>
          <w:rFonts w:ascii="Arial" w:hAnsi="Arial"/>
          <w:b/>
          <w:sz w:val="22"/>
        </w:rPr>
      </w:pPr>
    </w:p>
    <w:p w14:paraId="05C849AE" w14:textId="77777777" w:rsidR="00B84B99" w:rsidRDefault="00B84B99" w:rsidP="00B84B99">
      <w:pPr>
        <w:pStyle w:val="Zkladntext"/>
        <w:spacing w:after="0"/>
        <w:rPr>
          <w:rFonts w:ascii="Arial" w:hAnsi="Arial"/>
          <w:b/>
          <w:sz w:val="22"/>
        </w:rPr>
      </w:pPr>
      <w:r w:rsidRPr="00573512">
        <w:rPr>
          <w:rFonts w:ascii="Arial" w:hAnsi="Arial"/>
          <w:b/>
          <w:sz w:val="22"/>
        </w:rPr>
        <w:t xml:space="preserve">Obchodní firma: </w:t>
      </w:r>
      <w:r w:rsidRPr="00573512">
        <w:rPr>
          <w:rFonts w:ascii="Arial" w:hAnsi="Arial"/>
          <w:b/>
          <w:sz w:val="22"/>
        </w:rPr>
        <w:tab/>
      </w:r>
      <w:r w:rsidRPr="00F247AE">
        <w:rPr>
          <w:rFonts w:ascii="Arial" w:hAnsi="Arial"/>
          <w:b/>
          <w:bCs/>
          <w:sz w:val="22"/>
        </w:rPr>
        <w:t>CREAM SICAV, a.s.</w:t>
      </w:r>
      <w:r w:rsidRPr="00F247AE">
        <w:rPr>
          <w:rFonts w:ascii="Arial" w:hAnsi="Arial"/>
          <w:b/>
          <w:sz w:val="22"/>
        </w:rPr>
        <w:tab/>
      </w:r>
    </w:p>
    <w:p w14:paraId="6FBF4A8F" w14:textId="77777777" w:rsidR="00B84B99" w:rsidRPr="00BA3528" w:rsidRDefault="00B84B99" w:rsidP="00B84B99">
      <w:pPr>
        <w:pStyle w:val="Zkladntext"/>
        <w:spacing w:after="0"/>
        <w:rPr>
          <w:rFonts w:ascii="Arial" w:hAnsi="Arial"/>
          <w:bCs/>
          <w:sz w:val="22"/>
        </w:rPr>
      </w:pPr>
      <w:r>
        <w:rPr>
          <w:rFonts w:ascii="Arial" w:hAnsi="Arial"/>
          <w:b/>
          <w:sz w:val="22"/>
        </w:rPr>
        <w:tab/>
      </w:r>
      <w:r>
        <w:rPr>
          <w:rFonts w:ascii="Arial" w:hAnsi="Arial"/>
          <w:b/>
          <w:sz w:val="22"/>
        </w:rPr>
        <w:tab/>
      </w:r>
      <w:r>
        <w:rPr>
          <w:rFonts w:ascii="Arial" w:hAnsi="Arial"/>
          <w:b/>
          <w:sz w:val="22"/>
        </w:rPr>
        <w:tab/>
      </w:r>
      <w:r w:rsidRPr="00BA3528">
        <w:rPr>
          <w:rFonts w:ascii="Arial" w:hAnsi="Arial"/>
          <w:bCs/>
          <w:sz w:val="22"/>
        </w:rPr>
        <w:t>(investiční část)</w:t>
      </w:r>
      <w:r w:rsidRPr="00BA3528">
        <w:rPr>
          <w:rFonts w:ascii="Arial" w:hAnsi="Arial"/>
          <w:bCs/>
          <w:sz w:val="22"/>
        </w:rPr>
        <w:tab/>
      </w:r>
    </w:p>
    <w:p w14:paraId="189C528D" w14:textId="77777777" w:rsidR="00B84B99" w:rsidRPr="00573512" w:rsidRDefault="00B84B99" w:rsidP="00B84B99">
      <w:pPr>
        <w:pStyle w:val="Zkladntext"/>
        <w:spacing w:after="0"/>
        <w:rPr>
          <w:rFonts w:ascii="Arial" w:hAnsi="Arial"/>
          <w:sz w:val="22"/>
        </w:rPr>
      </w:pPr>
      <w:r w:rsidRPr="00573512">
        <w:rPr>
          <w:rFonts w:ascii="Arial" w:hAnsi="Arial"/>
          <w:sz w:val="22"/>
        </w:rPr>
        <w:t>se sídlem:</w:t>
      </w:r>
      <w:r w:rsidRPr="00573512">
        <w:rPr>
          <w:rFonts w:ascii="Arial" w:hAnsi="Arial"/>
          <w:sz w:val="22"/>
        </w:rPr>
        <w:tab/>
      </w:r>
      <w:r w:rsidRPr="00573512">
        <w:rPr>
          <w:rFonts w:ascii="Arial" w:hAnsi="Arial"/>
          <w:sz w:val="22"/>
        </w:rPr>
        <w:tab/>
      </w:r>
      <w:r w:rsidRPr="00F247AE">
        <w:rPr>
          <w:rFonts w:ascii="Arial" w:hAnsi="Arial"/>
          <w:sz w:val="22"/>
        </w:rPr>
        <w:t>Nuselská 262/34, Nusle, 140 00 Praha 4</w:t>
      </w:r>
    </w:p>
    <w:p w14:paraId="4017B5C7" w14:textId="77777777" w:rsidR="00B84B99" w:rsidRDefault="00B84B99" w:rsidP="00B84B99">
      <w:pPr>
        <w:pStyle w:val="Zkladntext"/>
        <w:spacing w:after="0"/>
        <w:rPr>
          <w:rFonts w:ascii="Arial" w:hAnsi="Arial"/>
          <w:sz w:val="22"/>
        </w:rPr>
      </w:pPr>
      <w:r w:rsidRPr="00507043">
        <w:rPr>
          <w:rFonts w:ascii="Arial" w:hAnsi="Arial"/>
          <w:sz w:val="22"/>
        </w:rPr>
        <w:t>doručovací adresa:</w:t>
      </w:r>
      <w:r w:rsidRPr="00507043">
        <w:rPr>
          <w:rFonts w:ascii="Arial" w:hAnsi="Arial"/>
          <w:sz w:val="22"/>
        </w:rPr>
        <w:tab/>
        <w:t>Vavrečkova 5657, 760 01 Zlín</w:t>
      </w:r>
    </w:p>
    <w:p w14:paraId="68A562DD" w14:textId="77777777" w:rsidR="00B84B99" w:rsidRPr="00573512" w:rsidRDefault="00B84B99" w:rsidP="00B84B99">
      <w:pPr>
        <w:pStyle w:val="Zkladntext"/>
        <w:spacing w:after="0"/>
        <w:rPr>
          <w:rFonts w:ascii="Arial" w:hAnsi="Arial"/>
          <w:sz w:val="22"/>
        </w:rPr>
      </w:pPr>
      <w:r w:rsidRPr="00573512">
        <w:rPr>
          <w:rFonts w:ascii="Arial" w:hAnsi="Arial"/>
          <w:sz w:val="22"/>
        </w:rPr>
        <w:t>IČ:</w:t>
      </w:r>
      <w:r w:rsidRPr="00573512">
        <w:rPr>
          <w:rFonts w:ascii="Arial" w:hAnsi="Arial"/>
          <w:sz w:val="22"/>
        </w:rPr>
        <w:tab/>
      </w:r>
      <w:r w:rsidRPr="00573512">
        <w:rPr>
          <w:rFonts w:ascii="Arial" w:hAnsi="Arial"/>
          <w:sz w:val="22"/>
        </w:rPr>
        <w:tab/>
      </w:r>
      <w:r w:rsidRPr="00573512">
        <w:rPr>
          <w:rFonts w:ascii="Arial" w:hAnsi="Arial"/>
          <w:sz w:val="22"/>
        </w:rPr>
        <w:tab/>
        <w:t>285 45 320</w:t>
      </w:r>
    </w:p>
    <w:p w14:paraId="2BCEB4BE" w14:textId="77777777" w:rsidR="00B84B99" w:rsidRPr="00573512" w:rsidRDefault="00B84B99" w:rsidP="00B84B99">
      <w:pPr>
        <w:pStyle w:val="Zkladntext"/>
        <w:spacing w:after="0"/>
        <w:rPr>
          <w:rFonts w:ascii="Arial" w:hAnsi="Arial"/>
          <w:sz w:val="22"/>
        </w:rPr>
      </w:pPr>
      <w:r w:rsidRPr="00507043">
        <w:rPr>
          <w:rFonts w:ascii="Arial" w:hAnsi="Arial"/>
          <w:sz w:val="22"/>
        </w:rPr>
        <w:t>DIČ:</w:t>
      </w:r>
      <w:r w:rsidRPr="00507043">
        <w:rPr>
          <w:rFonts w:ascii="Arial" w:hAnsi="Arial"/>
          <w:sz w:val="22"/>
        </w:rPr>
        <w:tab/>
      </w:r>
      <w:r w:rsidRPr="00507043">
        <w:rPr>
          <w:rFonts w:ascii="Arial" w:hAnsi="Arial"/>
          <w:sz w:val="22"/>
        </w:rPr>
        <w:tab/>
      </w:r>
      <w:r w:rsidRPr="00507043">
        <w:rPr>
          <w:rFonts w:ascii="Arial" w:hAnsi="Arial"/>
          <w:sz w:val="22"/>
        </w:rPr>
        <w:tab/>
        <w:t>CZ28545320</w:t>
      </w:r>
    </w:p>
    <w:p w14:paraId="65DA017C" w14:textId="0FFE264E" w:rsidR="00B84B99" w:rsidRPr="00573512" w:rsidRDefault="00B84B99" w:rsidP="00E728F3">
      <w:pPr>
        <w:pStyle w:val="Zkladntext"/>
        <w:spacing w:after="0"/>
        <w:rPr>
          <w:rFonts w:ascii="Arial" w:hAnsi="Arial"/>
          <w:sz w:val="22"/>
        </w:rPr>
      </w:pPr>
      <w:r>
        <w:rPr>
          <w:rFonts w:ascii="Arial" w:hAnsi="Arial" w:cs="Arial"/>
          <w:sz w:val="22"/>
          <w:szCs w:val="22"/>
        </w:rPr>
        <w:t>zastoupena</w:t>
      </w:r>
      <w:r w:rsidRPr="00573512">
        <w:rPr>
          <w:rFonts w:ascii="Arial" w:hAnsi="Arial"/>
          <w:sz w:val="22"/>
        </w:rPr>
        <w:t>:</w:t>
      </w:r>
      <w:r w:rsidRPr="00573512">
        <w:rPr>
          <w:rFonts w:ascii="Arial" w:hAnsi="Arial"/>
          <w:sz w:val="22"/>
        </w:rPr>
        <w:tab/>
      </w:r>
      <w:r w:rsidRPr="00573512">
        <w:rPr>
          <w:rFonts w:ascii="Arial" w:hAnsi="Arial"/>
          <w:sz w:val="22"/>
        </w:rPr>
        <w:tab/>
      </w:r>
      <w:proofErr w:type="spellStart"/>
      <w:r w:rsidR="00E728F3">
        <w:rPr>
          <w:rFonts w:ascii="Arial" w:hAnsi="Arial"/>
          <w:sz w:val="22"/>
        </w:rPr>
        <w:t>xxxxxxxxxxxxxxxxxxxxxxxxxxxxxxxxxx</w:t>
      </w:r>
      <w:proofErr w:type="spellEnd"/>
    </w:p>
    <w:p w14:paraId="7777D3E6" w14:textId="77777777" w:rsidR="00B84B99" w:rsidRPr="004A15EB" w:rsidRDefault="00B84B99" w:rsidP="00B84B99">
      <w:pPr>
        <w:pStyle w:val="Zkladntext"/>
        <w:spacing w:after="0"/>
        <w:rPr>
          <w:rFonts w:ascii="Arial" w:hAnsi="Arial" w:cs="Arial"/>
          <w:sz w:val="22"/>
          <w:szCs w:val="22"/>
        </w:rPr>
      </w:pPr>
      <w:r w:rsidRPr="004A15EB">
        <w:rPr>
          <w:rFonts w:ascii="Arial" w:hAnsi="Arial" w:cs="Arial"/>
          <w:sz w:val="22"/>
          <w:szCs w:val="22"/>
        </w:rPr>
        <w:t>zapsaná v obchodním rejstříku vedeném Městským soudem v Praze, oddíl B, vložka 15122</w:t>
      </w:r>
    </w:p>
    <w:p w14:paraId="4B09274C" w14:textId="6CA6FFE2" w:rsidR="00B84B99" w:rsidRPr="004A15EB" w:rsidRDefault="00B84B99" w:rsidP="00B84B99">
      <w:pPr>
        <w:pStyle w:val="Zkladntext"/>
        <w:spacing w:after="0"/>
        <w:rPr>
          <w:rFonts w:ascii="Arial" w:hAnsi="Arial" w:cs="Arial"/>
          <w:sz w:val="22"/>
          <w:szCs w:val="22"/>
        </w:rPr>
      </w:pPr>
      <w:r w:rsidRPr="00507043">
        <w:rPr>
          <w:rFonts w:ascii="Arial" w:hAnsi="Arial" w:cs="Arial"/>
          <w:sz w:val="22"/>
          <w:szCs w:val="22"/>
        </w:rPr>
        <w:t>bankovní spojení:</w:t>
      </w:r>
      <w:r w:rsidRPr="00507043">
        <w:rPr>
          <w:rFonts w:ascii="Arial" w:hAnsi="Arial" w:cs="Arial"/>
          <w:sz w:val="22"/>
          <w:szCs w:val="22"/>
        </w:rPr>
        <w:tab/>
      </w:r>
      <w:proofErr w:type="spellStart"/>
      <w:r w:rsidR="00E728F3">
        <w:rPr>
          <w:rFonts w:ascii="Arial" w:hAnsi="Arial" w:cs="Arial"/>
          <w:sz w:val="22"/>
          <w:szCs w:val="22"/>
        </w:rPr>
        <w:t>xxxxxxxxxxxxxxx</w:t>
      </w:r>
      <w:proofErr w:type="spellEnd"/>
    </w:p>
    <w:p w14:paraId="39357B7B" w14:textId="76124754" w:rsidR="00B84B99" w:rsidRPr="004A15EB" w:rsidRDefault="00B84B99" w:rsidP="00B84B99">
      <w:pPr>
        <w:pStyle w:val="Zkladntext"/>
        <w:spacing w:after="0"/>
        <w:rPr>
          <w:rFonts w:ascii="Arial" w:hAnsi="Arial" w:cs="Arial"/>
          <w:sz w:val="22"/>
          <w:szCs w:val="22"/>
        </w:rPr>
      </w:pPr>
      <w:r w:rsidRPr="004A15EB">
        <w:rPr>
          <w:rFonts w:ascii="Arial" w:hAnsi="Arial" w:cs="Arial"/>
          <w:sz w:val="22"/>
          <w:szCs w:val="22"/>
        </w:rPr>
        <w:t>telefon:</w:t>
      </w:r>
      <w:r w:rsidRPr="004A15EB">
        <w:rPr>
          <w:rFonts w:ascii="Arial" w:hAnsi="Arial" w:cs="Arial"/>
          <w:sz w:val="22"/>
          <w:szCs w:val="22"/>
        </w:rPr>
        <w:tab/>
      </w:r>
      <w:r w:rsidRPr="004A15EB">
        <w:rPr>
          <w:rFonts w:ascii="Arial" w:hAnsi="Arial" w:cs="Arial"/>
          <w:sz w:val="22"/>
          <w:szCs w:val="22"/>
        </w:rPr>
        <w:tab/>
      </w:r>
      <w:proofErr w:type="spellStart"/>
      <w:r w:rsidR="00E728F3">
        <w:rPr>
          <w:rFonts w:ascii="Arial" w:hAnsi="Arial" w:cs="Arial"/>
          <w:sz w:val="22"/>
          <w:szCs w:val="22"/>
        </w:rPr>
        <w:t>xxxxxxxxxxxxxxxxxxxxx</w:t>
      </w:r>
      <w:proofErr w:type="spellEnd"/>
    </w:p>
    <w:p w14:paraId="53CEF499" w14:textId="78E4B5C5" w:rsidR="00B84B99" w:rsidRPr="004A15EB" w:rsidRDefault="00B84B99" w:rsidP="00B84B99">
      <w:pPr>
        <w:pStyle w:val="Zkladntext"/>
        <w:spacing w:after="0"/>
        <w:rPr>
          <w:rFonts w:ascii="Arial" w:hAnsi="Arial" w:cs="Arial"/>
          <w:sz w:val="22"/>
          <w:szCs w:val="22"/>
        </w:rPr>
      </w:pPr>
      <w:r w:rsidRPr="004A15EB">
        <w:rPr>
          <w:rFonts w:ascii="Arial" w:hAnsi="Arial" w:cs="Arial"/>
          <w:sz w:val="22"/>
          <w:szCs w:val="22"/>
        </w:rPr>
        <w:t>e-mail:</w:t>
      </w:r>
      <w:r w:rsidRPr="004A15EB">
        <w:rPr>
          <w:rFonts w:ascii="Arial" w:hAnsi="Arial" w:cs="Arial"/>
          <w:sz w:val="22"/>
          <w:szCs w:val="22"/>
        </w:rPr>
        <w:tab/>
      </w:r>
      <w:r w:rsidRPr="004A15EB">
        <w:rPr>
          <w:rFonts w:ascii="Arial" w:hAnsi="Arial" w:cs="Arial"/>
          <w:sz w:val="22"/>
          <w:szCs w:val="22"/>
        </w:rPr>
        <w:tab/>
      </w:r>
      <w:r w:rsidRPr="004A15EB">
        <w:rPr>
          <w:rFonts w:ascii="Arial" w:hAnsi="Arial" w:cs="Arial"/>
          <w:sz w:val="22"/>
          <w:szCs w:val="22"/>
        </w:rPr>
        <w:tab/>
      </w:r>
      <w:proofErr w:type="spellStart"/>
      <w:r w:rsidR="00E728F3">
        <w:t>xxxxxxxxxxxxxxxxxxxxxxxxxx</w:t>
      </w:r>
      <w:proofErr w:type="spellEnd"/>
    </w:p>
    <w:p w14:paraId="458A8665" w14:textId="77777777" w:rsidR="00B84B99" w:rsidRPr="00470A81" w:rsidRDefault="00B84B99" w:rsidP="00B84B99">
      <w:pPr>
        <w:rPr>
          <w:rFonts w:ascii="Arial" w:hAnsi="Arial" w:cs="Arial"/>
          <w:sz w:val="22"/>
          <w:szCs w:val="22"/>
        </w:rPr>
      </w:pPr>
    </w:p>
    <w:p w14:paraId="6E52B159" w14:textId="77777777" w:rsidR="00B84B99" w:rsidRPr="00470A81" w:rsidRDefault="00B84B99" w:rsidP="00FE27C4">
      <w:pPr>
        <w:pStyle w:val="Zkladntext"/>
        <w:spacing w:after="0"/>
        <w:ind w:left="1418" w:firstLine="709"/>
        <w:rPr>
          <w:rFonts w:ascii="Arial" w:hAnsi="Arial"/>
          <w:sz w:val="22"/>
        </w:rPr>
      </w:pPr>
      <w:r w:rsidRPr="00470A81">
        <w:rPr>
          <w:rFonts w:ascii="Arial" w:hAnsi="Arial"/>
          <w:sz w:val="22"/>
        </w:rPr>
        <w:t>dále jen „</w:t>
      </w:r>
      <w:r w:rsidRPr="00FE27C4">
        <w:rPr>
          <w:rFonts w:ascii="Arial" w:hAnsi="Arial"/>
          <w:b/>
          <w:sz w:val="22"/>
        </w:rPr>
        <w:t>pronajímatel</w:t>
      </w:r>
      <w:r w:rsidRPr="00470A81">
        <w:rPr>
          <w:rFonts w:ascii="Arial" w:hAnsi="Arial"/>
          <w:sz w:val="22"/>
        </w:rPr>
        <w:t xml:space="preserve">“ </w:t>
      </w:r>
    </w:p>
    <w:p w14:paraId="756A894E" w14:textId="77777777" w:rsidR="00B84B99" w:rsidRPr="00470A81" w:rsidRDefault="00B84B99" w:rsidP="00B84B99">
      <w:pPr>
        <w:pStyle w:val="Zkladntext"/>
        <w:spacing w:after="0"/>
        <w:rPr>
          <w:rFonts w:ascii="Arial" w:hAnsi="Arial"/>
          <w:sz w:val="22"/>
        </w:rPr>
      </w:pPr>
    </w:p>
    <w:p w14:paraId="13227DC9" w14:textId="77777777" w:rsidR="00B84B99" w:rsidRPr="00470A81" w:rsidRDefault="00B84B99" w:rsidP="00B84B99">
      <w:pPr>
        <w:pStyle w:val="Zkladntext"/>
        <w:spacing w:after="0"/>
        <w:rPr>
          <w:rFonts w:ascii="Arial" w:hAnsi="Arial"/>
          <w:sz w:val="22"/>
        </w:rPr>
      </w:pPr>
    </w:p>
    <w:p w14:paraId="2D4032A8" w14:textId="77777777" w:rsidR="00B84B99" w:rsidRPr="00507043" w:rsidRDefault="00B84B99" w:rsidP="00B84B99">
      <w:pPr>
        <w:pStyle w:val="Nadpis1"/>
        <w:shd w:val="clear" w:color="auto" w:fill="FFFFFF"/>
        <w:spacing w:before="0" w:after="0"/>
        <w:rPr>
          <w:rFonts w:ascii="Jost" w:hAnsi="Jost"/>
        </w:rPr>
      </w:pPr>
      <w:r>
        <w:rPr>
          <w:sz w:val="22"/>
        </w:rPr>
        <w:t>Název</w:t>
      </w:r>
      <w:r w:rsidRPr="00470A81">
        <w:rPr>
          <w:sz w:val="22"/>
        </w:rPr>
        <w:t>:</w:t>
      </w:r>
      <w:r>
        <w:rPr>
          <w:sz w:val="22"/>
        </w:rPr>
        <w:tab/>
      </w:r>
      <w:r>
        <w:rPr>
          <w:sz w:val="22"/>
        </w:rPr>
        <w:tab/>
      </w:r>
      <w:r w:rsidRPr="00507043">
        <w:rPr>
          <w:bCs/>
          <w:kern w:val="0"/>
          <w:sz w:val="22"/>
        </w:rPr>
        <w:t>Centrum pro regionální rozvoj České republiky</w:t>
      </w:r>
    </w:p>
    <w:p w14:paraId="12E41812" w14:textId="77777777" w:rsidR="00B84B99" w:rsidRPr="00470A81" w:rsidRDefault="00B84B99" w:rsidP="00B84B99">
      <w:pPr>
        <w:pStyle w:val="Zkladntext"/>
        <w:spacing w:after="0"/>
        <w:rPr>
          <w:rFonts w:ascii="Arial" w:hAnsi="Arial" w:cs="Arial"/>
          <w:sz w:val="22"/>
          <w:szCs w:val="22"/>
        </w:rPr>
      </w:pPr>
      <w:r w:rsidRPr="00470A81">
        <w:rPr>
          <w:rFonts w:ascii="Arial" w:hAnsi="Arial" w:cs="Arial"/>
          <w:sz w:val="22"/>
          <w:szCs w:val="22"/>
        </w:rPr>
        <w:t>se sídlem:</w:t>
      </w:r>
      <w:r w:rsidRPr="00470A81">
        <w:rPr>
          <w:rFonts w:ascii="Arial" w:hAnsi="Arial" w:cs="Arial"/>
          <w:sz w:val="22"/>
          <w:szCs w:val="22"/>
        </w:rPr>
        <w:tab/>
      </w:r>
      <w:r w:rsidRPr="00470A81">
        <w:rPr>
          <w:rFonts w:ascii="Arial" w:hAnsi="Arial" w:cs="Arial"/>
          <w:sz w:val="22"/>
          <w:szCs w:val="22"/>
        </w:rPr>
        <w:tab/>
      </w:r>
      <w:r w:rsidRPr="00507043">
        <w:rPr>
          <w:rFonts w:ascii="Arial" w:hAnsi="Arial" w:cs="Arial"/>
          <w:sz w:val="22"/>
          <w:szCs w:val="22"/>
        </w:rPr>
        <w:t>Praha, 13000, Strašnice (Praha 3), U nákladového nádraží 3144/4</w:t>
      </w:r>
    </w:p>
    <w:p w14:paraId="537C377D" w14:textId="77777777" w:rsidR="00B84B99" w:rsidRDefault="00B84B99" w:rsidP="00B84B99">
      <w:pPr>
        <w:shd w:val="clear" w:color="auto" w:fill="FFFFFF"/>
        <w:rPr>
          <w:rFonts w:ascii="Arial" w:hAnsi="Arial" w:cs="Arial"/>
          <w:sz w:val="22"/>
          <w:szCs w:val="22"/>
        </w:rPr>
      </w:pPr>
      <w:r w:rsidRPr="00507043">
        <w:rPr>
          <w:rFonts w:ascii="Arial" w:hAnsi="Arial"/>
          <w:sz w:val="22"/>
        </w:rPr>
        <w:t>doručovací adresa:</w:t>
      </w:r>
      <w:r w:rsidRPr="00470A81">
        <w:rPr>
          <w:rFonts w:ascii="Arial" w:hAnsi="Arial" w:cs="Arial"/>
          <w:sz w:val="22"/>
          <w:szCs w:val="22"/>
        </w:rPr>
        <w:t xml:space="preserve"> </w:t>
      </w:r>
      <w:r>
        <w:rPr>
          <w:rFonts w:ascii="Arial" w:hAnsi="Arial" w:cs="Arial"/>
          <w:sz w:val="22"/>
          <w:szCs w:val="22"/>
        </w:rPr>
        <w:tab/>
      </w:r>
      <w:r w:rsidRPr="00507043">
        <w:rPr>
          <w:rFonts w:ascii="Arial" w:hAnsi="Arial" w:cs="Arial"/>
          <w:sz w:val="22"/>
          <w:szCs w:val="22"/>
        </w:rPr>
        <w:t>Praha, 13000, Strašnice (Praha 3), U nákladového nádraží 3144/4</w:t>
      </w:r>
    </w:p>
    <w:p w14:paraId="5F69A527" w14:textId="77777777" w:rsidR="00B84B99" w:rsidRPr="00470A81" w:rsidRDefault="00B84B99" w:rsidP="00B84B99">
      <w:pPr>
        <w:shd w:val="clear" w:color="auto" w:fill="FFFFFF"/>
        <w:rPr>
          <w:rFonts w:ascii="Arial" w:hAnsi="Arial" w:cs="Arial"/>
          <w:sz w:val="22"/>
          <w:szCs w:val="22"/>
        </w:rPr>
      </w:pPr>
      <w:r w:rsidRPr="00470A81">
        <w:rPr>
          <w:rFonts w:ascii="Arial" w:hAnsi="Arial" w:cs="Arial"/>
          <w:sz w:val="22"/>
          <w:szCs w:val="22"/>
        </w:rPr>
        <w:t>IČ:</w:t>
      </w:r>
      <w:r w:rsidRPr="00470A81">
        <w:rPr>
          <w:rFonts w:ascii="Arial" w:hAnsi="Arial" w:cs="Arial"/>
          <w:sz w:val="22"/>
          <w:szCs w:val="22"/>
        </w:rPr>
        <w:tab/>
      </w:r>
      <w:r w:rsidRPr="00470A81">
        <w:rPr>
          <w:rFonts w:ascii="Arial" w:hAnsi="Arial" w:cs="Arial"/>
          <w:sz w:val="22"/>
          <w:szCs w:val="22"/>
        </w:rPr>
        <w:tab/>
      </w:r>
      <w:r w:rsidRPr="00470A81">
        <w:rPr>
          <w:rFonts w:ascii="Arial" w:hAnsi="Arial" w:cs="Arial"/>
          <w:sz w:val="22"/>
          <w:szCs w:val="22"/>
        </w:rPr>
        <w:tab/>
      </w:r>
      <w:r>
        <w:rPr>
          <w:rFonts w:ascii="Arial" w:hAnsi="Arial" w:cs="Arial"/>
          <w:sz w:val="22"/>
          <w:szCs w:val="22"/>
        </w:rPr>
        <w:t>040 95 316</w:t>
      </w:r>
    </w:p>
    <w:p w14:paraId="72F1B4D6" w14:textId="77777777" w:rsidR="00B84B99" w:rsidRPr="00470A81" w:rsidRDefault="00B84B99" w:rsidP="00B84B99">
      <w:pPr>
        <w:pStyle w:val="Zkladntext"/>
        <w:spacing w:after="0"/>
        <w:rPr>
          <w:rFonts w:ascii="Arial" w:hAnsi="Arial" w:cs="Arial"/>
          <w:sz w:val="22"/>
          <w:szCs w:val="22"/>
        </w:rPr>
      </w:pPr>
      <w:r w:rsidRPr="00470A81">
        <w:rPr>
          <w:rFonts w:ascii="Arial" w:hAnsi="Arial" w:cs="Arial"/>
          <w:sz w:val="22"/>
          <w:szCs w:val="22"/>
        </w:rPr>
        <w:t>DIČ:</w:t>
      </w:r>
      <w:r w:rsidRPr="00470A81">
        <w:rPr>
          <w:rFonts w:ascii="Arial" w:hAnsi="Arial" w:cs="Arial"/>
          <w:sz w:val="22"/>
          <w:szCs w:val="22"/>
        </w:rPr>
        <w:tab/>
      </w:r>
      <w:r>
        <w:rPr>
          <w:rFonts w:ascii="Arial" w:hAnsi="Arial" w:cs="Arial"/>
          <w:sz w:val="22"/>
          <w:szCs w:val="22"/>
        </w:rPr>
        <w:tab/>
      </w:r>
      <w:r>
        <w:rPr>
          <w:rFonts w:ascii="Arial" w:hAnsi="Arial" w:cs="Arial"/>
          <w:sz w:val="22"/>
          <w:szCs w:val="22"/>
        </w:rPr>
        <w:tab/>
        <w:t>není plátce DPH</w:t>
      </w:r>
    </w:p>
    <w:p w14:paraId="3DB3769F" w14:textId="7828826B" w:rsidR="00B84B99" w:rsidRPr="00470A81" w:rsidRDefault="00B84B99" w:rsidP="00B84B99">
      <w:pPr>
        <w:pStyle w:val="Zkladntext"/>
        <w:spacing w:after="0"/>
        <w:rPr>
          <w:rFonts w:ascii="Arial" w:hAnsi="Arial"/>
          <w:sz w:val="22"/>
        </w:rPr>
      </w:pPr>
      <w:r w:rsidRPr="00470A81">
        <w:rPr>
          <w:rFonts w:ascii="Arial" w:hAnsi="Arial"/>
          <w:sz w:val="22"/>
        </w:rPr>
        <w:t>zastoupena:</w:t>
      </w:r>
      <w:r>
        <w:rPr>
          <w:rFonts w:ascii="Arial" w:hAnsi="Arial"/>
          <w:sz w:val="22"/>
        </w:rPr>
        <w:tab/>
      </w:r>
      <w:r>
        <w:rPr>
          <w:rFonts w:ascii="Arial" w:hAnsi="Arial"/>
          <w:sz w:val="22"/>
        </w:rPr>
        <w:tab/>
      </w:r>
      <w:proofErr w:type="spellStart"/>
      <w:r w:rsidR="00E728F3">
        <w:rPr>
          <w:rFonts w:ascii="Arial" w:hAnsi="Arial"/>
          <w:sz w:val="22"/>
        </w:rPr>
        <w:t>xxxxxxxxxxxxxxxxxxxxxxxxxxxxxx</w:t>
      </w:r>
      <w:proofErr w:type="spellEnd"/>
    </w:p>
    <w:p w14:paraId="28DA756C" w14:textId="666B32BB" w:rsidR="00B84B99" w:rsidRPr="00470A81" w:rsidRDefault="00B84B99" w:rsidP="00B84B99">
      <w:pPr>
        <w:pStyle w:val="Zkladntext"/>
        <w:spacing w:after="0"/>
        <w:rPr>
          <w:rFonts w:ascii="Arial" w:hAnsi="Arial" w:cs="Arial"/>
          <w:sz w:val="22"/>
          <w:szCs w:val="22"/>
        </w:rPr>
      </w:pPr>
      <w:r w:rsidRPr="00470A81">
        <w:rPr>
          <w:rFonts w:ascii="Arial" w:hAnsi="Arial" w:cs="Arial"/>
          <w:sz w:val="22"/>
          <w:szCs w:val="22"/>
        </w:rPr>
        <w:t>bankovní spojení:</w:t>
      </w:r>
      <w:r w:rsidRPr="00470A81">
        <w:rPr>
          <w:rFonts w:ascii="Arial" w:hAnsi="Arial" w:cs="Arial"/>
          <w:sz w:val="22"/>
          <w:szCs w:val="22"/>
        </w:rPr>
        <w:tab/>
      </w:r>
      <w:proofErr w:type="spellStart"/>
      <w:r w:rsidR="00E728F3">
        <w:rPr>
          <w:rFonts w:ascii="Arial" w:hAnsi="Arial" w:cs="Arial"/>
          <w:bCs/>
          <w:sz w:val="22"/>
          <w:szCs w:val="22"/>
        </w:rPr>
        <w:t>xxxxxxxxxxxxxxxxxxxxxxx</w:t>
      </w:r>
      <w:proofErr w:type="spellEnd"/>
    </w:p>
    <w:p w14:paraId="045D06C3" w14:textId="38CA1924" w:rsidR="00713865" w:rsidRPr="00470A81" w:rsidRDefault="00B84B99" w:rsidP="00713865">
      <w:pPr>
        <w:pStyle w:val="Zkladntext"/>
        <w:spacing w:after="0"/>
        <w:rPr>
          <w:rFonts w:ascii="Arial" w:hAnsi="Arial" w:cs="Arial"/>
          <w:sz w:val="22"/>
          <w:szCs w:val="22"/>
        </w:rPr>
      </w:pPr>
      <w:r w:rsidRPr="00470A81">
        <w:rPr>
          <w:rFonts w:ascii="Arial" w:hAnsi="Arial" w:cs="Arial"/>
          <w:sz w:val="22"/>
          <w:szCs w:val="22"/>
        </w:rPr>
        <w:t>telefon:</w:t>
      </w:r>
      <w:r w:rsidRPr="00470A81">
        <w:rPr>
          <w:rFonts w:ascii="Arial" w:hAnsi="Arial" w:cs="Arial"/>
          <w:sz w:val="22"/>
          <w:szCs w:val="22"/>
        </w:rPr>
        <w:tab/>
      </w:r>
      <w:r w:rsidRPr="00470A81">
        <w:rPr>
          <w:rFonts w:ascii="Arial" w:hAnsi="Arial" w:cs="Arial"/>
          <w:sz w:val="22"/>
          <w:szCs w:val="22"/>
        </w:rPr>
        <w:tab/>
      </w:r>
      <w:proofErr w:type="spellStart"/>
      <w:r w:rsidR="00E728F3">
        <w:rPr>
          <w:rFonts w:ascii="Arial" w:hAnsi="Arial" w:cs="Arial"/>
          <w:sz w:val="22"/>
          <w:szCs w:val="22"/>
        </w:rPr>
        <w:t>xxxxxxxxxxxxxxxxxxxx</w:t>
      </w:r>
      <w:proofErr w:type="spellEnd"/>
    </w:p>
    <w:p w14:paraId="6AF86B26" w14:textId="6149A6A0" w:rsidR="00B84B99" w:rsidRPr="00470A81" w:rsidRDefault="00713865" w:rsidP="00713865">
      <w:pPr>
        <w:pStyle w:val="Zkladntext"/>
        <w:spacing w:after="0"/>
        <w:rPr>
          <w:rFonts w:ascii="Arial" w:hAnsi="Arial" w:cs="Arial"/>
          <w:sz w:val="22"/>
          <w:szCs w:val="22"/>
        </w:rPr>
      </w:pPr>
      <w:r w:rsidRPr="00470A81">
        <w:rPr>
          <w:rFonts w:ascii="Arial" w:hAnsi="Arial" w:cs="Arial"/>
          <w:sz w:val="22"/>
          <w:szCs w:val="22"/>
        </w:rPr>
        <w:t>e-mail:</w:t>
      </w:r>
      <w:r w:rsidRPr="00470A81">
        <w:rPr>
          <w:rFonts w:ascii="Arial" w:hAnsi="Arial" w:cs="Arial"/>
          <w:sz w:val="22"/>
          <w:szCs w:val="22"/>
        </w:rPr>
        <w:tab/>
      </w:r>
      <w:r w:rsidRPr="00470A81">
        <w:rPr>
          <w:rFonts w:ascii="Arial" w:hAnsi="Arial" w:cs="Arial"/>
          <w:sz w:val="22"/>
          <w:szCs w:val="22"/>
        </w:rPr>
        <w:tab/>
      </w:r>
      <w:r w:rsidRPr="00470A81">
        <w:rPr>
          <w:rFonts w:ascii="Arial" w:hAnsi="Arial" w:cs="Arial"/>
          <w:sz w:val="22"/>
          <w:szCs w:val="22"/>
        </w:rPr>
        <w:tab/>
      </w:r>
      <w:proofErr w:type="spellStart"/>
      <w:r w:rsidR="00E728F3" w:rsidRPr="00825AC7">
        <w:rPr>
          <w:rFonts w:ascii="Arial" w:hAnsi="Arial" w:cs="Arial"/>
          <w:sz w:val="22"/>
          <w:szCs w:val="22"/>
        </w:rPr>
        <w:t>xxxxxxxxxxxxxxxxxxxxxxxxxxxx</w:t>
      </w:r>
      <w:proofErr w:type="spellEnd"/>
    </w:p>
    <w:p w14:paraId="57338997" w14:textId="77777777" w:rsidR="00B84B99" w:rsidRPr="00470A81" w:rsidRDefault="00B84B99" w:rsidP="00B84B99">
      <w:pPr>
        <w:pStyle w:val="Zkladntext"/>
        <w:spacing w:after="0"/>
        <w:rPr>
          <w:rFonts w:ascii="Arial" w:hAnsi="Arial"/>
          <w:sz w:val="22"/>
        </w:rPr>
      </w:pPr>
      <w:r w:rsidRPr="00470A81">
        <w:rPr>
          <w:rFonts w:ascii="Arial" w:hAnsi="Arial"/>
          <w:sz w:val="22"/>
        </w:rPr>
        <w:lastRenderedPageBreak/>
        <w:tab/>
      </w:r>
    </w:p>
    <w:p w14:paraId="6F323833" w14:textId="77777777" w:rsidR="00B84B99" w:rsidRPr="00470A81" w:rsidRDefault="00B84B99" w:rsidP="00FE27C4">
      <w:pPr>
        <w:pStyle w:val="Zkladntext"/>
        <w:spacing w:after="0"/>
        <w:ind w:left="1429" w:firstLine="698"/>
        <w:rPr>
          <w:rFonts w:ascii="Arial" w:hAnsi="Arial"/>
          <w:sz w:val="22"/>
        </w:rPr>
      </w:pPr>
      <w:r w:rsidRPr="00470A81">
        <w:rPr>
          <w:rFonts w:ascii="Arial" w:hAnsi="Arial"/>
          <w:sz w:val="22"/>
        </w:rPr>
        <w:t>dále jen „</w:t>
      </w:r>
      <w:r w:rsidRPr="00FE27C4">
        <w:rPr>
          <w:rFonts w:ascii="Arial" w:hAnsi="Arial"/>
          <w:b/>
          <w:sz w:val="22"/>
        </w:rPr>
        <w:t>nájemce</w:t>
      </w:r>
      <w:r w:rsidRPr="00470A81">
        <w:rPr>
          <w:rFonts w:ascii="Arial" w:hAnsi="Arial"/>
          <w:sz w:val="22"/>
        </w:rPr>
        <w:t>“</w:t>
      </w:r>
    </w:p>
    <w:p w14:paraId="74A2EE44" w14:textId="77777777" w:rsidR="007E4E29" w:rsidRPr="00470A81" w:rsidRDefault="00B84B99" w:rsidP="00B84B99">
      <w:pPr>
        <w:pStyle w:val="Zkladntext"/>
        <w:tabs>
          <w:tab w:val="left" w:pos="1056"/>
        </w:tabs>
        <w:spacing w:after="0"/>
        <w:rPr>
          <w:rFonts w:ascii="Arial" w:hAnsi="Arial"/>
          <w:sz w:val="22"/>
        </w:rPr>
      </w:pPr>
      <w:r>
        <w:rPr>
          <w:rFonts w:ascii="Arial" w:hAnsi="Arial"/>
          <w:sz w:val="22"/>
        </w:rPr>
        <w:tab/>
      </w:r>
    </w:p>
    <w:p w14:paraId="299B9CB8" w14:textId="77777777" w:rsidR="007E4E29" w:rsidRPr="00470A81" w:rsidRDefault="007E4E29" w:rsidP="007351A1">
      <w:pPr>
        <w:pStyle w:val="Nadpis3"/>
        <w:spacing w:before="0" w:after="0"/>
        <w:jc w:val="center"/>
        <w:rPr>
          <w:rFonts w:ascii="Arial" w:hAnsi="Arial"/>
          <w:sz w:val="22"/>
        </w:rPr>
      </w:pPr>
      <w:r w:rsidRPr="00470A81">
        <w:rPr>
          <w:rFonts w:ascii="Arial" w:hAnsi="Arial"/>
          <w:sz w:val="22"/>
        </w:rPr>
        <w:tab/>
      </w:r>
      <w:r w:rsidRPr="00470A81">
        <w:rPr>
          <w:rFonts w:ascii="Arial" w:hAnsi="Arial"/>
          <w:sz w:val="22"/>
        </w:rPr>
        <w:tab/>
      </w:r>
      <w:r w:rsidRPr="00470A81">
        <w:rPr>
          <w:rFonts w:ascii="Arial" w:hAnsi="Arial"/>
          <w:sz w:val="22"/>
        </w:rPr>
        <w:tab/>
      </w:r>
      <w:r w:rsidRPr="00470A81">
        <w:rPr>
          <w:rFonts w:ascii="Arial" w:hAnsi="Arial"/>
          <w:sz w:val="22"/>
        </w:rPr>
        <w:tab/>
      </w:r>
      <w:r w:rsidRPr="00470A81">
        <w:rPr>
          <w:rFonts w:ascii="Arial" w:hAnsi="Arial"/>
          <w:sz w:val="22"/>
        </w:rPr>
        <w:tab/>
        <w:t>Článek I.</w:t>
      </w:r>
      <w:r w:rsidRPr="00470A81">
        <w:rPr>
          <w:rFonts w:ascii="Arial" w:hAnsi="Arial"/>
          <w:sz w:val="22"/>
        </w:rPr>
        <w:tab/>
      </w:r>
      <w:r w:rsidRPr="00470A81">
        <w:rPr>
          <w:rFonts w:ascii="Arial" w:hAnsi="Arial"/>
          <w:sz w:val="22"/>
        </w:rPr>
        <w:tab/>
      </w:r>
      <w:r w:rsidRPr="00470A81">
        <w:rPr>
          <w:rFonts w:ascii="Arial" w:hAnsi="Arial"/>
          <w:sz w:val="22"/>
        </w:rPr>
        <w:tab/>
      </w:r>
      <w:r w:rsidRPr="00470A81">
        <w:rPr>
          <w:rFonts w:ascii="Arial" w:hAnsi="Arial"/>
          <w:sz w:val="22"/>
        </w:rPr>
        <w:tab/>
      </w:r>
      <w:r w:rsidRPr="00470A81">
        <w:rPr>
          <w:rFonts w:ascii="Arial" w:hAnsi="Arial"/>
          <w:sz w:val="22"/>
        </w:rPr>
        <w:tab/>
        <w:t xml:space="preserve">           Předmět nájmu</w:t>
      </w:r>
    </w:p>
    <w:p w14:paraId="51D7F59E" w14:textId="77777777" w:rsidR="007E4E29" w:rsidRPr="00470A81" w:rsidRDefault="007E4E29" w:rsidP="007351A1">
      <w:pPr>
        <w:rPr>
          <w:rFonts w:ascii="Arial" w:hAnsi="Arial"/>
          <w:sz w:val="22"/>
        </w:rPr>
      </w:pPr>
    </w:p>
    <w:p w14:paraId="64F67FC5" w14:textId="77777777" w:rsidR="006E75BA" w:rsidRDefault="00AC49FA" w:rsidP="0047227D">
      <w:pPr>
        <w:pStyle w:val="Zkladntext21"/>
        <w:numPr>
          <w:ilvl w:val="0"/>
          <w:numId w:val="2"/>
        </w:numPr>
        <w:tabs>
          <w:tab w:val="clear" w:pos="720"/>
        </w:tabs>
        <w:ind w:left="567" w:hanging="567"/>
        <w:rPr>
          <w:i w:val="0"/>
        </w:rPr>
      </w:pPr>
      <w:r w:rsidRPr="00470A81">
        <w:rPr>
          <w:i w:val="0"/>
        </w:rPr>
        <w:t xml:space="preserve">Pronajímatel je vlastníkem nemovitosti zapsané </w:t>
      </w:r>
      <w:r w:rsidR="009D50EC" w:rsidRPr="00470A81">
        <w:rPr>
          <w:rFonts w:cs="Arial"/>
          <w:i w:val="0"/>
          <w:szCs w:val="22"/>
        </w:rPr>
        <w:t>v k</w:t>
      </w:r>
      <w:r w:rsidRPr="00470A81">
        <w:rPr>
          <w:rFonts w:cs="Arial"/>
          <w:i w:val="0"/>
          <w:szCs w:val="22"/>
        </w:rPr>
        <w:t xml:space="preserve">atastru nemovitostí u Katastrálního úřadu pro </w:t>
      </w:r>
      <w:r w:rsidR="00507043">
        <w:rPr>
          <w:rFonts w:cs="Arial"/>
          <w:i w:val="0"/>
          <w:szCs w:val="22"/>
        </w:rPr>
        <w:t>Ústecký</w:t>
      </w:r>
      <w:r w:rsidRPr="00470A81">
        <w:rPr>
          <w:rFonts w:cs="Arial"/>
          <w:i w:val="0"/>
          <w:szCs w:val="22"/>
        </w:rPr>
        <w:t xml:space="preserve"> kraj, Katastrální pracoviště </w:t>
      </w:r>
      <w:r w:rsidR="00507043">
        <w:rPr>
          <w:rFonts w:cs="Arial"/>
          <w:i w:val="0"/>
          <w:szCs w:val="22"/>
        </w:rPr>
        <w:t>Ústí nad Labem</w:t>
      </w:r>
      <w:r w:rsidRPr="00470A81">
        <w:rPr>
          <w:rFonts w:cs="Arial"/>
          <w:i w:val="0"/>
          <w:szCs w:val="22"/>
        </w:rPr>
        <w:t xml:space="preserve">, na LV č. </w:t>
      </w:r>
      <w:r w:rsidR="00507043">
        <w:rPr>
          <w:rFonts w:cs="Arial"/>
          <w:i w:val="0"/>
          <w:szCs w:val="22"/>
        </w:rPr>
        <w:t>3052</w:t>
      </w:r>
      <w:r w:rsidRPr="00470A81">
        <w:rPr>
          <w:rFonts w:cs="Arial"/>
          <w:i w:val="0"/>
          <w:szCs w:val="22"/>
        </w:rPr>
        <w:t xml:space="preserve">, pro okres, obec </w:t>
      </w:r>
      <w:r w:rsidR="00507043">
        <w:rPr>
          <w:rFonts w:cs="Arial"/>
          <w:i w:val="0"/>
          <w:szCs w:val="22"/>
        </w:rPr>
        <w:t>Ústí nad Labem</w:t>
      </w:r>
      <w:r w:rsidRPr="00470A81">
        <w:rPr>
          <w:rFonts w:cs="Arial"/>
          <w:i w:val="0"/>
          <w:szCs w:val="22"/>
        </w:rPr>
        <w:t xml:space="preserve"> a k.ú. </w:t>
      </w:r>
      <w:r w:rsidR="00507043">
        <w:rPr>
          <w:rFonts w:cs="Arial"/>
          <w:i w:val="0"/>
          <w:szCs w:val="22"/>
        </w:rPr>
        <w:t>Ústí nad Labem</w:t>
      </w:r>
      <w:r w:rsidRPr="00470A81">
        <w:rPr>
          <w:rFonts w:cs="Arial"/>
          <w:i w:val="0"/>
          <w:szCs w:val="22"/>
        </w:rPr>
        <w:t xml:space="preserve">, a to pozemku parc. č. </w:t>
      </w:r>
      <w:r w:rsidR="00507043">
        <w:rPr>
          <w:rFonts w:cs="Arial"/>
          <w:i w:val="0"/>
          <w:szCs w:val="22"/>
        </w:rPr>
        <w:t>2202/1</w:t>
      </w:r>
      <w:r w:rsidRPr="00470A81">
        <w:rPr>
          <w:rFonts w:cs="Arial"/>
          <w:i w:val="0"/>
          <w:szCs w:val="22"/>
        </w:rPr>
        <w:t xml:space="preserve">, </w:t>
      </w:r>
      <w:r w:rsidR="00507043">
        <w:rPr>
          <w:rFonts w:cs="Arial"/>
          <w:i w:val="0"/>
          <w:szCs w:val="22"/>
        </w:rPr>
        <w:t>jehož součástí je</w:t>
      </w:r>
      <w:r w:rsidRPr="00470A81">
        <w:rPr>
          <w:rFonts w:cs="Arial"/>
          <w:i w:val="0"/>
          <w:szCs w:val="22"/>
        </w:rPr>
        <w:t xml:space="preserve"> budov</w:t>
      </w:r>
      <w:r w:rsidR="00507043">
        <w:rPr>
          <w:rFonts w:cs="Arial"/>
          <w:i w:val="0"/>
          <w:szCs w:val="22"/>
        </w:rPr>
        <w:t>a</w:t>
      </w:r>
      <w:r w:rsidRPr="00470A81">
        <w:rPr>
          <w:rFonts w:cs="Arial"/>
          <w:i w:val="0"/>
          <w:szCs w:val="22"/>
        </w:rPr>
        <w:t xml:space="preserve"> č.p. </w:t>
      </w:r>
      <w:r w:rsidR="00507043">
        <w:rPr>
          <w:rFonts w:cs="Arial"/>
          <w:i w:val="0"/>
          <w:szCs w:val="22"/>
        </w:rPr>
        <w:t>3134</w:t>
      </w:r>
      <w:r w:rsidRPr="00470A81">
        <w:rPr>
          <w:rFonts w:cs="Arial"/>
          <w:i w:val="0"/>
          <w:szCs w:val="22"/>
        </w:rPr>
        <w:t xml:space="preserve">. Budova se nachází na adrese </w:t>
      </w:r>
      <w:r w:rsidR="00507043">
        <w:rPr>
          <w:rFonts w:cs="Arial"/>
          <w:i w:val="0"/>
          <w:szCs w:val="22"/>
        </w:rPr>
        <w:t>Dvořákova 3134/2</w:t>
      </w:r>
      <w:r w:rsidR="0047227D">
        <w:rPr>
          <w:rFonts w:cs="Arial"/>
          <w:i w:val="0"/>
          <w:szCs w:val="22"/>
        </w:rPr>
        <w:t>, Ústí nad Labem, PSČ: 400 01 (dále jen „</w:t>
      </w:r>
      <w:r w:rsidR="0047227D" w:rsidRPr="0047227D">
        <w:rPr>
          <w:rFonts w:cs="Arial"/>
          <w:b/>
          <w:bCs/>
          <w:i w:val="0"/>
          <w:szCs w:val="22"/>
        </w:rPr>
        <w:t>budova</w:t>
      </w:r>
      <w:r w:rsidR="0047227D">
        <w:rPr>
          <w:rFonts w:cs="Arial"/>
          <w:i w:val="0"/>
          <w:szCs w:val="22"/>
        </w:rPr>
        <w:t>“)</w:t>
      </w:r>
      <w:r w:rsidR="0047227D">
        <w:rPr>
          <w:i w:val="0"/>
        </w:rPr>
        <w:t>.</w:t>
      </w:r>
    </w:p>
    <w:p w14:paraId="5F908C72" w14:textId="77777777" w:rsidR="0047227D" w:rsidRPr="0047227D" w:rsidRDefault="0047227D" w:rsidP="0047227D">
      <w:pPr>
        <w:pStyle w:val="Zkladntext21"/>
        <w:ind w:left="567"/>
        <w:rPr>
          <w:i w:val="0"/>
        </w:rPr>
      </w:pPr>
    </w:p>
    <w:p w14:paraId="4768D020" w14:textId="77777777" w:rsidR="007E4E29" w:rsidRPr="0047227D" w:rsidRDefault="007E4E29" w:rsidP="007351A1">
      <w:pPr>
        <w:pStyle w:val="Zkladntext21"/>
        <w:numPr>
          <w:ilvl w:val="0"/>
          <w:numId w:val="2"/>
        </w:numPr>
        <w:tabs>
          <w:tab w:val="clear" w:pos="720"/>
        </w:tabs>
        <w:ind w:left="567" w:hanging="567"/>
        <w:rPr>
          <w:i w:val="0"/>
        </w:rPr>
      </w:pPr>
      <w:bookmarkStart w:id="6" w:name="_Hlk130283631"/>
      <w:r w:rsidRPr="00470A81">
        <w:rPr>
          <w:i w:val="0"/>
        </w:rPr>
        <w:t xml:space="preserve">Pronajímatel </w:t>
      </w:r>
      <w:r w:rsidR="0047227D">
        <w:rPr>
          <w:i w:val="0"/>
        </w:rPr>
        <w:t xml:space="preserve">za podmínek stanovených v této smlouvě </w:t>
      </w:r>
      <w:r w:rsidRPr="00470A81">
        <w:rPr>
          <w:i w:val="0"/>
        </w:rPr>
        <w:t>pronajímá nájemci</w:t>
      </w:r>
      <w:r w:rsidR="0047227D">
        <w:rPr>
          <w:i w:val="0"/>
        </w:rPr>
        <w:t xml:space="preserve"> místnosti a další prostory v budově a před budovou, jak jsou určeny v příloze č. 1 této smlouvy, a to s veškerými součástmi a příslušenstvím a vybavením, zejména včetně teras (společně dále též „</w:t>
      </w:r>
      <w:r w:rsidR="0047227D" w:rsidRPr="0047227D">
        <w:rPr>
          <w:b/>
          <w:bCs/>
          <w:i w:val="0"/>
        </w:rPr>
        <w:t>předmět nájmu</w:t>
      </w:r>
      <w:r w:rsidR="0047227D">
        <w:rPr>
          <w:i w:val="0"/>
        </w:rPr>
        <w:t>“; místnosti a prostory v budově tvořící předmět nájmu společně dále též „</w:t>
      </w:r>
      <w:r w:rsidR="0047227D" w:rsidRPr="0047227D">
        <w:rPr>
          <w:b/>
          <w:bCs/>
          <w:i w:val="0"/>
        </w:rPr>
        <w:t>nebytové prostory</w:t>
      </w:r>
      <w:r w:rsidR="0047227D">
        <w:rPr>
          <w:i w:val="0"/>
        </w:rPr>
        <w:t>“) a nájemce předmět nájmu za podmínek stanovených v této smlouvě do nájmu přijímá. Smluvní strany prohlašují, že nedomluví-li se jinak, bude v souladu s přílohou č. 1 této smlouvy předmětem nájmu následující:</w:t>
      </w:r>
      <w:r w:rsidRPr="0047227D">
        <w:rPr>
          <w:i w:val="0"/>
        </w:rPr>
        <w:tab/>
        <w:t xml:space="preserve">       </w:t>
      </w:r>
      <w:r w:rsidRPr="0047227D">
        <w:rPr>
          <w:i w:val="0"/>
        </w:rPr>
        <w:tab/>
        <w:t xml:space="preserve">       </w:t>
      </w:r>
    </w:p>
    <w:p w14:paraId="1B0525E2" w14:textId="77777777" w:rsidR="0047227D" w:rsidRDefault="007E4E29" w:rsidP="007351A1">
      <w:pPr>
        <w:pStyle w:val="Seznamsodrkami"/>
        <w:numPr>
          <w:ilvl w:val="0"/>
          <w:numId w:val="1"/>
        </w:numPr>
        <w:ind w:left="1134" w:hanging="567"/>
        <w:jc w:val="both"/>
        <w:rPr>
          <w:rFonts w:ascii="Arial" w:hAnsi="Arial"/>
          <w:sz w:val="22"/>
        </w:rPr>
      </w:pPr>
      <w:r w:rsidRPr="00470A81">
        <w:rPr>
          <w:rFonts w:ascii="Arial" w:hAnsi="Arial"/>
          <w:sz w:val="22"/>
        </w:rPr>
        <w:t xml:space="preserve">označení </w:t>
      </w:r>
      <w:r w:rsidR="00633092" w:rsidRPr="00470A81">
        <w:rPr>
          <w:rFonts w:ascii="Arial" w:hAnsi="Arial"/>
          <w:sz w:val="22"/>
        </w:rPr>
        <w:t>prostor sloužících podnikání</w:t>
      </w:r>
      <w:r w:rsidRPr="00470A81">
        <w:rPr>
          <w:rFonts w:ascii="Arial" w:hAnsi="Arial"/>
          <w:sz w:val="22"/>
        </w:rPr>
        <w:t>:</w:t>
      </w:r>
      <w:r w:rsidRPr="00470A81">
        <w:rPr>
          <w:rFonts w:ascii="Arial" w:hAnsi="Arial"/>
          <w:sz w:val="22"/>
        </w:rPr>
        <w:tab/>
      </w:r>
      <w:r w:rsidR="0047227D">
        <w:rPr>
          <w:rFonts w:ascii="Arial" w:hAnsi="Arial"/>
          <w:sz w:val="22"/>
        </w:rPr>
        <w:tab/>
        <w:t>2.01 - 2.04, 2.12 - 2.15, 2.17 - 2.22,</w:t>
      </w:r>
    </w:p>
    <w:p w14:paraId="2F8B02CE" w14:textId="77777777" w:rsidR="007E4E29" w:rsidRPr="00470A81" w:rsidRDefault="0047227D" w:rsidP="0047227D">
      <w:pPr>
        <w:pStyle w:val="Seznamsodrkami"/>
        <w:ind w:left="5672" w:firstLine="0"/>
        <w:jc w:val="both"/>
        <w:rPr>
          <w:rFonts w:ascii="Arial" w:hAnsi="Arial"/>
          <w:sz w:val="22"/>
        </w:rPr>
      </w:pPr>
      <w:r>
        <w:rPr>
          <w:rFonts w:ascii="Arial" w:hAnsi="Arial"/>
          <w:sz w:val="22"/>
        </w:rPr>
        <w:t xml:space="preserve">2.48 – 2.53, 2.57, 2.59 – 2.65, 2.67 – 2.70, 2.01a, 2.01b </w:t>
      </w:r>
    </w:p>
    <w:p w14:paraId="02F7590E" w14:textId="77777777" w:rsidR="007E4E29" w:rsidRPr="00470A81" w:rsidRDefault="007E4E29" w:rsidP="007351A1">
      <w:pPr>
        <w:pStyle w:val="Seznamsodrkami"/>
        <w:numPr>
          <w:ilvl w:val="0"/>
          <w:numId w:val="1"/>
        </w:numPr>
        <w:ind w:left="1134" w:hanging="567"/>
        <w:jc w:val="both"/>
        <w:rPr>
          <w:rFonts w:ascii="Arial" w:hAnsi="Arial"/>
          <w:sz w:val="22"/>
        </w:rPr>
      </w:pPr>
      <w:r w:rsidRPr="00470A81">
        <w:rPr>
          <w:rFonts w:ascii="Arial" w:hAnsi="Arial"/>
          <w:sz w:val="22"/>
        </w:rPr>
        <w:t xml:space="preserve">umístění </w:t>
      </w:r>
      <w:r w:rsidR="00633092" w:rsidRPr="00470A81">
        <w:rPr>
          <w:rFonts w:ascii="Arial" w:hAnsi="Arial"/>
          <w:sz w:val="22"/>
        </w:rPr>
        <w:t>prostor sloužící podnikání</w:t>
      </w:r>
      <w:r w:rsidRPr="00470A81">
        <w:rPr>
          <w:rFonts w:ascii="Arial" w:hAnsi="Arial"/>
          <w:sz w:val="22"/>
        </w:rPr>
        <w:t>:</w:t>
      </w:r>
      <w:r w:rsidRPr="00470A81">
        <w:rPr>
          <w:rFonts w:ascii="Arial" w:hAnsi="Arial"/>
          <w:sz w:val="22"/>
        </w:rPr>
        <w:tab/>
      </w:r>
      <w:r w:rsidR="00D22277" w:rsidRPr="00470A81">
        <w:rPr>
          <w:rFonts w:ascii="Arial" w:hAnsi="Arial"/>
          <w:sz w:val="22"/>
        </w:rPr>
        <w:tab/>
      </w:r>
      <w:r w:rsidR="0047227D">
        <w:rPr>
          <w:rFonts w:ascii="Arial" w:hAnsi="Arial"/>
          <w:sz w:val="22"/>
        </w:rPr>
        <w:t>2. NP</w:t>
      </w:r>
    </w:p>
    <w:p w14:paraId="662014BF" w14:textId="77777777" w:rsidR="007E4E29" w:rsidRPr="00470A81" w:rsidRDefault="00633092" w:rsidP="007351A1">
      <w:pPr>
        <w:pStyle w:val="Nadpis3"/>
        <w:numPr>
          <w:ilvl w:val="0"/>
          <w:numId w:val="1"/>
        </w:numPr>
        <w:spacing w:before="0" w:after="0"/>
        <w:ind w:left="1134" w:hanging="567"/>
        <w:jc w:val="both"/>
        <w:rPr>
          <w:rFonts w:ascii="Arial" w:hAnsi="Arial"/>
          <w:b w:val="0"/>
          <w:sz w:val="22"/>
        </w:rPr>
      </w:pPr>
      <w:r w:rsidRPr="00470A81">
        <w:rPr>
          <w:rFonts w:ascii="Arial" w:hAnsi="Arial"/>
          <w:b w:val="0"/>
          <w:sz w:val="22"/>
        </w:rPr>
        <w:t>o celkové výměře</w:t>
      </w:r>
      <w:r w:rsidR="007E4E29" w:rsidRPr="00470A81">
        <w:rPr>
          <w:rFonts w:ascii="Arial" w:hAnsi="Arial"/>
          <w:b w:val="0"/>
          <w:sz w:val="22"/>
        </w:rPr>
        <w:t>:</w:t>
      </w:r>
      <w:r w:rsidR="007E4E29" w:rsidRPr="00470A81">
        <w:rPr>
          <w:rFonts w:ascii="Arial" w:hAnsi="Arial"/>
          <w:b w:val="0"/>
          <w:sz w:val="22"/>
        </w:rPr>
        <w:tab/>
      </w:r>
      <w:r w:rsidR="007E4E29" w:rsidRPr="00470A81">
        <w:rPr>
          <w:rFonts w:ascii="Arial" w:hAnsi="Arial"/>
          <w:b w:val="0"/>
          <w:sz w:val="22"/>
        </w:rPr>
        <w:tab/>
      </w:r>
      <w:r w:rsidR="00D22277" w:rsidRPr="00470A81">
        <w:rPr>
          <w:rFonts w:ascii="Arial" w:hAnsi="Arial"/>
          <w:b w:val="0"/>
          <w:sz w:val="22"/>
        </w:rPr>
        <w:tab/>
      </w:r>
      <w:r w:rsidR="00D22277" w:rsidRPr="00470A81">
        <w:rPr>
          <w:rFonts w:ascii="Arial" w:hAnsi="Arial"/>
          <w:b w:val="0"/>
          <w:sz w:val="22"/>
        </w:rPr>
        <w:tab/>
      </w:r>
      <w:r w:rsidR="0047227D">
        <w:rPr>
          <w:rFonts w:ascii="Arial" w:hAnsi="Arial"/>
          <w:b w:val="0"/>
          <w:sz w:val="22"/>
          <w:lang w:val="cs-CZ"/>
        </w:rPr>
        <w:t>618 m</w:t>
      </w:r>
      <w:r w:rsidR="0047227D">
        <w:rPr>
          <w:rFonts w:ascii="Arial" w:hAnsi="Arial"/>
          <w:b w:val="0"/>
          <w:sz w:val="22"/>
          <w:vertAlign w:val="superscript"/>
          <w:lang w:val="cs-CZ"/>
        </w:rPr>
        <w:t>2</w:t>
      </w:r>
    </w:p>
    <w:p w14:paraId="77C8D919" w14:textId="77777777" w:rsidR="007E4E29" w:rsidRPr="00470A81" w:rsidRDefault="007E4E29" w:rsidP="007351A1"/>
    <w:p w14:paraId="6F3D92A2" w14:textId="77777777" w:rsidR="0047227D" w:rsidRDefault="0047227D" w:rsidP="0047227D">
      <w:pPr>
        <w:ind w:left="567"/>
        <w:jc w:val="both"/>
        <w:rPr>
          <w:rFonts w:ascii="Arial" w:hAnsi="Arial" w:cs="Arial"/>
          <w:sz w:val="22"/>
          <w:szCs w:val="22"/>
        </w:rPr>
      </w:pPr>
      <w:r>
        <w:rPr>
          <w:rFonts w:ascii="Arial" w:hAnsi="Arial" w:cs="Arial"/>
          <w:sz w:val="22"/>
          <w:szCs w:val="22"/>
        </w:rPr>
        <w:t xml:space="preserve">Pronajímatel dále pronajímá nájemci 2 parkovací místa před budovou (zřetelně zakreslených na mapce tvořící přílohu č. 8 této Smlouvy. </w:t>
      </w:r>
    </w:p>
    <w:p w14:paraId="282F491D" w14:textId="77777777" w:rsidR="00633092" w:rsidRPr="00470A81" w:rsidRDefault="00633092" w:rsidP="0047227D">
      <w:pPr>
        <w:rPr>
          <w:rFonts w:ascii="Arial" w:hAnsi="Arial" w:cs="Arial"/>
          <w:sz w:val="22"/>
          <w:szCs w:val="22"/>
        </w:rPr>
      </w:pPr>
    </w:p>
    <w:bookmarkEnd w:id="6"/>
    <w:p w14:paraId="3914A58B" w14:textId="77777777" w:rsidR="00115B09" w:rsidRPr="00115B09" w:rsidRDefault="00115B09" w:rsidP="00851FCD">
      <w:pPr>
        <w:pStyle w:val="Numm2"/>
        <w:numPr>
          <w:ilvl w:val="0"/>
          <w:numId w:val="2"/>
        </w:numPr>
        <w:tabs>
          <w:tab w:val="clear" w:pos="720"/>
        </w:tabs>
        <w:spacing w:before="100" w:beforeAutospacing="1" w:after="100" w:afterAutospacing="1" w:line="240" w:lineRule="auto"/>
        <w:ind w:left="567" w:hanging="567"/>
        <w:rPr>
          <w:rFonts w:ascii="Arial" w:hAnsi="Arial"/>
          <w:sz w:val="22"/>
          <w:lang w:val="cs-CZ"/>
        </w:rPr>
      </w:pPr>
      <w:r w:rsidRPr="00115B09">
        <w:rPr>
          <w:rFonts w:ascii="Arial" w:hAnsi="Arial" w:cs="Arial"/>
          <w:sz w:val="22"/>
          <w:szCs w:val="22"/>
          <w:lang w:val="cs-CZ"/>
        </w:rPr>
        <w:t>Pronajímatel a nájemce se zavazují, že si vzájemně předají/převezmou určené místnosti, které budou dle čl. I.</w:t>
      </w:r>
      <w:r w:rsidRPr="00115B09">
        <w:rPr>
          <w:rFonts w:ascii="Arial" w:hAnsi="Arial"/>
          <w:sz w:val="22"/>
          <w:lang w:val="cs-CZ"/>
        </w:rPr>
        <w:t xml:space="preserve"> odst. </w:t>
      </w:r>
      <w:r w:rsidRPr="00115B09">
        <w:rPr>
          <w:rFonts w:ascii="Arial" w:hAnsi="Arial" w:cs="Arial"/>
          <w:sz w:val="22"/>
          <w:szCs w:val="22"/>
          <w:lang w:val="cs-CZ"/>
        </w:rPr>
        <w:t>2 této smlouvy a přílohy č. 1 této smlouvy předmětem nájmu, a to vždy nejpozději ke dni, který je uveden jako den zahájení užívání předmětu nájmu, respektive den</w:t>
      </w:r>
      <w:r w:rsidR="006F0312">
        <w:rPr>
          <w:rFonts w:ascii="Arial" w:hAnsi="Arial" w:cs="Arial"/>
          <w:sz w:val="22"/>
          <w:szCs w:val="22"/>
          <w:lang w:val="cs-CZ"/>
        </w:rPr>
        <w:t>,</w:t>
      </w:r>
      <w:r w:rsidRPr="00115B09">
        <w:rPr>
          <w:rFonts w:ascii="Arial" w:hAnsi="Arial" w:cs="Arial"/>
          <w:sz w:val="22"/>
          <w:szCs w:val="22"/>
          <w:lang w:val="cs-CZ"/>
        </w:rPr>
        <w:t xml:space="preserve"> o který se rozšiřuje předmět nájmu; o takovém předání a převzetí bude sepsán předávací protokol.  </w:t>
      </w:r>
    </w:p>
    <w:p w14:paraId="681F8E53" w14:textId="77777777" w:rsidR="00115B09" w:rsidRDefault="00115B09" w:rsidP="00115B09">
      <w:pPr>
        <w:pStyle w:val="Numm2"/>
        <w:numPr>
          <w:ilvl w:val="0"/>
          <w:numId w:val="0"/>
        </w:numPr>
        <w:tabs>
          <w:tab w:val="left" w:pos="708"/>
        </w:tabs>
        <w:spacing w:line="240" w:lineRule="auto"/>
        <w:ind w:left="567" w:hanging="567"/>
        <w:rPr>
          <w:rFonts w:ascii="Arial" w:hAnsi="Arial" w:cs="Arial"/>
          <w:sz w:val="22"/>
          <w:szCs w:val="22"/>
          <w:lang w:val="cs-CZ"/>
        </w:rPr>
      </w:pPr>
      <w:r>
        <w:rPr>
          <w:rFonts w:ascii="Arial" w:hAnsi="Arial" w:cs="Arial"/>
          <w:sz w:val="22"/>
          <w:szCs w:val="22"/>
          <w:lang w:val="cs-CZ"/>
        </w:rPr>
        <w:t>4.</w:t>
      </w:r>
      <w:r>
        <w:rPr>
          <w:rFonts w:ascii="Arial" w:hAnsi="Arial" w:cs="Arial"/>
          <w:sz w:val="22"/>
          <w:szCs w:val="22"/>
          <w:lang w:val="cs-CZ"/>
        </w:rPr>
        <w:tab/>
        <w:t>Nájemce je oprávněn po pronajímateli požadovat, aby mu předmět nájmu, resp. další místnosti, o které se změní předmět nájmu, bezúplatně předal do výpůjčky za účelem adaptace místností ve lhůtě 5 pracovních dní před zahájením samotného užívání předmětu nájmu, resp. před dnem rozšíření předmětu nájmu (dále jen „</w:t>
      </w:r>
      <w:r>
        <w:rPr>
          <w:rFonts w:ascii="Arial" w:hAnsi="Arial" w:cs="Arial"/>
          <w:b/>
          <w:sz w:val="22"/>
          <w:szCs w:val="22"/>
          <w:lang w:val="cs-CZ"/>
        </w:rPr>
        <w:t>doba pro adaptaci</w:t>
      </w:r>
      <w:r>
        <w:rPr>
          <w:rFonts w:ascii="Arial" w:hAnsi="Arial" w:cs="Arial"/>
          <w:sz w:val="22"/>
          <w:szCs w:val="22"/>
          <w:lang w:val="cs-CZ"/>
        </w:rPr>
        <w:t xml:space="preserve">“); po dobu adaptace nebude nájemce platit nájemné za předané místnosti k adaptaci. Pronajímatel se zavazuje žádosti nájemce k předání místností k adaptaci vyhovět a místnosti ve lhůtě 5 pracovních dní před zahájením jejich užívání jako předmětu nájmu předat nájemci do výpůjčky. Výpůjčka zaniká a je nahrazena nájmem dle této smlouvy vždy ode dne, k němuž počíná nebo se rozšiřuje předmět nájmu o další místnosti a prostory. </w:t>
      </w:r>
    </w:p>
    <w:p w14:paraId="1DA3F546" w14:textId="77777777" w:rsidR="00115B09" w:rsidRDefault="00115B09" w:rsidP="00115B09">
      <w:pPr>
        <w:pStyle w:val="Numm2"/>
        <w:numPr>
          <w:ilvl w:val="0"/>
          <w:numId w:val="0"/>
        </w:numPr>
        <w:tabs>
          <w:tab w:val="left" w:pos="708"/>
        </w:tabs>
        <w:spacing w:line="240" w:lineRule="auto"/>
        <w:rPr>
          <w:rFonts w:ascii="Arial" w:hAnsi="Arial" w:cs="Arial"/>
          <w:sz w:val="22"/>
          <w:szCs w:val="22"/>
          <w:lang w:val="cs-CZ"/>
        </w:rPr>
      </w:pPr>
    </w:p>
    <w:p w14:paraId="36054038" w14:textId="77777777" w:rsidR="00115B09" w:rsidRDefault="00115B09" w:rsidP="00115B09">
      <w:pPr>
        <w:pStyle w:val="Numm2"/>
        <w:numPr>
          <w:ilvl w:val="0"/>
          <w:numId w:val="0"/>
        </w:numPr>
        <w:tabs>
          <w:tab w:val="left" w:pos="708"/>
        </w:tabs>
        <w:spacing w:line="240" w:lineRule="auto"/>
        <w:ind w:left="567" w:hanging="567"/>
        <w:rPr>
          <w:rFonts w:ascii="Arial" w:hAnsi="Arial" w:cs="Arial"/>
          <w:sz w:val="22"/>
          <w:szCs w:val="22"/>
          <w:lang w:val="cs-CZ"/>
        </w:rPr>
      </w:pPr>
      <w:r>
        <w:rPr>
          <w:rFonts w:ascii="Arial" w:hAnsi="Arial" w:cs="Arial"/>
          <w:sz w:val="22"/>
          <w:szCs w:val="22"/>
          <w:lang w:val="cs-CZ"/>
        </w:rPr>
        <w:t>5.</w:t>
      </w:r>
      <w:r>
        <w:rPr>
          <w:rFonts w:ascii="Arial" w:hAnsi="Arial" w:cs="Arial"/>
          <w:sz w:val="22"/>
          <w:szCs w:val="22"/>
          <w:lang w:val="cs-CZ"/>
        </w:rPr>
        <w:tab/>
        <w:t xml:space="preserve">Nájemce je oprávněn si předmět nájmu přizpůsobit (rozmístění nábytku, barva výmalby, podlahová krytina, stínící technika, svítící technika apod.) dle svých potřeb a představ i bez předchozího souhlasu pronajímatele. </w:t>
      </w:r>
    </w:p>
    <w:p w14:paraId="027D6A42" w14:textId="77777777" w:rsidR="00115B09" w:rsidRDefault="00115B09" w:rsidP="00115B09">
      <w:pPr>
        <w:rPr>
          <w:lang w:eastAsia="x-none"/>
        </w:rPr>
      </w:pPr>
    </w:p>
    <w:p w14:paraId="20620526" w14:textId="77777777" w:rsidR="00115B09" w:rsidRDefault="00115B09" w:rsidP="00115B09">
      <w:pPr>
        <w:pStyle w:val="Numm2"/>
        <w:numPr>
          <w:ilvl w:val="0"/>
          <w:numId w:val="0"/>
        </w:numPr>
        <w:tabs>
          <w:tab w:val="left" w:pos="708"/>
        </w:tabs>
        <w:spacing w:line="240" w:lineRule="auto"/>
        <w:ind w:left="567" w:hanging="567"/>
        <w:rPr>
          <w:rFonts w:ascii="Arial" w:hAnsi="Arial" w:cs="Arial"/>
          <w:sz w:val="22"/>
          <w:szCs w:val="22"/>
          <w:lang w:val="cs-CZ"/>
        </w:rPr>
      </w:pPr>
      <w:r>
        <w:rPr>
          <w:rFonts w:ascii="Arial" w:hAnsi="Arial" w:cs="Arial"/>
          <w:sz w:val="22"/>
          <w:szCs w:val="22"/>
          <w:lang w:val="cs-CZ"/>
        </w:rPr>
        <w:t>6.</w:t>
      </w:r>
      <w:r>
        <w:rPr>
          <w:rFonts w:ascii="Arial" w:hAnsi="Arial" w:cs="Arial"/>
          <w:sz w:val="22"/>
          <w:szCs w:val="22"/>
          <w:lang w:val="cs-CZ"/>
        </w:rPr>
        <w:tab/>
        <w:t>Pronajímatel se zároveň zavazuje, že ke dni předání místnosti (včetně chodeb), které budou dle čl. I.</w:t>
      </w:r>
      <w:r>
        <w:rPr>
          <w:rFonts w:ascii="Arial" w:hAnsi="Arial"/>
          <w:sz w:val="22"/>
          <w:lang w:val="cs-CZ"/>
        </w:rPr>
        <w:t xml:space="preserve"> odst. </w:t>
      </w:r>
      <w:r>
        <w:rPr>
          <w:rFonts w:ascii="Arial" w:hAnsi="Arial" w:cs="Arial"/>
          <w:sz w:val="22"/>
          <w:szCs w:val="22"/>
          <w:lang w:val="cs-CZ"/>
        </w:rPr>
        <w:t>2 této smlouvy a přílohy č. 1 této Smlouvy předmětem nájmu, a to vždy nejpozději ke dni, který je uveden jako den zahájení užívání předmětu nájmu, resp. den o který se rozšiřuje předmětu nájmu, zajistí na svůj náklad zařízení místností (včetně chodeb) vybavením a podlahovou krytinou, stínící technikou, svítící technikou, jak je uvedeno v příloze č. 9 této smlouvy.</w:t>
      </w:r>
    </w:p>
    <w:p w14:paraId="6B6C4BDC" w14:textId="77777777" w:rsidR="00115B09" w:rsidRDefault="00115B09" w:rsidP="00115B09">
      <w:pPr>
        <w:rPr>
          <w:lang w:eastAsia="x-none"/>
        </w:rPr>
      </w:pPr>
    </w:p>
    <w:p w14:paraId="34A72B96" w14:textId="77777777" w:rsidR="00115B09" w:rsidRDefault="00115B09" w:rsidP="00115B09">
      <w:pPr>
        <w:ind w:left="567" w:hanging="567"/>
        <w:jc w:val="both"/>
        <w:rPr>
          <w:lang w:eastAsia="x-none"/>
        </w:rPr>
      </w:pPr>
      <w:r>
        <w:rPr>
          <w:rFonts w:ascii="Arial" w:hAnsi="Arial" w:cs="Arial"/>
          <w:sz w:val="22"/>
          <w:szCs w:val="22"/>
        </w:rPr>
        <w:t>7.</w:t>
      </w:r>
      <w:r>
        <w:tab/>
      </w:r>
      <w:r>
        <w:rPr>
          <w:rFonts w:ascii="Arial" w:hAnsi="Arial" w:cs="Arial"/>
          <w:sz w:val="22"/>
          <w:szCs w:val="22"/>
        </w:rPr>
        <w:t>Bude-li pronajímatel v prodlení se splněním kterékoliv z povinností plynoucích mu z odst. 2, 3 a 4 tohoto článku výše, bude povinen zaplatit nájemci smluvní pokutu ve výši 1000,- Kč za každý den, kdy bude pronajímatel v prodlení; tím není dotčeno právo nájemce na náhradu škody.</w:t>
      </w:r>
    </w:p>
    <w:p w14:paraId="0C3FEC4B" w14:textId="77777777" w:rsidR="00115B09" w:rsidRDefault="00115B09" w:rsidP="00115B09">
      <w:pPr>
        <w:pStyle w:val="Numm2"/>
        <w:numPr>
          <w:ilvl w:val="0"/>
          <w:numId w:val="0"/>
        </w:numPr>
        <w:tabs>
          <w:tab w:val="left" w:pos="708"/>
        </w:tabs>
        <w:spacing w:line="240" w:lineRule="auto"/>
        <w:rPr>
          <w:rFonts w:ascii="Arial" w:hAnsi="Arial" w:cs="Arial"/>
          <w:sz w:val="22"/>
          <w:szCs w:val="22"/>
          <w:lang w:val="cs-CZ"/>
        </w:rPr>
      </w:pPr>
    </w:p>
    <w:p w14:paraId="0B58A1B6" w14:textId="77777777" w:rsidR="00115B09" w:rsidRPr="00115B09" w:rsidRDefault="00115B09" w:rsidP="00115B09">
      <w:pPr>
        <w:pStyle w:val="Numm2"/>
        <w:numPr>
          <w:ilvl w:val="0"/>
          <w:numId w:val="0"/>
        </w:numPr>
        <w:tabs>
          <w:tab w:val="left" w:pos="708"/>
        </w:tabs>
        <w:spacing w:line="240" w:lineRule="auto"/>
        <w:ind w:left="567" w:hanging="567"/>
        <w:rPr>
          <w:rFonts w:ascii="Arial" w:hAnsi="Arial" w:cs="Arial"/>
          <w:sz w:val="22"/>
          <w:szCs w:val="22"/>
          <w:lang w:val="cs-CZ"/>
        </w:rPr>
      </w:pPr>
      <w:r>
        <w:rPr>
          <w:rFonts w:ascii="Arial" w:hAnsi="Arial" w:cs="Arial"/>
          <w:sz w:val="22"/>
          <w:szCs w:val="22"/>
          <w:lang w:val="cs-CZ"/>
        </w:rPr>
        <w:t>8</w:t>
      </w:r>
      <w:r>
        <w:rPr>
          <w:rFonts w:ascii="Arial" w:hAnsi="Arial" w:cs="Arial"/>
          <w:sz w:val="22"/>
          <w:szCs w:val="22"/>
          <w:lang w:val="cs-CZ"/>
        </w:rPr>
        <w:tab/>
        <w:t>Při užívání předmětu nájmu je nájemce oprávněn bezúplatně užívat rovněž společné prostory budovy v rozsahu potřebném pro řádný chod předmětu nájmu (např. vstupní prostory, chodby, výtah, apod.).</w:t>
      </w:r>
      <w:r>
        <w:rPr>
          <w:rFonts w:ascii="Arial" w:hAnsi="Arial" w:cs="Arial"/>
          <w:sz w:val="22"/>
          <w:szCs w:val="22"/>
        </w:rPr>
        <w:t xml:space="preserve"> </w:t>
      </w:r>
    </w:p>
    <w:p w14:paraId="624079E3" w14:textId="77777777" w:rsidR="00115B09" w:rsidRDefault="00115B09" w:rsidP="00115B09">
      <w:pPr>
        <w:ind w:left="567" w:hanging="567"/>
        <w:rPr>
          <w:rFonts w:ascii="Arial" w:hAnsi="Arial" w:cs="Arial"/>
          <w:sz w:val="22"/>
          <w:szCs w:val="22"/>
          <w:lang w:eastAsia="x-none"/>
        </w:rPr>
      </w:pPr>
    </w:p>
    <w:p w14:paraId="5E90F133" w14:textId="77777777" w:rsidR="00115B09" w:rsidRDefault="00115B09" w:rsidP="00115B09">
      <w:pPr>
        <w:ind w:left="567" w:hanging="567"/>
        <w:jc w:val="both"/>
        <w:rPr>
          <w:rFonts w:ascii="Arial" w:hAnsi="Arial" w:cs="Arial"/>
          <w:sz w:val="22"/>
          <w:szCs w:val="22"/>
          <w:lang w:eastAsia="x-none"/>
        </w:rPr>
      </w:pPr>
      <w:r>
        <w:rPr>
          <w:rFonts w:ascii="Arial" w:hAnsi="Arial" w:cs="Arial"/>
          <w:sz w:val="22"/>
          <w:szCs w:val="22"/>
          <w:lang w:eastAsia="x-none"/>
        </w:rPr>
        <w:t>9.</w:t>
      </w:r>
      <w:r>
        <w:rPr>
          <w:rFonts w:ascii="Arial" w:hAnsi="Arial" w:cs="Arial"/>
          <w:sz w:val="22"/>
          <w:szCs w:val="22"/>
          <w:lang w:eastAsia="x-none"/>
        </w:rPr>
        <w:tab/>
        <w:t>Nájemce je oprávněn za trvání této Smlouvy po pronajímateli požadovat, bez ohledu na specifikaci předmětu nájmu dle čl.</w:t>
      </w:r>
      <w:r>
        <w:rPr>
          <w:rFonts w:ascii="Arial" w:hAnsi="Arial" w:cs="Arial"/>
          <w:sz w:val="22"/>
          <w:szCs w:val="22"/>
        </w:rPr>
        <w:t xml:space="preserve"> I. </w:t>
      </w:r>
      <w:r>
        <w:rPr>
          <w:rFonts w:ascii="Arial" w:hAnsi="Arial" w:cs="Arial"/>
          <w:sz w:val="22"/>
          <w:szCs w:val="22"/>
          <w:lang w:eastAsia="x-none"/>
        </w:rPr>
        <w:t>odst. 2 této Smlouvy, snížení výměry předmětu nájmu, a to formou vrácení nepotřebných pronajatých místností, které jsou předmětem nájmu, pronajímateli; pronajímatel se zavazuje tomuto požadavku nájemce vyhovět. Při výběru nepotřebných pronajatých místností, které bude nájemce požadovat vrátit, se nájemce zavazuje postupovat tak, aby vrácené místnosti tvořily co možná nejlépe pronajímatelem pronajmutelný prostor třetím osobám, kdy tento prostor musí v každém případě mít samostatný přístup. O takové změně předmětu nájmu bude sepsán písemný dodatek k této Smlouvě. V takovém dodatku se smluvní strany zejména dohodnou na snížení výše nájemného (snížení bude vypočteno jako alikvotní část, a to podle výše původní výměry předmětu nájmu a snížené výměry předmětu nájmu, při použití stanovené výše nájemného za 1m</w:t>
      </w:r>
      <w:r>
        <w:rPr>
          <w:rFonts w:ascii="Arial" w:hAnsi="Arial" w:cs="Arial"/>
          <w:sz w:val="22"/>
          <w:szCs w:val="22"/>
          <w:vertAlign w:val="superscript"/>
          <w:lang w:eastAsia="x-none"/>
        </w:rPr>
        <w:t>2</w:t>
      </w:r>
      <w:r>
        <w:rPr>
          <w:rFonts w:ascii="Arial" w:hAnsi="Arial" w:cs="Arial"/>
          <w:sz w:val="22"/>
          <w:szCs w:val="22"/>
          <w:lang w:eastAsia="x-none"/>
        </w:rPr>
        <w:t xml:space="preserve"> plochy, jak je uvedena v čl. </w:t>
      </w:r>
      <w:r w:rsidRPr="009B7A87">
        <w:rPr>
          <w:rFonts w:ascii="Arial" w:hAnsi="Arial" w:cs="Arial"/>
          <w:sz w:val="22"/>
          <w:szCs w:val="22"/>
          <w:lang w:eastAsia="x-none"/>
        </w:rPr>
        <w:t>IV odst. 1 této</w:t>
      </w:r>
      <w:r>
        <w:rPr>
          <w:rFonts w:ascii="Arial" w:hAnsi="Arial" w:cs="Arial"/>
          <w:sz w:val="22"/>
          <w:szCs w:val="22"/>
          <w:lang w:eastAsia="x-none"/>
        </w:rPr>
        <w:t xml:space="preserve"> Smlouvy); změně splátkového kalendáře a dalších souvisejících otázkách.</w:t>
      </w:r>
    </w:p>
    <w:p w14:paraId="79821567" w14:textId="77777777" w:rsidR="00115B09" w:rsidRDefault="00115B09" w:rsidP="00115B09">
      <w:pPr>
        <w:ind w:left="567" w:hanging="567"/>
        <w:jc w:val="both"/>
        <w:rPr>
          <w:rFonts w:ascii="Arial" w:hAnsi="Arial" w:cs="Arial"/>
          <w:sz w:val="22"/>
          <w:szCs w:val="22"/>
          <w:lang w:eastAsia="x-none"/>
        </w:rPr>
      </w:pPr>
    </w:p>
    <w:p w14:paraId="0E7C157E" w14:textId="77777777" w:rsidR="00115B09" w:rsidRDefault="00115B09" w:rsidP="00115B09">
      <w:pPr>
        <w:ind w:left="567" w:hanging="567"/>
        <w:jc w:val="both"/>
        <w:rPr>
          <w:rFonts w:ascii="Arial" w:hAnsi="Arial" w:cs="Arial"/>
          <w:sz w:val="22"/>
          <w:szCs w:val="22"/>
          <w:lang w:eastAsia="x-none"/>
        </w:rPr>
      </w:pPr>
      <w:r>
        <w:rPr>
          <w:rFonts w:ascii="Arial" w:hAnsi="Arial" w:cs="Arial"/>
          <w:sz w:val="22"/>
          <w:szCs w:val="22"/>
          <w:lang w:eastAsia="x-none"/>
        </w:rPr>
        <w:t>10.</w:t>
      </w:r>
      <w:r>
        <w:rPr>
          <w:rFonts w:ascii="Arial" w:hAnsi="Arial" w:cs="Arial"/>
          <w:sz w:val="22"/>
          <w:szCs w:val="22"/>
          <w:lang w:eastAsia="x-none"/>
        </w:rPr>
        <w:tab/>
        <w:t>Žádost podle čl. I</w:t>
      </w:r>
      <w:r>
        <w:rPr>
          <w:rFonts w:ascii="Arial" w:hAnsi="Arial" w:cs="Arial"/>
          <w:sz w:val="22"/>
          <w:szCs w:val="22"/>
        </w:rPr>
        <w:t xml:space="preserve"> odst. </w:t>
      </w:r>
      <w:r>
        <w:rPr>
          <w:rFonts w:ascii="Arial" w:hAnsi="Arial" w:cs="Arial"/>
          <w:sz w:val="22"/>
          <w:szCs w:val="22"/>
          <w:lang w:eastAsia="x-none"/>
        </w:rPr>
        <w:t>9 této Smlouvy je nájemce oprávněn učinit</w:t>
      </w:r>
      <w:r w:rsidR="00B755F3">
        <w:rPr>
          <w:rFonts w:ascii="Arial" w:hAnsi="Arial" w:cs="Arial"/>
          <w:sz w:val="22"/>
          <w:szCs w:val="22"/>
          <w:lang w:eastAsia="x-none"/>
        </w:rPr>
        <w:t xml:space="preserve"> poprvé v roce 2017,</w:t>
      </w:r>
      <w:r>
        <w:rPr>
          <w:rFonts w:ascii="Arial" w:hAnsi="Arial" w:cs="Arial"/>
          <w:sz w:val="22"/>
          <w:szCs w:val="22"/>
          <w:lang w:eastAsia="x-none"/>
        </w:rPr>
        <w:t xml:space="preserve"> </w:t>
      </w:r>
      <w:r w:rsidR="00B755F3">
        <w:rPr>
          <w:rFonts w:ascii="Arial" w:hAnsi="Arial" w:cs="Arial"/>
          <w:sz w:val="22"/>
          <w:szCs w:val="22"/>
          <w:lang w:eastAsia="x-none"/>
        </w:rPr>
        <w:t>maximálně</w:t>
      </w:r>
      <w:r>
        <w:rPr>
          <w:rFonts w:ascii="Arial" w:hAnsi="Arial" w:cs="Arial"/>
          <w:sz w:val="22"/>
          <w:szCs w:val="22"/>
          <w:lang w:eastAsia="x-none"/>
        </w:rPr>
        <w:t xml:space="preserve"> </w:t>
      </w:r>
      <w:r w:rsidR="00B755F3">
        <w:rPr>
          <w:rFonts w:ascii="Arial" w:hAnsi="Arial" w:cs="Arial"/>
          <w:sz w:val="22"/>
          <w:szCs w:val="22"/>
          <w:lang w:eastAsia="x-none"/>
        </w:rPr>
        <w:t>1 x za kalendářní rok</w:t>
      </w:r>
      <w:r>
        <w:rPr>
          <w:rFonts w:ascii="Arial" w:hAnsi="Arial" w:cs="Arial"/>
          <w:sz w:val="22"/>
          <w:szCs w:val="22"/>
          <w:lang w:eastAsia="x-none"/>
        </w:rPr>
        <w:t xml:space="preserve">, přičemž musí být nájemcem pronajímateli doručena alespoň dvanáct (12) kalendářních měsíců </w:t>
      </w:r>
      <w:r w:rsidR="00B755F3">
        <w:rPr>
          <w:rFonts w:ascii="Arial" w:hAnsi="Arial" w:cs="Arial"/>
          <w:sz w:val="22"/>
          <w:szCs w:val="22"/>
          <w:lang w:eastAsia="x-none"/>
        </w:rPr>
        <w:t>dopředu.</w:t>
      </w:r>
    </w:p>
    <w:p w14:paraId="49514D07" w14:textId="77777777" w:rsidR="00115B09" w:rsidRDefault="00115B09" w:rsidP="00115B09">
      <w:pPr>
        <w:ind w:left="567" w:hanging="567"/>
        <w:jc w:val="both"/>
        <w:rPr>
          <w:rFonts w:ascii="Arial" w:hAnsi="Arial" w:cs="Arial"/>
          <w:sz w:val="22"/>
          <w:szCs w:val="22"/>
          <w:lang w:eastAsia="x-none"/>
        </w:rPr>
      </w:pPr>
    </w:p>
    <w:p w14:paraId="4F04DF9B" w14:textId="77777777" w:rsidR="00115B09" w:rsidRDefault="00115B09" w:rsidP="00115B09">
      <w:pPr>
        <w:ind w:left="567" w:hanging="567"/>
        <w:jc w:val="both"/>
        <w:rPr>
          <w:rFonts w:ascii="Arial" w:hAnsi="Arial" w:cs="Arial"/>
          <w:sz w:val="22"/>
          <w:szCs w:val="22"/>
          <w:lang w:eastAsia="x-none"/>
        </w:rPr>
      </w:pPr>
      <w:r>
        <w:rPr>
          <w:rFonts w:ascii="Arial" w:hAnsi="Arial" w:cs="Arial"/>
          <w:sz w:val="22"/>
          <w:szCs w:val="22"/>
          <w:lang w:eastAsia="x-none"/>
        </w:rPr>
        <w:t>11.</w:t>
      </w:r>
      <w:r>
        <w:rPr>
          <w:rFonts w:ascii="Arial" w:hAnsi="Arial" w:cs="Arial"/>
          <w:sz w:val="22"/>
          <w:szCs w:val="22"/>
          <w:lang w:eastAsia="x-none"/>
        </w:rPr>
        <w:tab/>
      </w:r>
      <w:r w:rsidR="00B755F3">
        <w:rPr>
          <w:rFonts w:ascii="Arial" w:hAnsi="Arial" w:cs="Arial"/>
          <w:sz w:val="22"/>
          <w:szCs w:val="22"/>
          <w:lang w:eastAsia="x-none"/>
        </w:rPr>
        <w:t>Nájemce, jeho zaměstnanci, klienti a dodavatelé jsou oprávněni vstupovat a odcházet z budovy kdykoliv, a to i mimo provozní dobu upravenou v provozním řádu k budově vydaném pronajímatelem, a to jak v pracovních, tak i nepracovních dnech.</w:t>
      </w:r>
    </w:p>
    <w:p w14:paraId="090323E4" w14:textId="77777777" w:rsidR="005F6AE5" w:rsidRDefault="005F6AE5" w:rsidP="00115B09">
      <w:pPr>
        <w:ind w:left="567" w:hanging="567"/>
        <w:jc w:val="both"/>
        <w:rPr>
          <w:rFonts w:ascii="Arial" w:hAnsi="Arial" w:cs="Arial"/>
          <w:sz w:val="22"/>
          <w:szCs w:val="22"/>
          <w:lang w:eastAsia="x-none"/>
        </w:rPr>
      </w:pPr>
    </w:p>
    <w:p w14:paraId="5884887D" w14:textId="77777777" w:rsidR="005F6AE5" w:rsidRDefault="005F6AE5" w:rsidP="00115B09">
      <w:pPr>
        <w:ind w:left="567" w:hanging="567"/>
        <w:jc w:val="both"/>
        <w:rPr>
          <w:rFonts w:ascii="Arial" w:hAnsi="Arial"/>
          <w:sz w:val="22"/>
        </w:rPr>
      </w:pPr>
      <w:r>
        <w:rPr>
          <w:rFonts w:ascii="Arial" w:hAnsi="Arial" w:cs="Arial"/>
          <w:sz w:val="22"/>
          <w:szCs w:val="22"/>
          <w:lang w:eastAsia="x-none"/>
        </w:rPr>
        <w:t xml:space="preserve">12. </w:t>
      </w:r>
      <w:r>
        <w:rPr>
          <w:rFonts w:ascii="Arial" w:hAnsi="Arial" w:cs="Arial"/>
          <w:sz w:val="22"/>
          <w:szCs w:val="22"/>
          <w:lang w:eastAsia="x-none"/>
        </w:rPr>
        <w:tab/>
        <w:t>Smluvní strany se dohodly, že pronajímatel nejpozději do 31. 12. 2015 a dále pak po dobu trvání nájmu umožní nájemci umístit vlajku České republiky a vlajku Evropské unie na dva stožáry u Budovy. Nájemce je povinen respektovat příslušná veřejnoprávní zákonná ustanovení týkající se státních symbolů. Umístění vlajek nájemce na stožáry se sjednává jako bezúplatné.</w:t>
      </w:r>
    </w:p>
    <w:p w14:paraId="6F75191F" w14:textId="77777777" w:rsidR="007E4E29" w:rsidRPr="00470A81" w:rsidRDefault="007E4E29" w:rsidP="00115B09">
      <w:pPr>
        <w:ind w:left="567"/>
        <w:rPr>
          <w:rFonts w:ascii="Arial" w:hAnsi="Arial" w:cs="Arial"/>
          <w:sz w:val="22"/>
          <w:szCs w:val="22"/>
        </w:rPr>
      </w:pPr>
    </w:p>
    <w:p w14:paraId="7A51A1CF" w14:textId="77777777" w:rsidR="00503A56" w:rsidRPr="00470A81" w:rsidRDefault="00503A56" w:rsidP="00503A56"/>
    <w:p w14:paraId="28B9839A" w14:textId="77777777" w:rsidR="007E4E29" w:rsidRPr="00470A81" w:rsidRDefault="007E4E29" w:rsidP="007351A1">
      <w:pPr>
        <w:pStyle w:val="Nadpis3"/>
        <w:spacing w:before="0" w:after="0"/>
        <w:jc w:val="center"/>
        <w:rPr>
          <w:rFonts w:ascii="Arial" w:hAnsi="Arial"/>
          <w:sz w:val="22"/>
        </w:rPr>
      </w:pPr>
      <w:r w:rsidRPr="00470A81">
        <w:rPr>
          <w:rFonts w:ascii="Arial" w:hAnsi="Arial"/>
          <w:sz w:val="22"/>
        </w:rPr>
        <w:t>Článek II.</w:t>
      </w:r>
    </w:p>
    <w:p w14:paraId="6FFA7918" w14:textId="77777777" w:rsidR="007E4E29" w:rsidRPr="00470A81" w:rsidRDefault="007E4E29" w:rsidP="007351A1">
      <w:pPr>
        <w:pStyle w:val="Nadpis3"/>
        <w:spacing w:before="0" w:after="0"/>
        <w:jc w:val="center"/>
        <w:rPr>
          <w:rFonts w:ascii="Arial" w:hAnsi="Arial"/>
          <w:sz w:val="22"/>
        </w:rPr>
      </w:pPr>
      <w:r w:rsidRPr="00470A81">
        <w:rPr>
          <w:rFonts w:ascii="Arial" w:hAnsi="Arial"/>
          <w:sz w:val="22"/>
        </w:rPr>
        <w:t>Účel nájmu</w:t>
      </w:r>
    </w:p>
    <w:p w14:paraId="770478DD" w14:textId="77777777" w:rsidR="007E4E29" w:rsidRPr="00470A81" w:rsidRDefault="007E4E29" w:rsidP="007351A1">
      <w:pPr>
        <w:rPr>
          <w:rFonts w:ascii="Arial" w:hAnsi="Arial"/>
          <w:sz w:val="22"/>
        </w:rPr>
      </w:pPr>
    </w:p>
    <w:p w14:paraId="019DACE7" w14:textId="77777777" w:rsidR="007E4E29" w:rsidRPr="00470A81" w:rsidRDefault="00366628" w:rsidP="00654610">
      <w:pPr>
        <w:numPr>
          <w:ilvl w:val="0"/>
          <w:numId w:val="3"/>
        </w:numPr>
        <w:tabs>
          <w:tab w:val="clear" w:pos="1065"/>
          <w:tab w:val="num" w:pos="567"/>
        </w:tabs>
        <w:ind w:left="567" w:hanging="567"/>
        <w:jc w:val="both"/>
        <w:rPr>
          <w:rFonts w:ascii="Arial" w:hAnsi="Arial" w:cs="Arial"/>
          <w:sz w:val="22"/>
          <w:szCs w:val="22"/>
        </w:rPr>
      </w:pPr>
      <w:r>
        <w:rPr>
          <w:rFonts w:ascii="Arial" w:hAnsi="Arial" w:cs="Arial"/>
          <w:sz w:val="22"/>
          <w:szCs w:val="22"/>
        </w:rPr>
        <w:t>Nájemce je oprávněn užívat předmět nájmu za účelem provozování Centra pro regionální rozvoj České republiky, pracoviště Ústí nad Labem.</w:t>
      </w:r>
    </w:p>
    <w:p w14:paraId="18FEBBB7" w14:textId="77777777" w:rsidR="00654610" w:rsidRPr="00470A81" w:rsidRDefault="00654610" w:rsidP="00654610">
      <w:pPr>
        <w:jc w:val="both"/>
        <w:rPr>
          <w:rFonts w:ascii="Arial" w:hAnsi="Arial" w:cs="Arial"/>
          <w:sz w:val="22"/>
          <w:szCs w:val="22"/>
        </w:rPr>
      </w:pPr>
    </w:p>
    <w:p w14:paraId="7F740BE2" w14:textId="77777777" w:rsidR="009218AD" w:rsidRPr="00385A70" w:rsidRDefault="009218AD" w:rsidP="009218AD">
      <w:pPr>
        <w:numPr>
          <w:ilvl w:val="0"/>
          <w:numId w:val="3"/>
        </w:numPr>
        <w:tabs>
          <w:tab w:val="clear" w:pos="1065"/>
          <w:tab w:val="num" w:pos="567"/>
        </w:tabs>
        <w:ind w:left="567" w:hanging="567"/>
        <w:jc w:val="both"/>
        <w:rPr>
          <w:rFonts w:ascii="Arial" w:hAnsi="Arial"/>
          <w:sz w:val="22"/>
        </w:rPr>
      </w:pPr>
      <w:r w:rsidRPr="00385A70">
        <w:rPr>
          <w:rFonts w:ascii="Arial" w:hAnsi="Arial"/>
          <w:sz w:val="22"/>
        </w:rPr>
        <w:t xml:space="preserve">Nájemce je oprávněn užívat </w:t>
      </w:r>
      <w:r w:rsidR="00366628">
        <w:rPr>
          <w:rFonts w:ascii="Arial" w:hAnsi="Arial"/>
          <w:sz w:val="22"/>
        </w:rPr>
        <w:t>předmět nájmu</w:t>
      </w:r>
      <w:r w:rsidRPr="00385A70">
        <w:rPr>
          <w:rFonts w:ascii="Arial" w:hAnsi="Arial"/>
          <w:sz w:val="22"/>
        </w:rPr>
        <w:t xml:space="preserve"> toliko ke sjednanému účelu a současně jen k účelu určenému v kolaudačním rozhodnutí, popř. k účelu určenému v rozhodnutí o schválení změny užívání</w:t>
      </w:r>
      <w:r w:rsidR="00366628">
        <w:rPr>
          <w:rFonts w:ascii="Arial" w:hAnsi="Arial"/>
          <w:sz w:val="22"/>
        </w:rPr>
        <w:t xml:space="preserve"> předmětu nájmu</w:t>
      </w:r>
      <w:r w:rsidRPr="00CA0974">
        <w:rPr>
          <w:rFonts w:ascii="Arial" w:hAnsi="Arial"/>
          <w:sz w:val="22"/>
        </w:rPr>
        <w:t>.</w:t>
      </w:r>
    </w:p>
    <w:p w14:paraId="21F8CF7B" w14:textId="77777777" w:rsidR="007E4E29" w:rsidRDefault="007E4E29" w:rsidP="007351A1">
      <w:pPr>
        <w:rPr>
          <w:rFonts w:ascii="Arial" w:hAnsi="Arial"/>
          <w:sz w:val="22"/>
        </w:rPr>
      </w:pPr>
    </w:p>
    <w:p w14:paraId="613C72FB" w14:textId="77777777" w:rsidR="00366628" w:rsidRPr="00470A81" w:rsidRDefault="00366628" w:rsidP="007351A1">
      <w:pPr>
        <w:rPr>
          <w:rFonts w:ascii="Arial" w:hAnsi="Arial"/>
          <w:sz w:val="22"/>
        </w:rPr>
      </w:pPr>
    </w:p>
    <w:p w14:paraId="6713E418" w14:textId="77777777" w:rsidR="007E4E29" w:rsidRPr="00470A81" w:rsidRDefault="007E4E29" w:rsidP="007351A1">
      <w:pPr>
        <w:pStyle w:val="Nadpis3"/>
        <w:spacing w:before="0" w:after="0"/>
        <w:jc w:val="center"/>
        <w:rPr>
          <w:rFonts w:ascii="Arial" w:hAnsi="Arial"/>
          <w:sz w:val="22"/>
        </w:rPr>
      </w:pPr>
      <w:r w:rsidRPr="00470A81">
        <w:rPr>
          <w:rFonts w:ascii="Arial" w:hAnsi="Arial"/>
          <w:sz w:val="22"/>
        </w:rPr>
        <w:t>Článek III.</w:t>
      </w:r>
    </w:p>
    <w:p w14:paraId="01224F8E" w14:textId="77777777" w:rsidR="007E4E29" w:rsidRPr="00470A81" w:rsidRDefault="007E4E29" w:rsidP="007351A1">
      <w:pPr>
        <w:pStyle w:val="Nadpis3"/>
        <w:spacing w:before="0" w:after="0"/>
        <w:jc w:val="center"/>
        <w:rPr>
          <w:rFonts w:ascii="Arial" w:hAnsi="Arial"/>
          <w:sz w:val="22"/>
        </w:rPr>
      </w:pPr>
      <w:r w:rsidRPr="00470A81">
        <w:rPr>
          <w:rFonts w:ascii="Arial" w:hAnsi="Arial"/>
          <w:sz w:val="22"/>
        </w:rPr>
        <w:t>Doba nájmu</w:t>
      </w:r>
    </w:p>
    <w:p w14:paraId="1C529E1B" w14:textId="77777777" w:rsidR="007E4E29" w:rsidRPr="00470A81" w:rsidRDefault="007E4E29" w:rsidP="007351A1">
      <w:pPr>
        <w:jc w:val="center"/>
        <w:rPr>
          <w:rFonts w:ascii="Arial" w:hAnsi="Arial"/>
          <w:sz w:val="22"/>
        </w:rPr>
      </w:pPr>
    </w:p>
    <w:p w14:paraId="28882909" w14:textId="7417D17B" w:rsidR="00AE2335" w:rsidRPr="00FE27C4" w:rsidRDefault="00B77998" w:rsidP="00366628">
      <w:pPr>
        <w:pStyle w:val="Zkladntext"/>
        <w:numPr>
          <w:ilvl w:val="0"/>
          <w:numId w:val="4"/>
        </w:numPr>
        <w:tabs>
          <w:tab w:val="clear" w:pos="1065"/>
        </w:tabs>
        <w:spacing w:after="0"/>
        <w:ind w:left="567" w:hanging="567"/>
        <w:jc w:val="both"/>
        <w:rPr>
          <w:rFonts w:ascii="Arial" w:hAnsi="Arial"/>
          <w:sz w:val="22"/>
        </w:rPr>
      </w:pPr>
      <w:r w:rsidRPr="00FE27C4">
        <w:rPr>
          <w:rFonts w:ascii="Arial" w:hAnsi="Arial"/>
          <w:color w:val="231F20"/>
          <w:sz w:val="22"/>
        </w:rPr>
        <w:lastRenderedPageBreak/>
        <w:t xml:space="preserve">Nájem se </w:t>
      </w:r>
      <w:r w:rsidRPr="00B77998">
        <w:rPr>
          <w:rFonts w:ascii="Arial" w:hAnsi="Arial" w:cs="Arial"/>
          <w:color w:val="231F20"/>
          <w:sz w:val="22"/>
          <w:szCs w:val="22"/>
        </w:rPr>
        <w:t xml:space="preserve">po uplatnění práva opce ze strany nájemce dne 20. 1. 2023 </w:t>
      </w:r>
      <w:r w:rsidRPr="00FE27C4">
        <w:rPr>
          <w:rFonts w:ascii="Arial" w:hAnsi="Arial"/>
          <w:color w:val="231F20"/>
          <w:sz w:val="22"/>
        </w:rPr>
        <w:t xml:space="preserve">sjednává na </w:t>
      </w:r>
      <w:r w:rsidRPr="00FE27C4">
        <w:rPr>
          <w:rFonts w:ascii="Arial" w:hAnsi="Arial"/>
          <w:b/>
          <w:color w:val="231F20"/>
          <w:sz w:val="22"/>
        </w:rPr>
        <w:t>dobu určitou</w:t>
      </w:r>
      <w:r w:rsidRPr="00FE27C4">
        <w:rPr>
          <w:rFonts w:ascii="Arial" w:hAnsi="Arial"/>
          <w:color w:val="231F20"/>
          <w:sz w:val="22"/>
        </w:rPr>
        <w:t xml:space="preserve"> počínaje pátým (5) dnem od uzavření této Smlouvy, a </w:t>
      </w:r>
      <w:r w:rsidRPr="00FE27C4">
        <w:rPr>
          <w:rFonts w:ascii="Arial" w:hAnsi="Arial"/>
          <w:b/>
          <w:color w:val="231F20"/>
          <w:sz w:val="22"/>
        </w:rPr>
        <w:t xml:space="preserve">konče dne </w:t>
      </w:r>
      <w:r w:rsidRPr="00B77998">
        <w:rPr>
          <w:rFonts w:ascii="Arial" w:hAnsi="Arial" w:cs="Arial"/>
          <w:b/>
          <w:bCs/>
          <w:color w:val="231F20"/>
          <w:sz w:val="22"/>
          <w:szCs w:val="22"/>
        </w:rPr>
        <w:t>14</w:t>
      </w:r>
      <w:r w:rsidRPr="00FE27C4">
        <w:rPr>
          <w:rFonts w:ascii="Arial" w:hAnsi="Arial"/>
          <w:b/>
          <w:color w:val="231F20"/>
          <w:sz w:val="22"/>
        </w:rPr>
        <w:t>. 7. 2031</w:t>
      </w:r>
      <w:r w:rsidR="00366628" w:rsidRPr="00FE27C4">
        <w:rPr>
          <w:rFonts w:ascii="Arial" w:hAnsi="Arial"/>
          <w:color w:val="231F20"/>
          <w:sz w:val="22"/>
        </w:rPr>
        <w:t>.</w:t>
      </w:r>
    </w:p>
    <w:p w14:paraId="0A9AF83B" w14:textId="77777777" w:rsidR="00366628" w:rsidRPr="00B77998" w:rsidRDefault="00366628" w:rsidP="00366628">
      <w:pPr>
        <w:pStyle w:val="Zkladntext"/>
        <w:spacing w:after="0"/>
        <w:ind w:left="567"/>
        <w:jc w:val="both"/>
        <w:rPr>
          <w:rFonts w:ascii="Arial" w:hAnsi="Arial"/>
          <w:sz w:val="22"/>
        </w:rPr>
      </w:pPr>
    </w:p>
    <w:p w14:paraId="7631A2DE" w14:textId="77777777" w:rsidR="00366628" w:rsidRPr="00FE27C4" w:rsidRDefault="00366628" w:rsidP="00366628">
      <w:pPr>
        <w:pStyle w:val="Zkladntext"/>
        <w:numPr>
          <w:ilvl w:val="0"/>
          <w:numId w:val="4"/>
        </w:numPr>
        <w:tabs>
          <w:tab w:val="clear" w:pos="1065"/>
        </w:tabs>
        <w:spacing w:after="0"/>
        <w:ind w:left="567" w:hanging="567"/>
        <w:jc w:val="both"/>
        <w:rPr>
          <w:rFonts w:ascii="Arial" w:hAnsi="Arial"/>
          <w:sz w:val="22"/>
        </w:rPr>
      </w:pPr>
      <w:r w:rsidRPr="00FE27C4">
        <w:rPr>
          <w:rFonts w:ascii="Arial" w:hAnsi="Arial"/>
          <w:sz w:val="22"/>
        </w:rPr>
        <w:t xml:space="preserve">Neobsazeno. </w:t>
      </w:r>
    </w:p>
    <w:p w14:paraId="69422661" w14:textId="77777777" w:rsidR="00366628" w:rsidRPr="00470A81" w:rsidRDefault="00366628" w:rsidP="00366628">
      <w:pPr>
        <w:pStyle w:val="Zkladntext"/>
        <w:spacing w:after="0"/>
        <w:ind w:left="567"/>
        <w:jc w:val="both"/>
        <w:rPr>
          <w:rFonts w:ascii="Arial" w:hAnsi="Arial"/>
          <w:sz w:val="22"/>
        </w:rPr>
      </w:pPr>
    </w:p>
    <w:p w14:paraId="29C745E9" w14:textId="77777777" w:rsidR="00F11795" w:rsidRPr="00470A81" w:rsidRDefault="00AE2335" w:rsidP="00AE2335">
      <w:pPr>
        <w:pStyle w:val="Zkladntext"/>
        <w:numPr>
          <w:ilvl w:val="0"/>
          <w:numId w:val="4"/>
        </w:numPr>
        <w:tabs>
          <w:tab w:val="clear" w:pos="1065"/>
          <w:tab w:val="num" w:pos="567"/>
        </w:tabs>
        <w:spacing w:after="0"/>
        <w:ind w:left="567" w:hanging="567"/>
        <w:jc w:val="both"/>
        <w:rPr>
          <w:rFonts w:ascii="Arial" w:hAnsi="Arial"/>
          <w:sz w:val="22"/>
        </w:rPr>
      </w:pPr>
      <w:r w:rsidRPr="00470A81">
        <w:rPr>
          <w:rFonts w:ascii="Arial" w:hAnsi="Arial"/>
          <w:sz w:val="22"/>
        </w:rPr>
        <w:t xml:space="preserve">Smlouvu lze zrušit písemnou dohodou smluvních stran. </w:t>
      </w:r>
    </w:p>
    <w:p w14:paraId="5CD1B9FC" w14:textId="77777777" w:rsidR="00F53E99" w:rsidRPr="00470A81" w:rsidRDefault="00F53E99" w:rsidP="00703213">
      <w:pPr>
        <w:pStyle w:val="Odstavecseseznamem"/>
        <w:ind w:left="0"/>
        <w:rPr>
          <w:rFonts w:ascii="Arial" w:hAnsi="Arial"/>
          <w:sz w:val="22"/>
        </w:rPr>
      </w:pPr>
    </w:p>
    <w:p w14:paraId="74D8D72E" w14:textId="77777777" w:rsidR="00366628" w:rsidRDefault="00366628" w:rsidP="00366628">
      <w:pPr>
        <w:pStyle w:val="Zkladntext"/>
        <w:numPr>
          <w:ilvl w:val="0"/>
          <w:numId w:val="4"/>
        </w:numPr>
        <w:tabs>
          <w:tab w:val="clear" w:pos="1065"/>
        </w:tabs>
        <w:spacing w:after="0"/>
        <w:ind w:left="567" w:hanging="567"/>
        <w:jc w:val="both"/>
        <w:rPr>
          <w:rFonts w:ascii="Arial" w:hAnsi="Arial" w:cs="Arial"/>
          <w:sz w:val="22"/>
          <w:szCs w:val="22"/>
        </w:rPr>
      </w:pPr>
      <w:r>
        <w:rPr>
          <w:rFonts w:ascii="Arial" w:hAnsi="Arial" w:cs="Arial"/>
          <w:sz w:val="22"/>
          <w:szCs w:val="22"/>
        </w:rPr>
        <w:t>Pronajímatel může nájem vypovědět rovněž písemnou výpovědí v  30-ti denní výpovědní době, která počíná běžet ode dne následujícího po doručení písemné výpovědi nájemci, porušuje-li nájemce zvlášť závažným způsobem své povinnosti, přičemž porušením povinností zvlášť závažným způsobem se zejména rozumí:</w:t>
      </w:r>
    </w:p>
    <w:p w14:paraId="3DC3E95C" w14:textId="77777777" w:rsidR="00366628" w:rsidRDefault="00366628" w:rsidP="00366628">
      <w:pPr>
        <w:widowControl w:val="0"/>
        <w:autoSpaceDE w:val="0"/>
        <w:autoSpaceDN w:val="0"/>
        <w:adjustRightInd w:val="0"/>
        <w:ind w:left="1065"/>
        <w:rPr>
          <w:rFonts w:ascii="Arial" w:hAnsi="Arial" w:cs="Arial"/>
          <w:sz w:val="22"/>
          <w:szCs w:val="22"/>
        </w:rPr>
      </w:pPr>
      <w:r>
        <w:rPr>
          <w:rFonts w:ascii="Arial" w:hAnsi="Arial" w:cs="Arial"/>
          <w:sz w:val="22"/>
          <w:szCs w:val="22"/>
        </w:rPr>
        <w:t xml:space="preserve"> </w:t>
      </w:r>
    </w:p>
    <w:p w14:paraId="1FDC4CC2"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je-li nájemce v prodlení s placením nájemného nebo jiných plateb spojených s užíváním předmětu nájmu a neuhradí-li nájemce takové dlužné nájemné nebo takovou dlužnou jinou platbu spojenou s užíváním předmětu nájmu ani do čtrnácti (14) dní od doručení písemného upozornění pronajímatele na zmíněné prodlení;</w:t>
      </w:r>
    </w:p>
    <w:p w14:paraId="61797C40"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užívá-li nájemce předmět nájmu v rozporu se sjednaným účelem nájmu nebo v rozporu se Smlouvou, a to i přes písemné upozornění pronajímatele;</w:t>
      </w:r>
    </w:p>
    <w:p w14:paraId="0CA091EC"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 xml:space="preserve">provede-li nájemce bez předchozího písemného souhlasu pronajímatele jakékoliv stavební či jiné podstatné úpravy předmětu nájmu, jakož i jakékoliv zásahy do podstaty budovy, ve které se předmět nájmu nachází; tím není dotčeno oprávnění nájemce dle čl. I odst. 6 této Smlouvy; </w:t>
      </w:r>
    </w:p>
    <w:p w14:paraId="070AC914"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přenechal-li nájemce předmět nájmu nebo jeho část do podnájmu bez písemného souhlasu pronajímatele;</w:t>
      </w:r>
    </w:p>
    <w:p w14:paraId="43D0BC89"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je-li nájemce odsouzen pro úmyslný trestný čin nebo pro úmyslný přestupek spáchaný na pronajímateli, jeho obchodnímu partnerovi nebo na osobě, která bydlí nebo užívá nemovitost, ve které se předmět nájmu nachází, nebo proti cizímu majetku, který se v budově nachází;</w:t>
      </w:r>
    </w:p>
    <w:p w14:paraId="39DDBD6B"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porušuje-li nájemce nebo jiná osoba, která na základě právního nebo jiného vztahu k nájemci předmět nájmu užívá (např. zaměstnanec, rodinný příslušník, apod.), dlouhodobě a hrubě klid nebo pořádek v budově, a to i přes písemné upozornění pronajímatele;</w:t>
      </w:r>
    </w:p>
    <w:p w14:paraId="0AB8900F"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 xml:space="preserve">užívá-li nájemce nebo osoba uvedená v předchozím odstavci předmět nájmu takovým způsobem, že se opotřebovává nad míru přiměřenou okolnostem nebo že hrozí zničení nebo závažné poškození předmětu nájmu, a to i přes písemnou výzvu pronajímatele, aby předmět nájmu řádně užíval, ve které nájemci poskytne přiměřenou lhůtu k nápravě a upozorní jej na možné následky neuposlechnutí výzvy; </w:t>
      </w:r>
    </w:p>
    <w:p w14:paraId="657B4F49"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 xml:space="preserve">poruší – </w:t>
      </w:r>
      <w:proofErr w:type="spellStart"/>
      <w:r>
        <w:rPr>
          <w:rFonts w:ascii="Arial" w:hAnsi="Arial" w:cs="Arial"/>
          <w:sz w:val="22"/>
          <w:szCs w:val="22"/>
        </w:rPr>
        <w:t>li</w:t>
      </w:r>
      <w:proofErr w:type="spellEnd"/>
      <w:r>
        <w:rPr>
          <w:rFonts w:ascii="Arial" w:hAnsi="Arial" w:cs="Arial"/>
          <w:sz w:val="22"/>
          <w:szCs w:val="22"/>
        </w:rPr>
        <w:t xml:space="preserve"> nájemce jakkoliv kteroukoliv povinnost vyplývající pro něj z ust. článku VI, bod 2, písmeno c) a toto porušení neodstraní k písemné výzvě pronajímatele ani v dodatečné 14 denní době;</w:t>
      </w:r>
    </w:p>
    <w:p w14:paraId="469D9A6E"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 xml:space="preserve">poruší – </w:t>
      </w:r>
      <w:proofErr w:type="spellStart"/>
      <w:r>
        <w:rPr>
          <w:rFonts w:ascii="Arial" w:hAnsi="Arial" w:cs="Arial"/>
          <w:sz w:val="22"/>
          <w:szCs w:val="22"/>
        </w:rPr>
        <w:t>li</w:t>
      </w:r>
      <w:proofErr w:type="spellEnd"/>
      <w:r>
        <w:rPr>
          <w:rFonts w:ascii="Arial" w:hAnsi="Arial" w:cs="Arial"/>
          <w:sz w:val="22"/>
          <w:szCs w:val="22"/>
        </w:rPr>
        <w:t xml:space="preserve"> nájemce jakkoliv kteroukoliv povinnost na úseku požární ochrany vyplývající pro něj z článku VII a toto porušení neodstraní k písemné výzvě pronajímatele ani v dodatečné 14 denní době; </w:t>
      </w:r>
    </w:p>
    <w:p w14:paraId="273A51EB" w14:textId="77777777" w:rsidR="00366628" w:rsidRDefault="00366628" w:rsidP="00366628">
      <w:pPr>
        <w:widowControl w:val="0"/>
        <w:numPr>
          <w:ilvl w:val="0"/>
          <w:numId w:val="27"/>
        </w:numPr>
        <w:tabs>
          <w:tab w:val="left" w:pos="993"/>
        </w:tabs>
        <w:autoSpaceDE w:val="0"/>
        <w:autoSpaceDN w:val="0"/>
        <w:adjustRightInd w:val="0"/>
        <w:jc w:val="both"/>
        <w:rPr>
          <w:rFonts w:ascii="Arial" w:hAnsi="Arial" w:cs="Arial"/>
          <w:sz w:val="22"/>
          <w:szCs w:val="22"/>
        </w:rPr>
      </w:pPr>
      <w:r>
        <w:rPr>
          <w:rFonts w:ascii="Arial" w:hAnsi="Arial" w:cs="Arial"/>
          <w:sz w:val="22"/>
          <w:szCs w:val="22"/>
        </w:rPr>
        <w:t xml:space="preserve">porušuje-li nájemce nebo jiná osoba, která na základě právního nebo jiného vztahu k nájemci předmět nájmu užívá (např. zaměstnanec, rodinný příslušník, apod.), zvlášť závažným způsobem své povinnosti vyplývajících z této Smlouvy a takové porušení neodstraní k písemné výzvě pronajímatele ani v dodatečné 14 denní době. </w:t>
      </w:r>
    </w:p>
    <w:p w14:paraId="036563B1" w14:textId="77777777" w:rsidR="00366628" w:rsidRDefault="00366628" w:rsidP="00366628">
      <w:pPr>
        <w:widowControl w:val="0"/>
        <w:tabs>
          <w:tab w:val="left" w:pos="993"/>
        </w:tabs>
        <w:autoSpaceDE w:val="0"/>
        <w:autoSpaceDN w:val="0"/>
        <w:adjustRightInd w:val="0"/>
        <w:ind w:left="567"/>
        <w:jc w:val="both"/>
        <w:rPr>
          <w:rFonts w:ascii="Arial" w:hAnsi="Arial" w:cs="Arial"/>
          <w:sz w:val="22"/>
          <w:szCs w:val="22"/>
        </w:rPr>
      </w:pPr>
    </w:p>
    <w:p w14:paraId="63AE1D12" w14:textId="77777777" w:rsidR="00366628" w:rsidRDefault="00366628" w:rsidP="00366628">
      <w:pPr>
        <w:widowControl w:val="0"/>
        <w:tabs>
          <w:tab w:val="left" w:pos="993"/>
        </w:tabs>
        <w:autoSpaceDE w:val="0"/>
        <w:autoSpaceDN w:val="0"/>
        <w:adjustRightInd w:val="0"/>
        <w:ind w:left="567"/>
        <w:jc w:val="both"/>
        <w:rPr>
          <w:rFonts w:ascii="Arial" w:hAnsi="Arial" w:cs="Arial"/>
          <w:sz w:val="22"/>
          <w:szCs w:val="22"/>
        </w:rPr>
      </w:pPr>
      <w:r>
        <w:rPr>
          <w:rFonts w:ascii="Arial" w:hAnsi="Arial" w:cs="Arial"/>
          <w:sz w:val="22"/>
          <w:szCs w:val="22"/>
        </w:rPr>
        <w:t xml:space="preserve">Smluvní strany dále činí nesporným, že shora uvedený výčet porušení povinností zvlášť závažným způsobem je výčtem demonstrativním a lze tedy tuto smlouvu vypovědět rovněž z důvodů předvídaných zákonem. </w:t>
      </w:r>
    </w:p>
    <w:p w14:paraId="299E15FB" w14:textId="77777777" w:rsidR="00366628" w:rsidRDefault="00366628" w:rsidP="00366628">
      <w:pPr>
        <w:widowControl w:val="0"/>
        <w:tabs>
          <w:tab w:val="left" w:pos="993"/>
        </w:tabs>
        <w:autoSpaceDE w:val="0"/>
        <w:autoSpaceDN w:val="0"/>
        <w:adjustRightInd w:val="0"/>
        <w:ind w:left="567"/>
        <w:jc w:val="both"/>
        <w:rPr>
          <w:rFonts w:ascii="Arial" w:hAnsi="Arial" w:cs="Arial"/>
          <w:sz w:val="22"/>
          <w:szCs w:val="22"/>
        </w:rPr>
      </w:pPr>
    </w:p>
    <w:p w14:paraId="30BDFAE0" w14:textId="77777777" w:rsidR="00366628" w:rsidRDefault="00366628" w:rsidP="00366628">
      <w:pPr>
        <w:pStyle w:val="Zkladntext"/>
        <w:numPr>
          <w:ilvl w:val="0"/>
          <w:numId w:val="4"/>
        </w:numPr>
        <w:tabs>
          <w:tab w:val="clear" w:pos="1065"/>
        </w:tabs>
        <w:spacing w:after="0"/>
        <w:ind w:left="567" w:hanging="567"/>
        <w:jc w:val="both"/>
        <w:rPr>
          <w:rFonts w:ascii="Arial" w:hAnsi="Arial" w:cs="Arial"/>
          <w:sz w:val="22"/>
          <w:szCs w:val="22"/>
        </w:rPr>
      </w:pPr>
      <w:r>
        <w:rPr>
          <w:rFonts w:ascii="Arial" w:hAnsi="Arial" w:cs="Arial"/>
          <w:sz w:val="22"/>
          <w:szCs w:val="22"/>
        </w:rPr>
        <w:t xml:space="preserve">Nájem dle této Smlouvy může pronajímatel vypovědět i před uplynutím ujednané doby nájmu písemnou výpovědí s uvedením výpovědního důvodu, a to v šestiměsíční </w:t>
      </w:r>
      <w:r>
        <w:rPr>
          <w:rFonts w:ascii="Arial" w:hAnsi="Arial" w:cs="Arial"/>
          <w:sz w:val="22"/>
          <w:szCs w:val="22"/>
        </w:rPr>
        <w:lastRenderedPageBreak/>
        <w:t>výpovědní době, která počíná běžet prvním dnem kalendářního měsíce následujícího po měsíci, ve kterém byla nájemci výpověď doručena, a to jen z následujících důvodů:</w:t>
      </w:r>
    </w:p>
    <w:p w14:paraId="034E422A" w14:textId="77777777" w:rsidR="00366628" w:rsidRDefault="00366628" w:rsidP="00366628">
      <w:pPr>
        <w:pStyle w:val="Zkladntext"/>
        <w:tabs>
          <w:tab w:val="left" w:pos="567"/>
        </w:tabs>
        <w:spacing w:after="0"/>
        <w:ind w:left="567"/>
        <w:jc w:val="both"/>
        <w:rPr>
          <w:rFonts w:ascii="Arial" w:hAnsi="Arial" w:cs="Arial"/>
          <w:sz w:val="22"/>
          <w:szCs w:val="22"/>
        </w:rPr>
      </w:pPr>
    </w:p>
    <w:p w14:paraId="6C4CF01D" w14:textId="77777777" w:rsidR="00366628" w:rsidRDefault="00366628" w:rsidP="00366628">
      <w:pPr>
        <w:widowControl w:val="0"/>
        <w:numPr>
          <w:ilvl w:val="0"/>
          <w:numId w:val="36"/>
        </w:numPr>
        <w:tabs>
          <w:tab w:val="left" w:pos="993"/>
        </w:tabs>
        <w:autoSpaceDE w:val="0"/>
        <w:autoSpaceDN w:val="0"/>
        <w:adjustRightInd w:val="0"/>
        <w:ind w:left="993" w:hanging="426"/>
        <w:jc w:val="both"/>
        <w:rPr>
          <w:rFonts w:ascii="Arial" w:hAnsi="Arial" w:cs="Arial"/>
          <w:sz w:val="22"/>
          <w:szCs w:val="22"/>
        </w:rPr>
      </w:pPr>
      <w:r>
        <w:rPr>
          <w:rFonts w:ascii="Arial" w:hAnsi="Arial" w:cs="Arial"/>
          <w:sz w:val="22"/>
          <w:szCs w:val="22"/>
        </w:rPr>
        <w:t>má-li být budova, v níž se předmět nájmu nachází, odstraněna, anebo přestavována tak, že to brání dalšímu užívání předmětu nájmu, a pronajímatel to při uzavření Smlouvy nemusel ani nemohl předvídat;</w:t>
      </w:r>
    </w:p>
    <w:p w14:paraId="5EA484D8" w14:textId="77777777" w:rsidR="00366628" w:rsidRDefault="00366628" w:rsidP="00366628">
      <w:pPr>
        <w:widowControl w:val="0"/>
        <w:numPr>
          <w:ilvl w:val="0"/>
          <w:numId w:val="36"/>
        </w:numPr>
        <w:tabs>
          <w:tab w:val="left" w:pos="993"/>
        </w:tabs>
        <w:autoSpaceDE w:val="0"/>
        <w:autoSpaceDN w:val="0"/>
        <w:adjustRightInd w:val="0"/>
        <w:ind w:left="993" w:hanging="426"/>
        <w:jc w:val="both"/>
        <w:rPr>
          <w:rFonts w:ascii="Arial" w:hAnsi="Arial" w:cs="Arial"/>
          <w:sz w:val="22"/>
          <w:szCs w:val="22"/>
        </w:rPr>
      </w:pPr>
      <w:r>
        <w:rPr>
          <w:rFonts w:ascii="Arial" w:hAnsi="Arial" w:cs="Arial"/>
          <w:sz w:val="22"/>
          <w:szCs w:val="22"/>
        </w:rPr>
        <w:t>porušuje-li nájemce nebo jiná osoba, která na základě právního nebo jiného vztahu k nájemci předmět nájmu užívá (např. zaměstnanec, rodinný příslušník, apod.), závažným způsobem své povinnosti vyplývajících z nájmu dle této Smlouvy a takové porušení neodstraní k písemné výzvě pronajímatele ani v dodatečné 14 denní době.</w:t>
      </w:r>
    </w:p>
    <w:p w14:paraId="68892A0F" w14:textId="77777777" w:rsidR="00366628" w:rsidRDefault="00366628" w:rsidP="00366628">
      <w:pPr>
        <w:pStyle w:val="Zkladntext"/>
        <w:spacing w:after="0"/>
        <w:jc w:val="both"/>
        <w:rPr>
          <w:rFonts w:ascii="Arial" w:hAnsi="Arial" w:cs="Arial"/>
          <w:sz w:val="22"/>
          <w:szCs w:val="22"/>
        </w:rPr>
      </w:pPr>
    </w:p>
    <w:p w14:paraId="711F6840" w14:textId="77777777" w:rsidR="00366628" w:rsidRDefault="00366628" w:rsidP="00366628">
      <w:pPr>
        <w:pStyle w:val="Zkladntext"/>
        <w:numPr>
          <w:ilvl w:val="0"/>
          <w:numId w:val="4"/>
        </w:numPr>
        <w:tabs>
          <w:tab w:val="clear" w:pos="1065"/>
        </w:tabs>
        <w:spacing w:after="0"/>
        <w:ind w:left="567" w:hanging="567"/>
        <w:jc w:val="both"/>
        <w:rPr>
          <w:rFonts w:ascii="Arial" w:hAnsi="Arial"/>
          <w:sz w:val="22"/>
        </w:rPr>
      </w:pPr>
      <w:r>
        <w:rPr>
          <w:rFonts w:ascii="Arial" w:hAnsi="Arial"/>
          <w:sz w:val="22"/>
        </w:rPr>
        <w:t xml:space="preserve">V období do 31. 12. 2018 (včetně) je nájemce je oprávněn vypovědět tuto Smlouvu ze zákonných důvodů, a to zejména z důvodů dle ust. § 2208 odst. 1, § 2210 odst. 3, § 2212 odst. 2, § 2226 odst. 2, § 2227, § 2232 zák. č. 89/2012 Sb., občanský zákoník, a dále též z následujících důvodů: </w:t>
      </w:r>
    </w:p>
    <w:p w14:paraId="5CEF412E" w14:textId="77777777" w:rsidR="00366628" w:rsidRDefault="00366628" w:rsidP="00366628">
      <w:pPr>
        <w:pStyle w:val="Zkladntext"/>
        <w:tabs>
          <w:tab w:val="left" w:pos="567"/>
        </w:tabs>
        <w:spacing w:after="0"/>
        <w:ind w:left="567"/>
        <w:jc w:val="both"/>
        <w:rPr>
          <w:rFonts w:ascii="Arial" w:hAnsi="Arial"/>
          <w:sz w:val="22"/>
        </w:rPr>
      </w:pPr>
    </w:p>
    <w:p w14:paraId="61A46B22" w14:textId="77777777" w:rsidR="00366628" w:rsidRDefault="00366628" w:rsidP="00366628">
      <w:pPr>
        <w:pStyle w:val="Zkladntext"/>
        <w:numPr>
          <w:ilvl w:val="0"/>
          <w:numId w:val="37"/>
        </w:numPr>
        <w:tabs>
          <w:tab w:val="left" w:pos="567"/>
        </w:tabs>
        <w:spacing w:after="60"/>
        <w:ind w:left="958" w:hanging="357"/>
        <w:jc w:val="both"/>
        <w:rPr>
          <w:rFonts w:ascii="Arial" w:hAnsi="Arial"/>
          <w:sz w:val="22"/>
        </w:rPr>
      </w:pPr>
      <w:r>
        <w:rPr>
          <w:rFonts w:ascii="Arial" w:hAnsi="Arial"/>
          <w:sz w:val="22"/>
        </w:rPr>
        <w:t>bude-li podstatně změněn předmět činnosti nájemce nebo jeho pracoviště umístěného v předmětu nájmu;</w:t>
      </w:r>
    </w:p>
    <w:p w14:paraId="7BAEE6FE" w14:textId="77777777" w:rsidR="00366628" w:rsidRDefault="00366628" w:rsidP="00366628">
      <w:pPr>
        <w:pStyle w:val="Zkladntext"/>
        <w:numPr>
          <w:ilvl w:val="0"/>
          <w:numId w:val="37"/>
        </w:numPr>
        <w:tabs>
          <w:tab w:val="left" w:pos="567"/>
        </w:tabs>
        <w:spacing w:after="60"/>
        <w:ind w:left="958" w:hanging="357"/>
        <w:jc w:val="both"/>
        <w:rPr>
          <w:rFonts w:ascii="Arial" w:hAnsi="Arial"/>
          <w:sz w:val="22"/>
        </w:rPr>
      </w:pPr>
      <w:r>
        <w:rPr>
          <w:rFonts w:ascii="Arial" w:hAnsi="Arial"/>
          <w:sz w:val="22"/>
        </w:rPr>
        <w:t>bude-li rozhodnuto o reorganizaci, restrukturalizaci nebo jiné podstatné organizační změně nájemce nebo jeho pracoviště umístěného v předmětu nájmu;</w:t>
      </w:r>
    </w:p>
    <w:p w14:paraId="7FE090D6" w14:textId="77777777" w:rsidR="00366628" w:rsidRDefault="00366628" w:rsidP="00366628">
      <w:pPr>
        <w:pStyle w:val="Zkladntext"/>
        <w:numPr>
          <w:ilvl w:val="0"/>
          <w:numId w:val="37"/>
        </w:numPr>
        <w:tabs>
          <w:tab w:val="left" w:pos="567"/>
        </w:tabs>
        <w:spacing w:after="60"/>
        <w:ind w:left="958" w:hanging="357"/>
        <w:jc w:val="both"/>
        <w:rPr>
          <w:rFonts w:ascii="Arial" w:hAnsi="Arial"/>
          <w:sz w:val="22"/>
        </w:rPr>
      </w:pPr>
      <w:r>
        <w:rPr>
          <w:rFonts w:ascii="Arial" w:hAnsi="Arial"/>
          <w:sz w:val="22"/>
        </w:rPr>
        <w:t>bude-li zrušen nájemce nebo bude-li rozhodnuto o zrušení jeho pracoviště umístěného v předmětu nájmu;</w:t>
      </w:r>
    </w:p>
    <w:p w14:paraId="6521579A" w14:textId="77777777" w:rsidR="00366628" w:rsidRDefault="00366628" w:rsidP="00366628">
      <w:pPr>
        <w:pStyle w:val="Zkladntext"/>
        <w:numPr>
          <w:ilvl w:val="0"/>
          <w:numId w:val="37"/>
        </w:numPr>
        <w:tabs>
          <w:tab w:val="left" w:pos="567"/>
        </w:tabs>
        <w:spacing w:after="60"/>
        <w:ind w:left="958" w:hanging="357"/>
        <w:jc w:val="both"/>
        <w:rPr>
          <w:rFonts w:ascii="Arial" w:hAnsi="Arial"/>
          <w:sz w:val="22"/>
        </w:rPr>
      </w:pPr>
      <w:r>
        <w:rPr>
          <w:rFonts w:ascii="Arial" w:hAnsi="Arial"/>
          <w:sz w:val="22"/>
        </w:rPr>
        <w:t xml:space="preserve">bude-li rozhodnuto o přemístění nájemce nebo jeho pracoviště umístěného v předmětu nájmu. </w:t>
      </w:r>
    </w:p>
    <w:p w14:paraId="4B2AA482" w14:textId="77777777" w:rsidR="00366628" w:rsidRDefault="00366628" w:rsidP="00366628">
      <w:pPr>
        <w:pStyle w:val="Zkladntext"/>
        <w:tabs>
          <w:tab w:val="left" w:pos="567"/>
        </w:tabs>
        <w:spacing w:after="60"/>
        <w:ind w:left="601"/>
        <w:jc w:val="both"/>
        <w:rPr>
          <w:rFonts w:ascii="Arial" w:hAnsi="Arial"/>
          <w:sz w:val="22"/>
        </w:rPr>
      </w:pPr>
    </w:p>
    <w:p w14:paraId="3DF5E8D7" w14:textId="77777777" w:rsidR="00366628" w:rsidRDefault="00366628" w:rsidP="00366628">
      <w:pPr>
        <w:pStyle w:val="Zkladntext"/>
        <w:tabs>
          <w:tab w:val="left" w:pos="567"/>
        </w:tabs>
        <w:spacing w:after="60"/>
        <w:ind w:left="601"/>
        <w:jc w:val="both"/>
        <w:rPr>
          <w:rFonts w:ascii="Arial" w:hAnsi="Arial"/>
          <w:sz w:val="22"/>
        </w:rPr>
      </w:pPr>
      <w:r>
        <w:rPr>
          <w:rFonts w:ascii="Arial" w:hAnsi="Arial"/>
          <w:sz w:val="22"/>
        </w:rPr>
        <w:t xml:space="preserve">V období od 1. 1. 2019 (včetně) je nájemce oprávněn vypovědět tuto Smlouvu z důvodů uvedených </w:t>
      </w:r>
      <w:r w:rsidR="00A8065C">
        <w:rPr>
          <w:rFonts w:ascii="Arial" w:hAnsi="Arial"/>
          <w:sz w:val="22"/>
        </w:rPr>
        <w:t>výše nebo i bez udání důvodu.</w:t>
      </w:r>
    </w:p>
    <w:p w14:paraId="1DF2633D" w14:textId="77777777" w:rsidR="00366628" w:rsidRDefault="00366628" w:rsidP="00366628">
      <w:pPr>
        <w:pStyle w:val="Zkladntext"/>
        <w:tabs>
          <w:tab w:val="left" w:pos="567"/>
        </w:tabs>
        <w:spacing w:after="0"/>
        <w:jc w:val="both"/>
        <w:rPr>
          <w:rFonts w:ascii="Arial" w:hAnsi="Arial"/>
          <w:sz w:val="22"/>
        </w:rPr>
      </w:pPr>
    </w:p>
    <w:p w14:paraId="76D5DA8C" w14:textId="77777777" w:rsidR="00366628" w:rsidRDefault="00366628" w:rsidP="00A8065C">
      <w:pPr>
        <w:pStyle w:val="Zkladntext"/>
        <w:numPr>
          <w:ilvl w:val="0"/>
          <w:numId w:val="4"/>
        </w:numPr>
        <w:tabs>
          <w:tab w:val="clear" w:pos="1065"/>
        </w:tabs>
        <w:spacing w:after="0"/>
        <w:ind w:left="567" w:hanging="567"/>
        <w:jc w:val="both"/>
        <w:rPr>
          <w:rFonts w:ascii="Arial" w:hAnsi="Arial"/>
          <w:sz w:val="22"/>
        </w:rPr>
      </w:pPr>
      <w:r>
        <w:rPr>
          <w:rFonts w:ascii="Arial" w:hAnsi="Arial"/>
          <w:sz w:val="22"/>
        </w:rPr>
        <w:t>Výpovědní doba u výpovědi d</w:t>
      </w:r>
      <w:r w:rsidR="00A8065C">
        <w:rPr>
          <w:rFonts w:ascii="Arial" w:hAnsi="Arial"/>
          <w:sz w:val="22"/>
        </w:rPr>
        <w:t>ané</w:t>
      </w:r>
      <w:r>
        <w:rPr>
          <w:rFonts w:ascii="Arial" w:hAnsi="Arial"/>
          <w:sz w:val="22"/>
        </w:rPr>
        <w:t xml:space="preserve"> nájemcem </w:t>
      </w:r>
      <w:r w:rsidR="00A8065C">
        <w:rPr>
          <w:rFonts w:ascii="Arial" w:hAnsi="Arial"/>
          <w:sz w:val="22"/>
        </w:rPr>
        <w:t>činí a) dvanáct (12) měsíců</w:t>
      </w:r>
      <w:r>
        <w:rPr>
          <w:rFonts w:ascii="Arial" w:hAnsi="Arial"/>
          <w:sz w:val="22"/>
        </w:rPr>
        <w:t xml:space="preserve"> </w:t>
      </w:r>
      <w:r w:rsidR="00A8065C">
        <w:rPr>
          <w:rFonts w:ascii="Arial" w:hAnsi="Arial"/>
          <w:sz w:val="22"/>
        </w:rPr>
        <w:t xml:space="preserve">u výpovědi podané v období do 31. 12. 2018 (včetně) a b) šest </w:t>
      </w:r>
      <w:r w:rsidR="00B77998">
        <w:rPr>
          <w:rFonts w:ascii="Arial" w:hAnsi="Arial"/>
          <w:sz w:val="22"/>
        </w:rPr>
        <w:t xml:space="preserve">(6) </w:t>
      </w:r>
      <w:r w:rsidR="00A8065C">
        <w:rPr>
          <w:rFonts w:ascii="Arial" w:hAnsi="Arial"/>
          <w:sz w:val="22"/>
        </w:rPr>
        <w:t xml:space="preserve">měsíců u výpovědi podané v období od 1. 1. 2019 (včetně) </w:t>
      </w:r>
      <w:r>
        <w:rPr>
          <w:rFonts w:ascii="Arial" w:hAnsi="Arial"/>
          <w:sz w:val="22"/>
        </w:rPr>
        <w:t xml:space="preserve">a počne běžet od prvého dne kalendářního měsíce následujícího po měsíci, v němž byla výpověď doručena pronajímateli na adresu uvedenou v této Smlouvě, případně na adresu, kterou pronajímatel v průběhu trvání této Smlouvy písemně oznámil nájemci. </w:t>
      </w:r>
    </w:p>
    <w:p w14:paraId="052E2054" w14:textId="77777777" w:rsidR="00366628" w:rsidRDefault="00366628" w:rsidP="00366628">
      <w:pPr>
        <w:pStyle w:val="Zkladntext"/>
        <w:tabs>
          <w:tab w:val="left" w:pos="567"/>
        </w:tabs>
        <w:spacing w:after="0"/>
        <w:ind w:left="567"/>
        <w:jc w:val="both"/>
        <w:rPr>
          <w:rFonts w:ascii="Arial" w:hAnsi="Arial"/>
          <w:sz w:val="22"/>
        </w:rPr>
      </w:pPr>
    </w:p>
    <w:p w14:paraId="559AE68B" w14:textId="77777777" w:rsidR="00A212DD" w:rsidRPr="00470A81" w:rsidRDefault="00A212DD" w:rsidP="007351A1">
      <w:pPr>
        <w:pStyle w:val="Zkladntext"/>
        <w:spacing w:after="0"/>
        <w:jc w:val="both"/>
        <w:rPr>
          <w:rFonts w:ascii="Arial" w:hAnsi="Arial"/>
          <w:sz w:val="22"/>
        </w:rPr>
      </w:pPr>
    </w:p>
    <w:p w14:paraId="328B4CE5" w14:textId="77777777" w:rsidR="007E4E29" w:rsidRPr="00470A81" w:rsidRDefault="007E4E29" w:rsidP="007351A1">
      <w:pPr>
        <w:jc w:val="center"/>
        <w:rPr>
          <w:rFonts w:ascii="Arial" w:hAnsi="Arial"/>
          <w:b/>
          <w:sz w:val="22"/>
        </w:rPr>
      </w:pPr>
      <w:r w:rsidRPr="00470A81">
        <w:rPr>
          <w:rFonts w:ascii="Arial" w:hAnsi="Arial"/>
          <w:b/>
          <w:sz w:val="22"/>
        </w:rPr>
        <w:t>Článek IV.</w:t>
      </w:r>
    </w:p>
    <w:p w14:paraId="2511C456" w14:textId="77777777" w:rsidR="007E4E29" w:rsidRPr="00470A81" w:rsidRDefault="007E4E29" w:rsidP="007351A1">
      <w:pPr>
        <w:jc w:val="center"/>
        <w:rPr>
          <w:rFonts w:ascii="Arial" w:hAnsi="Arial"/>
          <w:b/>
          <w:sz w:val="22"/>
        </w:rPr>
      </w:pPr>
      <w:r w:rsidRPr="00470A81">
        <w:rPr>
          <w:rFonts w:ascii="Arial" w:hAnsi="Arial"/>
          <w:b/>
          <w:sz w:val="22"/>
        </w:rPr>
        <w:t>Výše nájemného a způsob placení</w:t>
      </w:r>
    </w:p>
    <w:p w14:paraId="35A5D43C" w14:textId="77777777" w:rsidR="00F01B09" w:rsidRPr="00470A81" w:rsidRDefault="00F01B09" w:rsidP="00E302DE">
      <w:pPr>
        <w:jc w:val="both"/>
        <w:rPr>
          <w:rFonts w:ascii="Arial" w:hAnsi="Arial"/>
          <w:sz w:val="22"/>
        </w:rPr>
      </w:pPr>
    </w:p>
    <w:p w14:paraId="35CBD618" w14:textId="77777777" w:rsidR="00F01B09" w:rsidRPr="00470A81" w:rsidRDefault="006E20D5" w:rsidP="00F35211">
      <w:pPr>
        <w:pStyle w:val="Zkladntextodsazen"/>
        <w:ind w:left="567" w:hanging="567"/>
        <w:rPr>
          <w:i w:val="0"/>
        </w:rPr>
      </w:pPr>
      <w:r w:rsidRPr="00470A81">
        <w:rPr>
          <w:i w:val="0"/>
          <w:lang w:val="cs-CZ"/>
        </w:rPr>
        <w:t>1.</w:t>
      </w:r>
      <w:r w:rsidR="00F35211" w:rsidRPr="00470A81">
        <w:rPr>
          <w:i w:val="0"/>
          <w:lang w:val="cs-CZ"/>
        </w:rPr>
        <w:t xml:space="preserve"> </w:t>
      </w:r>
      <w:r w:rsidR="00F35211" w:rsidRPr="00470A81">
        <w:rPr>
          <w:i w:val="0"/>
          <w:lang w:val="cs-CZ"/>
        </w:rPr>
        <w:tab/>
      </w:r>
      <w:r w:rsidR="00F01B09" w:rsidRPr="00470A81">
        <w:rPr>
          <w:i w:val="0"/>
        </w:rPr>
        <w:t xml:space="preserve">Nájemné za užívání </w:t>
      </w:r>
      <w:r w:rsidR="00A8065C">
        <w:rPr>
          <w:i w:val="0"/>
          <w:lang w:val="cs-CZ"/>
        </w:rPr>
        <w:t>předmětu nájmu bylo smluvními stranami dohodnuto takto</w:t>
      </w:r>
      <w:r w:rsidR="00F01B09" w:rsidRPr="00470A81">
        <w:rPr>
          <w:i w:val="0"/>
        </w:rPr>
        <w:t>:</w:t>
      </w:r>
    </w:p>
    <w:p w14:paraId="67E11774" w14:textId="77777777" w:rsidR="00F01B09" w:rsidRPr="00470A81" w:rsidRDefault="00F01B09" w:rsidP="00A8065C">
      <w:pPr>
        <w:jc w:val="both"/>
        <w:rPr>
          <w:rFonts w:ascii="Arial" w:hAnsi="Arial"/>
          <w:sz w:val="22"/>
        </w:rPr>
      </w:pPr>
    </w:p>
    <w:p w14:paraId="414DBAF2" w14:textId="77777777" w:rsidR="006E20D5" w:rsidRPr="00470A81" w:rsidRDefault="006E20D5" w:rsidP="00A8065C">
      <w:pPr>
        <w:ind w:left="567"/>
        <w:jc w:val="both"/>
        <w:rPr>
          <w:rFonts w:ascii="Arial" w:hAnsi="Arial"/>
          <w:sz w:val="22"/>
        </w:rPr>
      </w:pPr>
      <w:r w:rsidRPr="00470A81">
        <w:rPr>
          <w:rFonts w:ascii="Arial" w:hAnsi="Arial"/>
          <w:sz w:val="22"/>
        </w:rPr>
        <w:t xml:space="preserve">Nájemné za užívání </w:t>
      </w:r>
      <w:r w:rsidR="00A8065C">
        <w:rPr>
          <w:rFonts w:ascii="Arial" w:hAnsi="Arial"/>
          <w:sz w:val="22"/>
        </w:rPr>
        <w:t xml:space="preserve">předmětu nájmu v rozsahu sjednaném v čl. I odst. 2 </w:t>
      </w:r>
      <w:r w:rsidRPr="00470A81">
        <w:rPr>
          <w:rFonts w:ascii="Arial" w:hAnsi="Arial"/>
          <w:sz w:val="22"/>
        </w:rPr>
        <w:t>této Smlouvy činí</w:t>
      </w:r>
      <w:r w:rsidR="00A8065C">
        <w:rPr>
          <w:rFonts w:ascii="Arial" w:hAnsi="Arial"/>
          <w:sz w:val="22"/>
        </w:rPr>
        <w:t xml:space="preserve"> roční nájem částku 1.059.055,88 Kč,</w:t>
      </w:r>
    </w:p>
    <w:p w14:paraId="5E09AEC7" w14:textId="77777777" w:rsidR="006E20D5" w:rsidRPr="00470A81" w:rsidRDefault="006E20D5" w:rsidP="006E20D5">
      <w:pPr>
        <w:ind w:left="567"/>
        <w:jc w:val="both"/>
        <w:rPr>
          <w:rFonts w:ascii="Arial" w:hAnsi="Arial"/>
          <w:sz w:val="22"/>
        </w:rPr>
      </w:pPr>
    </w:p>
    <w:p w14:paraId="3482F278" w14:textId="77777777" w:rsidR="002639B9" w:rsidRDefault="00A8065C" w:rsidP="00A8065C">
      <w:pPr>
        <w:ind w:left="567"/>
        <w:jc w:val="both"/>
        <w:rPr>
          <w:rFonts w:ascii="Arial" w:hAnsi="Arial"/>
          <w:sz w:val="22"/>
        </w:rPr>
      </w:pPr>
      <w:r>
        <w:rPr>
          <w:rFonts w:ascii="Arial" w:hAnsi="Arial"/>
          <w:sz w:val="22"/>
        </w:rPr>
        <w:t xml:space="preserve">čemuž odpovídá měsíční nájemné ve výši </w:t>
      </w:r>
      <w:r w:rsidRPr="00A8065C">
        <w:rPr>
          <w:rFonts w:ascii="Arial" w:hAnsi="Arial"/>
          <w:b/>
          <w:bCs/>
          <w:sz w:val="22"/>
        </w:rPr>
        <w:t>88.254,65 Kč</w:t>
      </w:r>
      <w:r>
        <w:rPr>
          <w:rFonts w:ascii="Arial" w:hAnsi="Arial"/>
          <w:sz w:val="22"/>
        </w:rPr>
        <w:t>, při ceně 1.713,96 Kč.</w:t>
      </w:r>
    </w:p>
    <w:p w14:paraId="1E9CA7D5" w14:textId="77777777" w:rsidR="00A8065C" w:rsidRPr="007029C5" w:rsidRDefault="00A8065C" w:rsidP="00A8065C">
      <w:pPr>
        <w:jc w:val="both"/>
        <w:rPr>
          <w:rFonts w:ascii="Arial" w:hAnsi="Arial"/>
          <w:sz w:val="22"/>
        </w:rPr>
      </w:pPr>
    </w:p>
    <w:p w14:paraId="7ADF5FBB" w14:textId="1A20967C" w:rsidR="00D1712E" w:rsidRDefault="00D1712E" w:rsidP="00D1712E">
      <w:pPr>
        <w:pStyle w:val="Zkladntextodsazen"/>
        <w:numPr>
          <w:ilvl w:val="0"/>
          <w:numId w:val="39"/>
        </w:numPr>
        <w:ind w:left="567" w:hanging="567"/>
        <w:rPr>
          <w:rFonts w:cs="Arial"/>
          <w:i w:val="0"/>
          <w:szCs w:val="22"/>
        </w:rPr>
      </w:pPr>
      <w:bookmarkStart w:id="7" w:name="_Hlk130286087"/>
      <w:r>
        <w:rPr>
          <w:rFonts w:cs="Arial"/>
          <w:i w:val="0"/>
          <w:szCs w:val="22"/>
          <w:lang w:val="cs-CZ"/>
        </w:rPr>
        <w:t>Smluvní strany prohlašují, že uvedené částky nájemného v čl. IV odst. 1 této Smlouvy jsou včetně případné daně z přidané hodnoty.</w:t>
      </w:r>
      <w:r>
        <w:rPr>
          <w:i w:val="0"/>
          <w:lang w:val="cs-CZ"/>
        </w:rPr>
        <w:t xml:space="preserve"> </w:t>
      </w:r>
      <w:r>
        <w:rPr>
          <w:rFonts w:cs="Arial"/>
          <w:i w:val="0"/>
          <w:szCs w:val="22"/>
        </w:rPr>
        <w:t>Smluvní strany se dohodly, že je nájemce povinen pronajímateli hradit sjednané měsíční platby nájemného</w:t>
      </w:r>
      <w:r>
        <w:rPr>
          <w:rFonts w:cs="Arial"/>
          <w:i w:val="0"/>
          <w:szCs w:val="22"/>
          <w:lang w:val="cs-CZ"/>
        </w:rPr>
        <w:t xml:space="preserve"> dle čl. IV odst. 1 Smlouvy a Podílu dle čl. V odst. 10 Smlouvy</w:t>
      </w:r>
      <w:r>
        <w:rPr>
          <w:rFonts w:cs="Arial"/>
          <w:i w:val="0"/>
          <w:szCs w:val="22"/>
        </w:rPr>
        <w:t>, splatné vždy nejpozději k desátému dni běžného kalendářního měsíce</w:t>
      </w:r>
      <w:r>
        <w:rPr>
          <w:rFonts w:cs="Arial"/>
          <w:i w:val="0"/>
          <w:szCs w:val="22"/>
          <w:lang w:val="cs-CZ"/>
        </w:rPr>
        <w:t xml:space="preserve">, pokud splátkový kalendář nestanoví pozdější splatnost, </w:t>
      </w:r>
      <w:r>
        <w:rPr>
          <w:rFonts w:cs="Arial"/>
          <w:i w:val="0"/>
          <w:szCs w:val="22"/>
        </w:rPr>
        <w:t xml:space="preserve">a to na základě splátkového kalendáře, jež tvoří přílohu této </w:t>
      </w:r>
      <w:r>
        <w:rPr>
          <w:rFonts w:cs="Arial"/>
          <w:i w:val="0"/>
          <w:szCs w:val="22"/>
          <w:lang w:val="cs-CZ"/>
        </w:rPr>
        <w:t>Smlouvy</w:t>
      </w:r>
      <w:r>
        <w:rPr>
          <w:rFonts w:cs="Arial"/>
          <w:i w:val="0"/>
          <w:szCs w:val="22"/>
        </w:rPr>
        <w:t xml:space="preserve"> a je daňovým dokladem dle příslušných ustanovení zákona č. 235/2004 Sb., o dani z přidané hodnoty, v platném </w:t>
      </w:r>
      <w:r>
        <w:rPr>
          <w:rFonts w:cs="Arial"/>
          <w:i w:val="0"/>
          <w:szCs w:val="22"/>
        </w:rPr>
        <w:lastRenderedPageBreak/>
        <w:t xml:space="preserve">znění. Splátkový kalendář na nájemné </w:t>
      </w:r>
      <w:r>
        <w:rPr>
          <w:rFonts w:cs="Arial"/>
          <w:i w:val="0"/>
          <w:szCs w:val="22"/>
          <w:lang w:val="cs-CZ"/>
        </w:rPr>
        <w:t>dle čl. IV odst. 1 čl. V odst. 10 Smlouvy</w:t>
      </w:r>
      <w:r>
        <w:rPr>
          <w:rFonts w:cs="Arial"/>
          <w:i w:val="0"/>
          <w:szCs w:val="22"/>
        </w:rPr>
        <w:t xml:space="preserve"> bude vydáván pronajímatelem jednou ročně s účinností od 1.</w:t>
      </w:r>
      <w:r>
        <w:rPr>
          <w:rFonts w:cs="Arial"/>
          <w:i w:val="0"/>
          <w:szCs w:val="22"/>
          <w:lang w:val="cs-CZ"/>
        </w:rPr>
        <w:t xml:space="preserve"> </w:t>
      </w:r>
      <w:r>
        <w:rPr>
          <w:rFonts w:cs="Arial"/>
          <w:i w:val="0"/>
          <w:szCs w:val="22"/>
        </w:rPr>
        <w:t>4. daného kalendářního roku a bude nájemci doručen vždy do 31.</w:t>
      </w:r>
      <w:r>
        <w:rPr>
          <w:rFonts w:cs="Arial"/>
          <w:i w:val="0"/>
          <w:szCs w:val="22"/>
          <w:lang w:val="cs-CZ"/>
        </w:rPr>
        <w:t xml:space="preserve"> </w:t>
      </w:r>
      <w:r>
        <w:rPr>
          <w:rFonts w:cs="Arial"/>
          <w:i w:val="0"/>
          <w:szCs w:val="22"/>
        </w:rPr>
        <w:t xml:space="preserve">3. daného kalendářního roku. </w:t>
      </w:r>
      <w:r w:rsidR="00B77998" w:rsidRPr="00B77998">
        <w:rPr>
          <w:rFonts w:cs="Arial"/>
          <w:i w:val="0"/>
          <w:szCs w:val="22"/>
        </w:rPr>
        <w:t>Výjimku z tohoto ustanovení tvoří splátkový kalendář na nájemné a Podíl pro období trvající od 1.8.2019 do 31.3.2020, který bude účinný od 1.8.2019 a také nejpozději k tomuto dni bude nájemci doručen. Smluvní strany se dohodly, že za den uskutečnění zdanitelného plnění u plateb nájemného a Podílu bude považován vždy 1. kalendářní den v příslušném kalendářním měsíci</w:t>
      </w:r>
      <w:r w:rsidR="00BA2C2D">
        <w:rPr>
          <w:rFonts w:cs="Arial"/>
          <w:i w:val="0"/>
          <w:szCs w:val="22"/>
          <w:lang w:val="cs-CZ"/>
        </w:rPr>
        <w:t>.</w:t>
      </w:r>
    </w:p>
    <w:p w14:paraId="66688277" w14:textId="77777777" w:rsidR="00D1712E" w:rsidRDefault="00D1712E" w:rsidP="00D1712E">
      <w:pPr>
        <w:pStyle w:val="Zkladntextodsazen"/>
        <w:ind w:left="567" w:firstLine="0"/>
        <w:rPr>
          <w:rFonts w:cs="Arial"/>
          <w:i w:val="0"/>
          <w:color w:val="FF0000"/>
          <w:szCs w:val="22"/>
        </w:rPr>
      </w:pPr>
    </w:p>
    <w:p w14:paraId="5262010C" w14:textId="50CC4974" w:rsidR="00D1712E" w:rsidRDefault="00D1712E" w:rsidP="00D1712E">
      <w:pPr>
        <w:pStyle w:val="Zkladntextodsazen"/>
        <w:ind w:left="567" w:firstLine="0"/>
        <w:rPr>
          <w:rFonts w:cs="Arial"/>
          <w:i w:val="0"/>
          <w:szCs w:val="22"/>
          <w:lang w:val="cs-CZ"/>
        </w:rPr>
      </w:pPr>
      <w:r>
        <w:rPr>
          <w:rFonts w:cs="Arial"/>
          <w:i w:val="0"/>
          <w:szCs w:val="22"/>
        </w:rPr>
        <w:t xml:space="preserve">V případě, že dojde k zániku této </w:t>
      </w:r>
      <w:r>
        <w:rPr>
          <w:rFonts w:cs="Arial"/>
          <w:i w:val="0"/>
          <w:szCs w:val="22"/>
          <w:lang w:val="cs-CZ"/>
        </w:rPr>
        <w:t>Smlouvy</w:t>
      </w:r>
      <w:r>
        <w:rPr>
          <w:rFonts w:cs="Arial"/>
          <w:i w:val="0"/>
          <w:szCs w:val="22"/>
        </w:rPr>
        <w:t xml:space="preserve"> před uplynutím celé doby</w:t>
      </w:r>
      <w:r>
        <w:rPr>
          <w:rFonts w:cs="Arial"/>
          <w:i w:val="0"/>
          <w:szCs w:val="22"/>
          <w:lang w:val="cs-CZ"/>
        </w:rPr>
        <w:t>,</w:t>
      </w:r>
      <w:r>
        <w:rPr>
          <w:rFonts w:cs="Arial"/>
          <w:i w:val="0"/>
          <w:szCs w:val="22"/>
        </w:rPr>
        <w:t xml:space="preserve"> na kterou je vystaven splátkový kalendář, zaniká splátkový kalendář v rozsahu, ve kterém přesahuje dobu skutečného trvání této </w:t>
      </w:r>
      <w:r>
        <w:rPr>
          <w:rFonts w:cs="Arial"/>
          <w:i w:val="0"/>
          <w:szCs w:val="22"/>
          <w:lang w:val="cs-CZ"/>
        </w:rPr>
        <w:t>Smlouvy</w:t>
      </w:r>
      <w:r>
        <w:rPr>
          <w:rFonts w:cs="Arial"/>
          <w:i w:val="0"/>
          <w:szCs w:val="22"/>
        </w:rPr>
        <w:t>.</w:t>
      </w:r>
      <w:r>
        <w:rPr>
          <w:rFonts w:cs="Arial"/>
          <w:i w:val="0"/>
          <w:szCs w:val="22"/>
          <w:lang w:val="cs-CZ"/>
        </w:rPr>
        <w:t xml:space="preserve"> Smluvní strany se dále dohodly na tom, že v případě, že nájemní vztah skončí k jinému dni než k poslednímu dni kalendářního měsíce, zaniká splátkový kalendář k poslednímu dni kalendářního měsíce bezprostředně přecházejícího kalendářnímu měsíci, v němž skutečně došlo ke skončení nájemního vztahu. Nájemné a Podíl za poměrnou část posledního měsíce trvání nájemního vztahu dle této smlouvy, bud</w:t>
      </w:r>
      <w:r w:rsidR="00AD173E">
        <w:rPr>
          <w:rFonts w:cs="Arial"/>
          <w:i w:val="0"/>
          <w:szCs w:val="22"/>
          <w:lang w:val="cs-CZ"/>
        </w:rPr>
        <w:t>ou</w:t>
      </w:r>
      <w:r>
        <w:rPr>
          <w:rFonts w:cs="Arial"/>
          <w:i w:val="0"/>
          <w:szCs w:val="22"/>
          <w:lang w:val="cs-CZ"/>
        </w:rPr>
        <w:t xml:space="preserve"> uhrazen</w:t>
      </w:r>
      <w:r w:rsidR="00AD173E">
        <w:rPr>
          <w:rFonts w:cs="Arial"/>
          <w:i w:val="0"/>
          <w:szCs w:val="22"/>
          <w:lang w:val="cs-CZ"/>
        </w:rPr>
        <w:t>y</w:t>
      </w:r>
      <w:r>
        <w:rPr>
          <w:rFonts w:cs="Arial"/>
          <w:i w:val="0"/>
          <w:szCs w:val="22"/>
          <w:lang w:val="cs-CZ"/>
        </w:rPr>
        <w:t xml:space="preserve"> na základě faktury vystavené pronajímatelem. Nájemce s tímto postupem výslovně souhlasí a zavazuje se hradit nájemné a Podíl popř. jejich části na základě takto vystavené faktury v termínu splatnosti určeném pronajímatelem. </w:t>
      </w:r>
    </w:p>
    <w:bookmarkEnd w:id="7"/>
    <w:p w14:paraId="14CEFFD4" w14:textId="77777777" w:rsidR="00D1712E" w:rsidRDefault="00D1712E" w:rsidP="00D1712E">
      <w:pPr>
        <w:jc w:val="both"/>
        <w:rPr>
          <w:rFonts w:ascii="Arial" w:hAnsi="Arial" w:cs="Arial"/>
          <w:color w:val="FF0000"/>
          <w:sz w:val="22"/>
          <w:szCs w:val="22"/>
        </w:rPr>
      </w:pPr>
    </w:p>
    <w:p w14:paraId="64393304" w14:textId="77777777" w:rsidR="00D1712E" w:rsidRDefault="00D1712E" w:rsidP="00D1712E">
      <w:pPr>
        <w:pStyle w:val="Zkladntextodsazen"/>
        <w:numPr>
          <w:ilvl w:val="0"/>
          <w:numId w:val="40"/>
        </w:numPr>
        <w:ind w:left="567" w:hanging="567"/>
        <w:rPr>
          <w:rFonts w:cs="Arial"/>
          <w:i w:val="0"/>
          <w:szCs w:val="22"/>
        </w:rPr>
      </w:pPr>
      <w:r>
        <w:rPr>
          <w:rFonts w:cs="Arial"/>
          <w:i w:val="0"/>
          <w:szCs w:val="22"/>
        </w:rPr>
        <w:t xml:space="preserve">Pronajímatel je oprávněn upravit výši nájemného počínaje rokem </w:t>
      </w:r>
      <w:r>
        <w:rPr>
          <w:rFonts w:cs="Arial"/>
          <w:i w:val="0"/>
          <w:szCs w:val="22"/>
          <w:lang w:val="cs-CZ"/>
        </w:rPr>
        <w:t>201</w:t>
      </w:r>
      <w:r w:rsidR="004C789C">
        <w:rPr>
          <w:rFonts w:cs="Arial"/>
          <w:i w:val="0"/>
          <w:szCs w:val="22"/>
          <w:lang w:val="cs-CZ"/>
        </w:rPr>
        <w:t>8</w:t>
      </w:r>
      <w:r>
        <w:rPr>
          <w:rFonts w:cs="Arial"/>
          <w:i w:val="0"/>
          <w:szCs w:val="22"/>
        </w:rPr>
        <w:t>, v závislosti na míře inflace v uplynulém kalendářním roce s tím, že nájemné se zvýší o částku odpovídající míře inflace za ten který uplynulý kalendářní rok v období od 1. 1. do 31. 12. příslušného roku stanovené dle oficiálních statistických údajů Českého statistického úřadu, případně orgánu, který by snad v budoucnu Český statistický úřad nahradil.</w:t>
      </w:r>
    </w:p>
    <w:p w14:paraId="016719D7" w14:textId="77777777" w:rsidR="00D1712E" w:rsidRDefault="00D1712E" w:rsidP="00D1712E">
      <w:pPr>
        <w:ind w:left="567" w:hanging="425"/>
        <w:jc w:val="both"/>
        <w:rPr>
          <w:rFonts w:ascii="Arial" w:hAnsi="Arial" w:cs="Arial"/>
          <w:b/>
          <w:sz w:val="22"/>
          <w:szCs w:val="22"/>
          <w:u w:val="single"/>
        </w:rPr>
      </w:pPr>
    </w:p>
    <w:p w14:paraId="6B570A78" w14:textId="77777777" w:rsidR="00D1712E" w:rsidRDefault="00D1712E" w:rsidP="00D1712E">
      <w:pPr>
        <w:pStyle w:val="Zkladntextodsazen"/>
        <w:ind w:left="567" w:firstLine="0"/>
        <w:rPr>
          <w:i w:val="0"/>
          <w:lang w:val="cs-CZ"/>
        </w:rPr>
      </w:pPr>
      <w:r>
        <w:rPr>
          <w:rFonts w:cs="Arial"/>
          <w:i w:val="0"/>
          <w:szCs w:val="22"/>
        </w:rPr>
        <w:t>Při úpravě výše nájemného bude postupováno tak, že pronajímatel doručí nájemci nový splátkový kalendář a sdělí mu rozsah zvýšení nájemného pro další kalendářní rok, vyplývající z míry inflace za předchozí kalendářní rok vždy nejpozději do 31.</w:t>
      </w:r>
      <w:r>
        <w:rPr>
          <w:rFonts w:cs="Arial"/>
          <w:i w:val="0"/>
          <w:szCs w:val="22"/>
          <w:lang w:val="cs-CZ"/>
        </w:rPr>
        <w:t xml:space="preserve"> </w:t>
      </w:r>
      <w:r>
        <w:rPr>
          <w:rFonts w:cs="Arial"/>
          <w:i w:val="0"/>
          <w:szCs w:val="22"/>
        </w:rPr>
        <w:t>3. příslušného kalendářního roku s tím, že s tímto novým splátkovým kalendářem doúčtuje nájemci zvýšené nájemné za období od 1.</w:t>
      </w:r>
      <w:r>
        <w:rPr>
          <w:rFonts w:cs="Arial"/>
          <w:i w:val="0"/>
          <w:szCs w:val="22"/>
          <w:lang w:val="cs-CZ"/>
        </w:rPr>
        <w:t xml:space="preserve"> </w:t>
      </w:r>
      <w:r>
        <w:rPr>
          <w:rFonts w:cs="Arial"/>
          <w:i w:val="0"/>
          <w:szCs w:val="22"/>
        </w:rPr>
        <w:t>1. do 31.</w:t>
      </w:r>
      <w:r>
        <w:rPr>
          <w:rFonts w:cs="Arial"/>
          <w:i w:val="0"/>
          <w:szCs w:val="22"/>
          <w:lang w:val="cs-CZ"/>
        </w:rPr>
        <w:t xml:space="preserve"> </w:t>
      </w:r>
      <w:r>
        <w:rPr>
          <w:rFonts w:cs="Arial"/>
          <w:i w:val="0"/>
          <w:szCs w:val="22"/>
        </w:rPr>
        <w:t>3. příslušného kalendářního roku a</w:t>
      </w:r>
      <w:r>
        <w:rPr>
          <w:rFonts w:cs="Arial"/>
          <w:i w:val="0"/>
          <w:szCs w:val="22"/>
          <w:lang w:val="cs-CZ"/>
        </w:rPr>
        <w:t> </w:t>
      </w:r>
      <w:r>
        <w:rPr>
          <w:rFonts w:cs="Arial"/>
          <w:i w:val="0"/>
          <w:szCs w:val="22"/>
        </w:rPr>
        <w:t>stanoví zvýšené splátky nájemného pro období od 1.</w:t>
      </w:r>
      <w:r>
        <w:rPr>
          <w:rFonts w:cs="Arial"/>
          <w:i w:val="0"/>
          <w:szCs w:val="22"/>
          <w:lang w:val="cs-CZ"/>
        </w:rPr>
        <w:t xml:space="preserve"> </w:t>
      </w:r>
      <w:r>
        <w:rPr>
          <w:rFonts w:cs="Arial"/>
          <w:i w:val="0"/>
          <w:szCs w:val="22"/>
        </w:rPr>
        <w:t>4. příslušného kalendářního roku do 31.</w:t>
      </w:r>
      <w:r>
        <w:rPr>
          <w:rFonts w:cs="Arial"/>
          <w:i w:val="0"/>
          <w:szCs w:val="22"/>
          <w:lang w:val="cs-CZ"/>
        </w:rPr>
        <w:t xml:space="preserve"> </w:t>
      </w:r>
      <w:r>
        <w:rPr>
          <w:rFonts w:cs="Arial"/>
          <w:i w:val="0"/>
          <w:szCs w:val="22"/>
        </w:rPr>
        <w:t>3. následujícího kalendářního roku. Pronajímatel je oprávněn sdělit nájemci rozsah zvýšení nájemného, doúčtovat nájemné za předchozí kalendářní měsíce a</w:t>
      </w:r>
      <w:r>
        <w:rPr>
          <w:rFonts w:cs="Arial"/>
          <w:i w:val="0"/>
          <w:szCs w:val="22"/>
          <w:lang w:val="cs-CZ"/>
        </w:rPr>
        <w:t> </w:t>
      </w:r>
      <w:r>
        <w:rPr>
          <w:rFonts w:cs="Arial"/>
          <w:i w:val="0"/>
          <w:szCs w:val="22"/>
        </w:rPr>
        <w:t>stanovit zvýšené splátky pro další kalendářní měsíce toho kterého kalendářního roku i</w:t>
      </w:r>
      <w:r>
        <w:rPr>
          <w:rFonts w:cs="Arial"/>
          <w:i w:val="0"/>
          <w:szCs w:val="22"/>
          <w:lang w:val="cs-CZ"/>
        </w:rPr>
        <w:t> </w:t>
      </w:r>
      <w:r>
        <w:rPr>
          <w:rFonts w:cs="Arial"/>
          <w:i w:val="0"/>
          <w:szCs w:val="22"/>
        </w:rPr>
        <w:t>kdykoliv po 31.</w:t>
      </w:r>
      <w:r>
        <w:rPr>
          <w:rFonts w:cs="Arial"/>
          <w:i w:val="0"/>
          <w:szCs w:val="22"/>
          <w:lang w:val="cs-CZ"/>
        </w:rPr>
        <w:t xml:space="preserve"> </w:t>
      </w:r>
      <w:r>
        <w:rPr>
          <w:rFonts w:cs="Arial"/>
          <w:i w:val="0"/>
          <w:szCs w:val="22"/>
        </w:rPr>
        <w:t>3. příslušného kalendářního roku, nejpozději však do 31.</w:t>
      </w:r>
      <w:r>
        <w:rPr>
          <w:rFonts w:cs="Arial"/>
          <w:i w:val="0"/>
          <w:szCs w:val="22"/>
          <w:lang w:val="cs-CZ"/>
        </w:rPr>
        <w:t xml:space="preserve"> </w:t>
      </w:r>
      <w:r>
        <w:rPr>
          <w:rFonts w:cs="Arial"/>
          <w:i w:val="0"/>
          <w:szCs w:val="22"/>
        </w:rPr>
        <w:t xml:space="preserve">12. příslušného kalendářního roku. </w:t>
      </w:r>
    </w:p>
    <w:p w14:paraId="053994BC" w14:textId="77777777" w:rsidR="00D1712E" w:rsidRDefault="00D1712E" w:rsidP="00D1712E">
      <w:pPr>
        <w:pStyle w:val="Zkladntextodsazen"/>
        <w:ind w:left="567" w:firstLine="0"/>
        <w:rPr>
          <w:rFonts w:cs="Arial"/>
          <w:i w:val="0"/>
          <w:szCs w:val="22"/>
          <w:lang w:val="cs-CZ"/>
        </w:rPr>
      </w:pPr>
    </w:p>
    <w:p w14:paraId="0D0BA7F9" w14:textId="77777777" w:rsidR="00D1712E" w:rsidRDefault="00D1712E" w:rsidP="00D1712E">
      <w:pPr>
        <w:pStyle w:val="Zkladntextodsazen"/>
        <w:numPr>
          <w:ilvl w:val="0"/>
          <w:numId w:val="40"/>
        </w:numPr>
        <w:ind w:left="567" w:hanging="567"/>
        <w:rPr>
          <w:rFonts w:cs="Arial"/>
          <w:i w:val="0"/>
          <w:szCs w:val="22"/>
        </w:rPr>
      </w:pPr>
      <w:r>
        <w:rPr>
          <w:rFonts w:cs="Arial"/>
          <w:i w:val="0"/>
          <w:szCs w:val="22"/>
          <w:lang w:val="cs-CZ"/>
        </w:rPr>
        <w:t xml:space="preserve">Pro vyloučení pochybností smluvní strany prohlašují, že užívání součástí a příslušenství a vybavení předmětu nájmu, jakož i společných částí budovy a parkovacích míst je zahrnuto do nájemného stanoveného v čl. IV odst. 1 této Smlouvy, a tím, že z důvodu užívání předmětu nájmu není nájemce povinen pronajímateli hradit jiné platby, krom plateb v této Smlouvě dále uvedených, </w:t>
      </w:r>
    </w:p>
    <w:p w14:paraId="1337AD5D" w14:textId="77777777" w:rsidR="00D1712E" w:rsidRDefault="00D1712E" w:rsidP="00D1712E">
      <w:pPr>
        <w:pStyle w:val="Zkladntextodsazen"/>
        <w:ind w:left="0" w:firstLine="0"/>
        <w:rPr>
          <w:rFonts w:cs="Arial"/>
          <w:i w:val="0"/>
          <w:szCs w:val="22"/>
        </w:rPr>
      </w:pPr>
    </w:p>
    <w:p w14:paraId="5A027B36" w14:textId="77777777" w:rsidR="00D1712E" w:rsidRDefault="00D1712E" w:rsidP="00D1712E">
      <w:pPr>
        <w:pStyle w:val="Zkladntextodsazen"/>
        <w:numPr>
          <w:ilvl w:val="0"/>
          <w:numId w:val="40"/>
        </w:numPr>
        <w:ind w:left="567" w:hanging="567"/>
        <w:rPr>
          <w:rFonts w:cs="Arial"/>
          <w:i w:val="0"/>
          <w:szCs w:val="22"/>
        </w:rPr>
      </w:pPr>
      <w:r>
        <w:rPr>
          <w:rFonts w:cs="Arial"/>
          <w:i w:val="0"/>
          <w:szCs w:val="22"/>
        </w:rPr>
        <w:t>V případě prodlení nájemce s placením nájemného, je nájemce povinen zaplatit pronajímateli smluvní pokutu ve výši 0,</w:t>
      </w:r>
      <w:r>
        <w:rPr>
          <w:rFonts w:cs="Arial"/>
          <w:i w:val="0"/>
          <w:szCs w:val="22"/>
          <w:lang w:val="cs-CZ"/>
        </w:rPr>
        <w:t>0</w:t>
      </w:r>
      <w:r>
        <w:rPr>
          <w:rFonts w:cs="Arial"/>
          <w:i w:val="0"/>
          <w:szCs w:val="22"/>
        </w:rPr>
        <w:t>1 % z dlužné částky za každý kalendářní den prodlení.</w:t>
      </w:r>
    </w:p>
    <w:p w14:paraId="2C3DA9D3" w14:textId="77777777" w:rsidR="00D1712E" w:rsidRDefault="00D1712E" w:rsidP="00D1712E">
      <w:pPr>
        <w:pStyle w:val="Zkladntextodsazen"/>
        <w:ind w:left="0" w:firstLine="0"/>
        <w:rPr>
          <w:rFonts w:cs="Arial"/>
          <w:i w:val="0"/>
          <w:szCs w:val="22"/>
        </w:rPr>
      </w:pPr>
    </w:p>
    <w:p w14:paraId="54A8CA02" w14:textId="77777777" w:rsidR="00D1712E" w:rsidRDefault="00D1712E" w:rsidP="00D1712E">
      <w:pPr>
        <w:pStyle w:val="Zkladntextodsazen"/>
        <w:numPr>
          <w:ilvl w:val="0"/>
          <w:numId w:val="40"/>
        </w:numPr>
        <w:ind w:left="567" w:hanging="567"/>
        <w:rPr>
          <w:rFonts w:cs="Arial"/>
          <w:i w:val="0"/>
          <w:szCs w:val="22"/>
        </w:rPr>
      </w:pPr>
      <w:r>
        <w:rPr>
          <w:rFonts w:cs="Arial"/>
          <w:i w:val="0"/>
          <w:szCs w:val="22"/>
        </w:rPr>
        <w:t xml:space="preserve">Smluvní strany se dohodly pro případ prodlení nájemce s úhradou nájemného, resp. jakékoliv jiné platby podle této </w:t>
      </w:r>
      <w:r>
        <w:rPr>
          <w:rFonts w:cs="Arial"/>
          <w:i w:val="0"/>
          <w:szCs w:val="22"/>
          <w:lang w:val="cs-CZ"/>
        </w:rPr>
        <w:t>Smlouvy</w:t>
      </w:r>
      <w:r>
        <w:rPr>
          <w:rFonts w:cs="Arial"/>
          <w:i w:val="0"/>
          <w:szCs w:val="22"/>
        </w:rPr>
        <w:t>, že jakékoliv platby nájemce bez ohledu na jejich označení, resp. účelové určení, je pronajímatel oprávněn použít na úhradu nároků pronajímatele v následujícím pořadí:</w:t>
      </w:r>
    </w:p>
    <w:p w14:paraId="6A5A9E11" w14:textId="77777777" w:rsidR="00D1712E" w:rsidRDefault="00D1712E" w:rsidP="00D1712E">
      <w:pPr>
        <w:numPr>
          <w:ilvl w:val="0"/>
          <w:numId w:val="10"/>
        </w:numPr>
        <w:ind w:left="1066" w:hanging="357"/>
        <w:rPr>
          <w:rFonts w:ascii="Arial" w:hAnsi="Arial" w:cs="Arial"/>
          <w:sz w:val="22"/>
          <w:szCs w:val="22"/>
        </w:rPr>
      </w:pPr>
      <w:r>
        <w:rPr>
          <w:rFonts w:ascii="Arial" w:hAnsi="Arial" w:cs="Arial"/>
          <w:sz w:val="22"/>
          <w:szCs w:val="22"/>
        </w:rPr>
        <w:t>smluvních pokut, na které vznikne pronajímateli nárok ke dni realizace platby;</w:t>
      </w:r>
    </w:p>
    <w:p w14:paraId="316EEF3B" w14:textId="77777777" w:rsidR="00D1712E" w:rsidRDefault="00D1712E" w:rsidP="00D1712E">
      <w:pPr>
        <w:numPr>
          <w:ilvl w:val="0"/>
          <w:numId w:val="10"/>
        </w:numPr>
        <w:ind w:left="1066" w:hanging="357"/>
        <w:rPr>
          <w:rFonts w:ascii="Arial" w:hAnsi="Arial" w:cs="Arial"/>
          <w:sz w:val="22"/>
          <w:szCs w:val="22"/>
        </w:rPr>
      </w:pPr>
      <w:r>
        <w:rPr>
          <w:rFonts w:ascii="Arial" w:hAnsi="Arial" w:cs="Arial"/>
          <w:sz w:val="22"/>
          <w:szCs w:val="22"/>
        </w:rPr>
        <w:t>úroků z prodlení, na které vznikne pronajímateli nárok ke dni realizace platby;</w:t>
      </w:r>
    </w:p>
    <w:p w14:paraId="07DC8A58" w14:textId="4001FB66" w:rsidR="00D1712E" w:rsidRDefault="00D1712E" w:rsidP="00D1712E">
      <w:pPr>
        <w:numPr>
          <w:ilvl w:val="0"/>
          <w:numId w:val="10"/>
        </w:numPr>
        <w:ind w:left="1066" w:hanging="357"/>
        <w:rPr>
          <w:rFonts w:ascii="Arial" w:hAnsi="Arial" w:cs="Arial"/>
          <w:sz w:val="22"/>
          <w:szCs w:val="22"/>
        </w:rPr>
      </w:pPr>
      <w:r>
        <w:rPr>
          <w:rFonts w:ascii="Arial" w:hAnsi="Arial" w:cs="Arial"/>
          <w:sz w:val="22"/>
          <w:szCs w:val="22"/>
        </w:rPr>
        <w:t>úhradu dlužného nájemného</w:t>
      </w:r>
      <w:r w:rsidR="00F73BAD">
        <w:rPr>
          <w:rFonts w:ascii="Arial" w:hAnsi="Arial" w:cs="Arial"/>
          <w:sz w:val="22"/>
          <w:szCs w:val="22"/>
        </w:rPr>
        <w:t>.</w:t>
      </w:r>
      <w:r>
        <w:rPr>
          <w:rFonts w:ascii="Arial" w:hAnsi="Arial" w:cs="Arial"/>
          <w:sz w:val="22"/>
          <w:szCs w:val="22"/>
        </w:rPr>
        <w:t xml:space="preserve"> </w:t>
      </w:r>
    </w:p>
    <w:p w14:paraId="32B418A1" w14:textId="77777777" w:rsidR="006A73D7" w:rsidRDefault="006A73D7" w:rsidP="00232A6B">
      <w:pPr>
        <w:rPr>
          <w:rFonts w:ascii="Arial" w:hAnsi="Arial"/>
          <w:sz w:val="22"/>
        </w:rPr>
      </w:pPr>
    </w:p>
    <w:p w14:paraId="422196FB" w14:textId="77777777" w:rsidR="004C789C" w:rsidRDefault="004C789C" w:rsidP="00232A6B">
      <w:pPr>
        <w:rPr>
          <w:rFonts w:ascii="Arial" w:hAnsi="Arial"/>
          <w:sz w:val="22"/>
        </w:rPr>
      </w:pPr>
    </w:p>
    <w:p w14:paraId="1DA9E165" w14:textId="77777777" w:rsidR="004C789C" w:rsidRDefault="004C789C" w:rsidP="004C789C">
      <w:pPr>
        <w:jc w:val="center"/>
        <w:rPr>
          <w:rFonts w:ascii="Arial" w:hAnsi="Arial"/>
          <w:b/>
          <w:sz w:val="22"/>
        </w:rPr>
      </w:pPr>
      <w:r>
        <w:rPr>
          <w:rFonts w:ascii="Arial" w:hAnsi="Arial"/>
          <w:b/>
          <w:sz w:val="22"/>
        </w:rPr>
        <w:t>Článek V.</w:t>
      </w:r>
    </w:p>
    <w:p w14:paraId="19389ABD" w14:textId="77777777" w:rsidR="004C789C" w:rsidRDefault="004C789C" w:rsidP="004C789C">
      <w:pPr>
        <w:jc w:val="center"/>
        <w:rPr>
          <w:rFonts w:ascii="Arial" w:hAnsi="Arial" w:cs="Arial"/>
          <w:b/>
          <w:sz w:val="22"/>
          <w:szCs w:val="22"/>
        </w:rPr>
      </w:pPr>
      <w:r>
        <w:rPr>
          <w:rFonts w:ascii="Arial" w:hAnsi="Arial" w:cs="Arial"/>
          <w:b/>
          <w:sz w:val="22"/>
          <w:szCs w:val="22"/>
        </w:rPr>
        <w:t>Služby spojené s užíváním předmětu nájmu a jejich úhrada</w:t>
      </w:r>
    </w:p>
    <w:p w14:paraId="2B94FD3C" w14:textId="77777777" w:rsidR="004C789C" w:rsidRDefault="004C789C" w:rsidP="004C789C">
      <w:pPr>
        <w:jc w:val="center"/>
        <w:rPr>
          <w:rFonts w:ascii="Arial" w:hAnsi="Arial" w:cs="Arial"/>
          <w:sz w:val="22"/>
          <w:szCs w:val="22"/>
        </w:rPr>
      </w:pPr>
    </w:p>
    <w:p w14:paraId="0DC39F99" w14:textId="77777777" w:rsidR="004C789C" w:rsidRDefault="004C789C" w:rsidP="004C789C">
      <w:pPr>
        <w:numPr>
          <w:ilvl w:val="0"/>
          <w:numId w:val="41"/>
        </w:numPr>
        <w:spacing w:after="60"/>
        <w:ind w:left="567" w:hanging="567"/>
        <w:jc w:val="both"/>
        <w:rPr>
          <w:rFonts w:ascii="Arial" w:eastAsia="Calibri" w:hAnsi="Arial" w:cs="Arial"/>
          <w:iCs/>
          <w:sz w:val="22"/>
          <w:szCs w:val="22"/>
          <w:lang w:eastAsia="x-none"/>
        </w:rPr>
      </w:pPr>
      <w:r>
        <w:rPr>
          <w:rFonts w:ascii="Arial" w:eastAsia="Calibri" w:hAnsi="Arial" w:cs="Arial"/>
          <w:sz w:val="22"/>
          <w:szCs w:val="22"/>
          <w:lang w:eastAsia="x-none"/>
        </w:rPr>
        <w:t xml:space="preserve">Pronajímatel je povinen zajistit nájemci poskytování služeb v souvislosti s užíváním předmětu nájmu, a to zejména dodávky elektrické energie, tepla a teplé užitkové vody, dodávky vody a odvod odpadních a srážkových vod, odvoz a likvidaci směsného komunálního odpadu, a dále v případě potřeby nebo na žádost nájemce provozní revize, servisní práce, deratizaci a desinsekci, úklid užívaných nebytových prostor a hygienické a čisticí prostředky, ostrahu předmětu nájmu a dále pak služby specifikované v příloze této Smlouvy, a to za poplatky a v rozsahu stanoveném ve Smlouvě, popř. v jejích přílohách </w:t>
      </w:r>
      <w:r>
        <w:rPr>
          <w:rFonts w:ascii="Arial" w:eastAsia="Calibri" w:hAnsi="Arial" w:cs="Arial"/>
          <w:iCs/>
          <w:sz w:val="22"/>
          <w:szCs w:val="22"/>
          <w:lang w:eastAsia="x-none"/>
        </w:rPr>
        <w:t>(dále jen „</w:t>
      </w:r>
      <w:r>
        <w:rPr>
          <w:rFonts w:ascii="Arial" w:eastAsia="Calibri" w:hAnsi="Arial" w:cs="Arial"/>
          <w:b/>
          <w:iCs/>
          <w:sz w:val="22"/>
          <w:szCs w:val="22"/>
          <w:lang w:eastAsia="x-none"/>
        </w:rPr>
        <w:t>služby</w:t>
      </w:r>
      <w:r>
        <w:rPr>
          <w:rFonts w:ascii="Arial" w:eastAsia="Calibri" w:hAnsi="Arial" w:cs="Arial"/>
          <w:iCs/>
          <w:sz w:val="22"/>
          <w:szCs w:val="22"/>
          <w:lang w:eastAsia="x-none"/>
        </w:rPr>
        <w:t>“).</w:t>
      </w:r>
    </w:p>
    <w:p w14:paraId="24CE57EC" w14:textId="77777777" w:rsidR="004C789C" w:rsidRDefault="004C789C" w:rsidP="004C789C">
      <w:pPr>
        <w:spacing w:after="60"/>
        <w:ind w:left="567"/>
        <w:jc w:val="both"/>
        <w:rPr>
          <w:rFonts w:ascii="Arial" w:eastAsia="Calibri" w:hAnsi="Arial" w:cs="Arial"/>
          <w:iCs/>
          <w:sz w:val="22"/>
          <w:szCs w:val="22"/>
          <w:lang w:eastAsia="x-none"/>
        </w:rPr>
      </w:pPr>
    </w:p>
    <w:p w14:paraId="1B0FBA13" w14:textId="482AC507" w:rsidR="004C789C" w:rsidRDefault="004C789C" w:rsidP="004C789C">
      <w:pPr>
        <w:numPr>
          <w:ilvl w:val="0"/>
          <w:numId w:val="41"/>
        </w:numPr>
        <w:ind w:left="567" w:hanging="567"/>
        <w:jc w:val="both"/>
        <w:rPr>
          <w:rFonts w:ascii="Arial" w:hAnsi="Arial" w:cs="Arial"/>
          <w:sz w:val="22"/>
          <w:szCs w:val="22"/>
        </w:rPr>
      </w:pPr>
      <w:r>
        <w:rPr>
          <w:rFonts w:ascii="Arial" w:eastAsia="Calibri" w:hAnsi="Arial" w:cs="Arial"/>
          <w:sz w:val="22"/>
          <w:szCs w:val="22"/>
          <w:lang w:val="x-none" w:eastAsia="x-none"/>
        </w:rPr>
        <w:t xml:space="preserve">Dodávky </w:t>
      </w:r>
      <w:r>
        <w:rPr>
          <w:rFonts w:ascii="Arial" w:eastAsia="Calibri" w:hAnsi="Arial" w:cs="Arial"/>
          <w:sz w:val="22"/>
          <w:szCs w:val="22"/>
          <w:lang w:eastAsia="x-none"/>
        </w:rPr>
        <w:t>elektrické energie</w:t>
      </w:r>
      <w:r>
        <w:rPr>
          <w:rFonts w:ascii="Arial" w:eastAsia="Calibri" w:hAnsi="Arial" w:cs="Arial"/>
          <w:sz w:val="22"/>
          <w:szCs w:val="22"/>
          <w:lang w:val="x-none" w:eastAsia="x-none"/>
        </w:rPr>
        <w:t xml:space="preserve"> bude pro </w:t>
      </w:r>
      <w:r>
        <w:rPr>
          <w:rFonts w:ascii="Arial" w:eastAsia="Calibri" w:hAnsi="Arial" w:cs="Arial"/>
          <w:sz w:val="22"/>
          <w:szCs w:val="22"/>
          <w:lang w:eastAsia="x-none"/>
        </w:rPr>
        <w:t xml:space="preserve">nájemce </w:t>
      </w:r>
      <w:r>
        <w:rPr>
          <w:rFonts w:ascii="Arial" w:eastAsia="Calibri" w:hAnsi="Arial" w:cs="Arial"/>
          <w:sz w:val="22"/>
          <w:szCs w:val="22"/>
          <w:lang w:val="x-none" w:eastAsia="x-none"/>
        </w:rPr>
        <w:t>zajišťovat</w:t>
      </w:r>
      <w:r>
        <w:rPr>
          <w:rFonts w:ascii="Arial" w:eastAsia="Calibri" w:hAnsi="Arial" w:cs="Arial"/>
          <w:sz w:val="22"/>
          <w:szCs w:val="22"/>
          <w:lang w:eastAsia="x-none"/>
        </w:rPr>
        <w:t xml:space="preserve"> pronajímatel a nájemce </w:t>
      </w:r>
      <w:r>
        <w:rPr>
          <w:rFonts w:ascii="Arial" w:eastAsia="Calibri" w:hAnsi="Arial" w:cs="Arial"/>
          <w:sz w:val="22"/>
          <w:szCs w:val="22"/>
          <w:lang w:val="x-none" w:eastAsia="x-none"/>
        </w:rPr>
        <w:t xml:space="preserve">mu bude náklady s tím spojené nahrazovat </w:t>
      </w:r>
      <w:r>
        <w:rPr>
          <w:rFonts w:ascii="Arial" w:eastAsia="Calibri" w:hAnsi="Arial" w:cs="Arial"/>
          <w:sz w:val="22"/>
          <w:szCs w:val="22"/>
          <w:lang w:eastAsia="x-none"/>
        </w:rPr>
        <w:t xml:space="preserve">dle ceny od hlavních dodavatelů v množství podle samostatného odpočtového měřidla (podle poměru podlahové plochy Nebytového prostoru vůči podlahové ploše nebytových prostor měřených stejným odpočtovým měřidlem) </w:t>
      </w:r>
      <w:r>
        <w:rPr>
          <w:rFonts w:ascii="Arial" w:hAnsi="Arial" w:cs="Arial"/>
          <w:sz w:val="22"/>
          <w:szCs w:val="22"/>
        </w:rPr>
        <w:t xml:space="preserve">a dále jako podíl na nákladech za ztrátu elektrické energie, která bude zjištěna z  rozdílu hodnot naměřených hlavním elektroměrem a odpočtovými měřidly, </w:t>
      </w:r>
      <w:r w:rsidR="00737378">
        <w:rPr>
          <w:rFonts w:ascii="Arial" w:hAnsi="Arial" w:cs="Arial"/>
          <w:sz w:val="22"/>
          <w:szCs w:val="22"/>
        </w:rPr>
        <w:t xml:space="preserve">jinak </w:t>
      </w:r>
      <w:r>
        <w:rPr>
          <w:rFonts w:ascii="Arial" w:hAnsi="Arial" w:cs="Arial"/>
          <w:sz w:val="22"/>
          <w:szCs w:val="22"/>
        </w:rPr>
        <w:t xml:space="preserve">podle poměru podlahové plochy </w:t>
      </w:r>
      <w:r w:rsidR="00737378">
        <w:rPr>
          <w:rFonts w:ascii="Arial" w:hAnsi="Arial" w:cs="Arial"/>
          <w:sz w:val="22"/>
          <w:szCs w:val="22"/>
        </w:rPr>
        <w:t>N</w:t>
      </w:r>
      <w:r>
        <w:rPr>
          <w:rFonts w:ascii="Arial" w:hAnsi="Arial" w:cs="Arial"/>
          <w:sz w:val="22"/>
          <w:szCs w:val="22"/>
        </w:rPr>
        <w:t>ebytového prostoru vůči celkové pronajaté ploše v</w:t>
      </w:r>
      <w:r w:rsidR="00737378">
        <w:rPr>
          <w:rFonts w:ascii="Arial" w:hAnsi="Arial" w:cs="Arial"/>
          <w:sz w:val="22"/>
          <w:szCs w:val="22"/>
        </w:rPr>
        <w:t> nemovitosti označené v čl. I. této smlouvy</w:t>
      </w:r>
      <w:r w:rsidR="00AE382D">
        <w:rPr>
          <w:rFonts w:ascii="Arial" w:hAnsi="Arial" w:cs="Arial"/>
          <w:sz w:val="22"/>
          <w:szCs w:val="22"/>
        </w:rPr>
        <w:t xml:space="preserve">. Nájemce </w:t>
      </w:r>
      <w:r>
        <w:rPr>
          <w:rFonts w:ascii="Arial" w:hAnsi="Arial" w:cs="Arial"/>
          <w:sz w:val="22"/>
          <w:szCs w:val="22"/>
        </w:rPr>
        <w:t>se zavazuje hradit podíl na nákladech na dodávky elektrické energie spotřebované výtahy</w:t>
      </w:r>
      <w:r w:rsidR="00737378">
        <w:rPr>
          <w:rFonts w:ascii="Arial" w:hAnsi="Arial" w:cs="Arial"/>
          <w:sz w:val="22"/>
          <w:szCs w:val="22"/>
        </w:rPr>
        <w:t xml:space="preserve"> (po dobu užívání 4. NP)</w:t>
      </w:r>
      <w:r>
        <w:rPr>
          <w:rFonts w:ascii="Arial" w:hAnsi="Arial" w:cs="Arial"/>
          <w:sz w:val="22"/>
          <w:szCs w:val="22"/>
        </w:rPr>
        <w:t>, nacházejícími se v</w:t>
      </w:r>
      <w:r w:rsidR="00737378">
        <w:rPr>
          <w:rFonts w:ascii="Arial" w:hAnsi="Arial" w:cs="Arial"/>
          <w:sz w:val="22"/>
          <w:szCs w:val="22"/>
        </w:rPr>
        <w:t> nemovitosti označené v čl. I této smlouvy</w:t>
      </w:r>
      <w:r>
        <w:rPr>
          <w:rFonts w:ascii="Arial" w:hAnsi="Arial" w:cs="Arial"/>
          <w:sz w:val="22"/>
          <w:szCs w:val="22"/>
        </w:rPr>
        <w:t xml:space="preserve"> a současně se zavazuje hradit i podíl na nákladech na dodávky elektrické energie spotřebované v souvislosti s provozem výměníkové stanice a společných prostor.</w:t>
      </w:r>
    </w:p>
    <w:p w14:paraId="45622D5D" w14:textId="77777777" w:rsidR="004C789C" w:rsidRDefault="004C789C" w:rsidP="004C789C">
      <w:pPr>
        <w:spacing w:after="60"/>
        <w:ind w:left="567"/>
        <w:jc w:val="both"/>
        <w:rPr>
          <w:rFonts w:ascii="Arial" w:eastAsia="Calibri" w:hAnsi="Arial" w:cs="Arial"/>
          <w:iCs/>
          <w:sz w:val="22"/>
          <w:szCs w:val="22"/>
          <w:lang w:eastAsia="x-none"/>
        </w:rPr>
      </w:pPr>
    </w:p>
    <w:p w14:paraId="6273270B" w14:textId="77777777" w:rsidR="004C789C" w:rsidRDefault="004C789C" w:rsidP="004C789C">
      <w:pPr>
        <w:numPr>
          <w:ilvl w:val="0"/>
          <w:numId w:val="41"/>
        </w:numPr>
        <w:ind w:left="567" w:hanging="567"/>
        <w:jc w:val="both"/>
        <w:rPr>
          <w:rFonts w:ascii="Arial" w:hAnsi="Arial" w:cs="Arial"/>
          <w:sz w:val="22"/>
          <w:szCs w:val="22"/>
        </w:rPr>
      </w:pPr>
      <w:r>
        <w:rPr>
          <w:rFonts w:ascii="Arial" w:eastAsia="Calibri" w:hAnsi="Arial" w:cs="Arial"/>
          <w:sz w:val="22"/>
          <w:szCs w:val="22"/>
          <w:lang w:val="x-none" w:eastAsia="x-none"/>
        </w:rPr>
        <w:t xml:space="preserve">Dodávky tepla bude pro </w:t>
      </w:r>
      <w:r>
        <w:rPr>
          <w:rFonts w:ascii="Arial" w:eastAsia="Calibri" w:hAnsi="Arial" w:cs="Arial"/>
          <w:sz w:val="22"/>
          <w:szCs w:val="22"/>
          <w:lang w:eastAsia="x-none"/>
        </w:rPr>
        <w:t xml:space="preserve">nájemce </w:t>
      </w:r>
      <w:r>
        <w:rPr>
          <w:rFonts w:ascii="Arial" w:eastAsia="Calibri" w:hAnsi="Arial" w:cs="Arial"/>
          <w:sz w:val="22"/>
          <w:szCs w:val="22"/>
          <w:lang w:val="x-none" w:eastAsia="x-none"/>
        </w:rPr>
        <w:t>zajišťovat</w:t>
      </w:r>
      <w:r>
        <w:rPr>
          <w:rFonts w:ascii="Arial" w:eastAsia="Calibri" w:hAnsi="Arial" w:cs="Arial"/>
          <w:sz w:val="22"/>
          <w:szCs w:val="22"/>
          <w:lang w:eastAsia="x-none"/>
        </w:rPr>
        <w:t xml:space="preserve"> pronajímatel a nájemce </w:t>
      </w:r>
      <w:r>
        <w:rPr>
          <w:rFonts w:ascii="Arial" w:eastAsia="Calibri" w:hAnsi="Arial" w:cs="Arial"/>
          <w:sz w:val="22"/>
          <w:szCs w:val="22"/>
          <w:lang w:val="x-none" w:eastAsia="x-none"/>
        </w:rPr>
        <w:t xml:space="preserve">mu bude náklady s tím spojené nahrazovat </w:t>
      </w:r>
      <w:r>
        <w:rPr>
          <w:rFonts w:ascii="Arial" w:eastAsia="Calibri" w:hAnsi="Arial" w:cs="Arial"/>
          <w:sz w:val="22"/>
          <w:szCs w:val="22"/>
          <w:lang w:eastAsia="x-none"/>
        </w:rPr>
        <w:t xml:space="preserve">dle ceny od hlavních dodavatelů v množství </w:t>
      </w:r>
      <w:r>
        <w:rPr>
          <w:rFonts w:ascii="Arial" w:hAnsi="Arial" w:cs="Arial"/>
          <w:sz w:val="22"/>
          <w:szCs w:val="22"/>
        </w:rPr>
        <w:t xml:space="preserve">podle poměru podlahové plochy </w:t>
      </w:r>
      <w:r w:rsidR="00737378">
        <w:rPr>
          <w:rFonts w:ascii="Arial" w:hAnsi="Arial" w:cs="Arial"/>
          <w:sz w:val="22"/>
          <w:szCs w:val="22"/>
        </w:rPr>
        <w:t>N</w:t>
      </w:r>
      <w:r>
        <w:rPr>
          <w:rFonts w:ascii="Arial" w:hAnsi="Arial" w:cs="Arial"/>
          <w:sz w:val="22"/>
          <w:szCs w:val="22"/>
        </w:rPr>
        <w:t>ebytového prostoru, který je vytápěn vůči celkové vytápěné ploše v nemovitosti označené v čl. I. této smlouvy. Doba zahájení a ukončení topné sezony se řídí vyhláškou Ministerstva průmyslu a obchodu č. 194/2007 Sb.</w:t>
      </w:r>
    </w:p>
    <w:p w14:paraId="76ADBE2A" w14:textId="77777777" w:rsidR="004C789C" w:rsidRDefault="004C789C" w:rsidP="004C789C">
      <w:pPr>
        <w:spacing w:after="60"/>
        <w:jc w:val="both"/>
        <w:rPr>
          <w:rFonts w:ascii="Arial" w:eastAsia="Calibri" w:hAnsi="Arial" w:cs="Arial"/>
          <w:iCs/>
          <w:sz w:val="22"/>
          <w:szCs w:val="22"/>
          <w:lang w:eastAsia="x-none"/>
        </w:rPr>
      </w:pPr>
    </w:p>
    <w:p w14:paraId="0265440D" w14:textId="77777777" w:rsidR="00737378" w:rsidRPr="00737378" w:rsidRDefault="004C789C" w:rsidP="004C789C">
      <w:pPr>
        <w:numPr>
          <w:ilvl w:val="0"/>
          <w:numId w:val="41"/>
        </w:numPr>
        <w:spacing w:after="60"/>
        <w:ind w:left="567" w:hanging="567"/>
        <w:jc w:val="both"/>
        <w:rPr>
          <w:rFonts w:ascii="Arial" w:hAnsi="Arial"/>
          <w:sz w:val="22"/>
        </w:rPr>
      </w:pPr>
      <w:r>
        <w:rPr>
          <w:rFonts w:ascii="Arial" w:eastAsia="Calibri" w:hAnsi="Arial" w:cs="Arial"/>
          <w:sz w:val="22"/>
          <w:szCs w:val="22"/>
          <w:lang w:val="x-none" w:eastAsia="x-none"/>
        </w:rPr>
        <w:t xml:space="preserve">Dodávky </w:t>
      </w:r>
      <w:r>
        <w:rPr>
          <w:rFonts w:ascii="Arial" w:eastAsia="Calibri" w:hAnsi="Arial" w:cs="Arial"/>
          <w:sz w:val="22"/>
          <w:szCs w:val="22"/>
          <w:lang w:eastAsia="x-none"/>
        </w:rPr>
        <w:t>teplé a studené užitkové vody, stočného a odvod odpadních vod</w:t>
      </w:r>
      <w:r>
        <w:rPr>
          <w:rFonts w:ascii="Arial" w:eastAsia="Calibri" w:hAnsi="Arial" w:cs="Arial"/>
          <w:sz w:val="22"/>
          <w:szCs w:val="22"/>
          <w:lang w:val="x-none" w:eastAsia="x-none"/>
        </w:rPr>
        <w:t xml:space="preserve"> bude pro </w:t>
      </w:r>
      <w:r>
        <w:rPr>
          <w:rFonts w:ascii="Arial" w:eastAsia="Calibri" w:hAnsi="Arial" w:cs="Arial"/>
          <w:sz w:val="22"/>
          <w:szCs w:val="22"/>
          <w:lang w:eastAsia="x-none"/>
        </w:rPr>
        <w:t xml:space="preserve">nájemce </w:t>
      </w:r>
      <w:r>
        <w:rPr>
          <w:rFonts w:ascii="Arial" w:eastAsia="Calibri" w:hAnsi="Arial" w:cs="Arial"/>
          <w:sz w:val="22"/>
          <w:szCs w:val="22"/>
          <w:lang w:val="x-none" w:eastAsia="x-none"/>
        </w:rPr>
        <w:t>zajišťovat</w:t>
      </w:r>
      <w:r>
        <w:rPr>
          <w:rFonts w:ascii="Arial" w:eastAsia="Calibri" w:hAnsi="Arial" w:cs="Arial"/>
          <w:sz w:val="22"/>
          <w:szCs w:val="22"/>
          <w:lang w:eastAsia="x-none"/>
        </w:rPr>
        <w:t xml:space="preserve"> pronajímatel a nájemce </w:t>
      </w:r>
      <w:r>
        <w:rPr>
          <w:rFonts w:ascii="Arial" w:eastAsia="Calibri" w:hAnsi="Arial" w:cs="Arial"/>
          <w:sz w:val="22"/>
          <w:szCs w:val="22"/>
          <w:lang w:val="x-none" w:eastAsia="x-none"/>
        </w:rPr>
        <w:t>mu bude náklady s tím spojené nahrazovat</w:t>
      </w:r>
      <w:r>
        <w:rPr>
          <w:rFonts w:ascii="Arial" w:eastAsia="Calibri" w:hAnsi="Arial" w:cs="Arial"/>
          <w:sz w:val="22"/>
          <w:szCs w:val="22"/>
          <w:lang w:eastAsia="x-none"/>
        </w:rPr>
        <w:t> </w:t>
      </w:r>
    </w:p>
    <w:p w14:paraId="01F064B1" w14:textId="77777777" w:rsidR="00737378" w:rsidRDefault="00547495" w:rsidP="00547495">
      <w:pPr>
        <w:pStyle w:val="Odstavecseseznamem"/>
        <w:numPr>
          <w:ilvl w:val="0"/>
          <w:numId w:val="42"/>
        </w:numPr>
        <w:jc w:val="both"/>
        <w:rPr>
          <w:rFonts w:ascii="Arial" w:eastAsia="Calibri" w:hAnsi="Arial" w:cs="Arial"/>
          <w:sz w:val="22"/>
          <w:szCs w:val="22"/>
          <w:lang w:eastAsia="x-none"/>
        </w:rPr>
      </w:pPr>
      <w:r>
        <w:rPr>
          <w:rFonts w:ascii="Arial" w:eastAsia="Calibri" w:hAnsi="Arial" w:cs="Arial"/>
          <w:sz w:val="22"/>
          <w:szCs w:val="22"/>
          <w:lang w:eastAsia="x-none"/>
        </w:rPr>
        <w:t>u ohřevu vody dle ceny od hlavních dodavatelů v množství dle poměru průměrného počtu osob užívajících Nebytový prostor na základě Smlouvy vůči všem osobám užívajícím nemovitost označenou v čl. I této smlouvy</w:t>
      </w:r>
      <w:r w:rsidR="00737378">
        <w:rPr>
          <w:rFonts w:ascii="Arial" w:eastAsia="Calibri" w:hAnsi="Arial" w:cs="Arial"/>
          <w:sz w:val="22"/>
          <w:szCs w:val="22"/>
          <w:lang w:eastAsia="x-none"/>
        </w:rPr>
        <w:t xml:space="preserve"> </w:t>
      </w:r>
    </w:p>
    <w:p w14:paraId="7E539618" w14:textId="77777777" w:rsidR="004C789C" w:rsidRPr="00BB2B44" w:rsidRDefault="00547495" w:rsidP="00547495">
      <w:pPr>
        <w:pStyle w:val="Odstavecseseznamem"/>
        <w:numPr>
          <w:ilvl w:val="0"/>
          <w:numId w:val="42"/>
        </w:numPr>
        <w:jc w:val="both"/>
        <w:rPr>
          <w:rFonts w:ascii="Arial" w:eastAsia="Calibri" w:hAnsi="Arial" w:cs="Arial"/>
          <w:sz w:val="22"/>
          <w:szCs w:val="22"/>
          <w:lang w:eastAsia="x-none"/>
        </w:rPr>
      </w:pPr>
      <w:r w:rsidRPr="00BB2B44">
        <w:rPr>
          <w:rFonts w:ascii="Arial" w:eastAsia="Calibri" w:hAnsi="Arial" w:cs="Arial"/>
          <w:sz w:val="22"/>
          <w:szCs w:val="22"/>
          <w:lang w:eastAsia="x-none"/>
        </w:rPr>
        <w:t xml:space="preserve">u dodávky vody a odvodu odpadních vod </w:t>
      </w:r>
      <w:r w:rsidR="004C789C" w:rsidRPr="00BB2B44">
        <w:rPr>
          <w:rFonts w:ascii="Arial" w:eastAsia="Calibri" w:hAnsi="Arial" w:cs="Arial"/>
          <w:sz w:val="22"/>
          <w:szCs w:val="22"/>
          <w:lang w:eastAsia="x-none"/>
        </w:rPr>
        <w:t xml:space="preserve">dle ceny od hlavních dodavatelů v množství </w:t>
      </w:r>
      <w:r w:rsidRPr="00BB2B44">
        <w:rPr>
          <w:rFonts w:ascii="Arial" w:eastAsia="Calibri" w:hAnsi="Arial" w:cs="Arial"/>
          <w:sz w:val="22"/>
          <w:szCs w:val="22"/>
          <w:lang w:eastAsia="x-none"/>
        </w:rPr>
        <w:t xml:space="preserve">podle poměru průměrného počtu osob užívajících Nebytový prostor na základě Smlouvy vůči všem osobám užívajícím nemovitost označenou v čl. I této smlouvy.  Nájemce se v této </w:t>
      </w:r>
      <w:r w:rsidR="00F26196" w:rsidRPr="00BB2B44">
        <w:rPr>
          <w:rFonts w:ascii="Arial" w:eastAsia="Calibri" w:hAnsi="Arial" w:cs="Arial"/>
          <w:sz w:val="22"/>
          <w:szCs w:val="22"/>
          <w:lang w:eastAsia="x-none"/>
        </w:rPr>
        <w:t>souvislosti zavazuje sdělit pronajímateli do jednoho měsíce od podpisu této smlouvy počet osob užívajících nemovitost na základě této Smlouvy a dále pak hlásit případné změny v počtu osob pronajímateli, a to nejpozději do 10-ti pracovních dnů v měsíci následujících po proveden</w:t>
      </w:r>
      <w:r w:rsidR="00BB2B44" w:rsidRPr="00BB2B44">
        <w:rPr>
          <w:rFonts w:ascii="Arial" w:eastAsia="Calibri" w:hAnsi="Arial" w:cs="Arial"/>
          <w:sz w:val="22"/>
          <w:szCs w:val="22"/>
          <w:lang w:eastAsia="x-none"/>
        </w:rPr>
        <w:t>é</w:t>
      </w:r>
      <w:r w:rsidR="00F26196" w:rsidRPr="00BB2B44">
        <w:rPr>
          <w:rFonts w:ascii="Arial" w:eastAsia="Calibri" w:hAnsi="Arial" w:cs="Arial"/>
          <w:sz w:val="22"/>
          <w:szCs w:val="22"/>
          <w:lang w:eastAsia="x-none"/>
        </w:rPr>
        <w:t xml:space="preserve"> změn</w:t>
      </w:r>
      <w:r w:rsidR="00BB2B44" w:rsidRPr="00BB2B44">
        <w:rPr>
          <w:rFonts w:ascii="Arial" w:eastAsia="Calibri" w:hAnsi="Arial" w:cs="Arial"/>
          <w:sz w:val="22"/>
          <w:szCs w:val="22"/>
          <w:lang w:eastAsia="x-none"/>
        </w:rPr>
        <w:t>ě</w:t>
      </w:r>
      <w:r w:rsidR="00F26196" w:rsidRPr="00BB2B44">
        <w:rPr>
          <w:rFonts w:ascii="Arial" w:eastAsia="Calibri" w:hAnsi="Arial" w:cs="Arial"/>
          <w:sz w:val="22"/>
          <w:szCs w:val="22"/>
          <w:lang w:eastAsia="x-none"/>
        </w:rPr>
        <w:t xml:space="preserve"> počtu osob vykonávajících práci v předmětu nájmu, údaj o počtu osob. Průměrný počet osob bude vypočten jako podíl součtu všech pracovníků nájemce vykonávajících práci v předmětu nájmu za všechny kalendářní měsíce, za které jsou služby účtovány, a součtu kalendářních měsíců, za které jsou služby účtovány. </w:t>
      </w:r>
      <w:r w:rsidRPr="00BB2B44">
        <w:rPr>
          <w:rFonts w:ascii="Arial" w:eastAsia="Calibri" w:hAnsi="Arial" w:cs="Arial"/>
          <w:sz w:val="22"/>
          <w:szCs w:val="22"/>
          <w:lang w:eastAsia="x-none"/>
        </w:rPr>
        <w:t xml:space="preserve"> </w:t>
      </w:r>
    </w:p>
    <w:p w14:paraId="67B2059B" w14:textId="77777777" w:rsidR="004C789C" w:rsidRDefault="004C789C" w:rsidP="004C789C">
      <w:pPr>
        <w:spacing w:after="60"/>
        <w:ind w:left="567"/>
        <w:jc w:val="both"/>
        <w:rPr>
          <w:rFonts w:ascii="Arial" w:eastAsia="Calibri" w:hAnsi="Arial" w:cs="Arial"/>
          <w:iCs/>
          <w:sz w:val="22"/>
          <w:szCs w:val="22"/>
          <w:lang w:eastAsia="x-none"/>
        </w:rPr>
      </w:pPr>
    </w:p>
    <w:p w14:paraId="338DFD6D" w14:textId="77777777" w:rsidR="004C789C" w:rsidRDefault="004C789C" w:rsidP="004C789C">
      <w:pPr>
        <w:numPr>
          <w:ilvl w:val="0"/>
          <w:numId w:val="41"/>
        </w:numPr>
        <w:spacing w:after="60"/>
        <w:ind w:left="567" w:hanging="567"/>
        <w:jc w:val="both"/>
        <w:rPr>
          <w:rFonts w:ascii="Arial" w:eastAsia="Calibri" w:hAnsi="Arial" w:cs="Arial"/>
          <w:sz w:val="22"/>
          <w:szCs w:val="22"/>
          <w:lang w:eastAsia="x-none"/>
        </w:rPr>
      </w:pPr>
      <w:r>
        <w:rPr>
          <w:rFonts w:ascii="Arial" w:eastAsia="Calibri" w:hAnsi="Arial" w:cs="Arial"/>
          <w:sz w:val="22"/>
          <w:szCs w:val="22"/>
          <w:lang w:eastAsia="x-none"/>
        </w:rPr>
        <w:t>Úhradu o</w:t>
      </w:r>
      <w:proofErr w:type="spellStart"/>
      <w:r>
        <w:rPr>
          <w:rFonts w:ascii="Arial" w:eastAsia="Calibri" w:hAnsi="Arial" w:cs="Arial"/>
          <w:sz w:val="22"/>
          <w:szCs w:val="22"/>
          <w:lang w:val="x-none" w:eastAsia="x-none"/>
        </w:rPr>
        <w:t>dvod</w:t>
      </w:r>
      <w:r>
        <w:rPr>
          <w:rFonts w:ascii="Arial" w:eastAsia="Calibri" w:hAnsi="Arial" w:cs="Arial"/>
          <w:sz w:val="22"/>
          <w:szCs w:val="22"/>
          <w:lang w:eastAsia="x-none"/>
        </w:rPr>
        <w:t>u</w:t>
      </w:r>
      <w:proofErr w:type="spellEnd"/>
      <w:r>
        <w:rPr>
          <w:rFonts w:ascii="Arial" w:eastAsia="Calibri" w:hAnsi="Arial" w:cs="Arial"/>
          <w:sz w:val="22"/>
          <w:szCs w:val="22"/>
          <w:lang w:val="x-none" w:eastAsia="x-none"/>
        </w:rPr>
        <w:t xml:space="preserve"> srážkové vody bude pro nájemce zajišťovat pronajímatel a nájemce mu bude náklady s tím spojené nahrazovat </w:t>
      </w:r>
      <w:r>
        <w:rPr>
          <w:rFonts w:ascii="Arial" w:eastAsia="Calibri" w:hAnsi="Arial" w:cs="Arial"/>
          <w:sz w:val="22"/>
          <w:szCs w:val="22"/>
          <w:lang w:eastAsia="x-none"/>
        </w:rPr>
        <w:t>podle poměru podlahové plochy nebytového prostoru vůči celkové pronajaté ploše v budově označené v čl. I. této smlouvy.</w:t>
      </w:r>
    </w:p>
    <w:p w14:paraId="69400A93" w14:textId="77777777" w:rsidR="004C789C" w:rsidRDefault="004C789C" w:rsidP="004C789C">
      <w:pPr>
        <w:spacing w:after="60"/>
        <w:jc w:val="both"/>
        <w:rPr>
          <w:rFonts w:ascii="Arial" w:eastAsia="Calibri" w:hAnsi="Arial" w:cs="Arial"/>
          <w:iCs/>
          <w:sz w:val="22"/>
          <w:szCs w:val="22"/>
          <w:lang w:eastAsia="x-none"/>
        </w:rPr>
      </w:pPr>
    </w:p>
    <w:p w14:paraId="58E28A49" w14:textId="77777777" w:rsidR="004C789C" w:rsidRDefault="004C789C" w:rsidP="004C789C">
      <w:pPr>
        <w:numPr>
          <w:ilvl w:val="0"/>
          <w:numId w:val="41"/>
        </w:numPr>
        <w:ind w:left="567" w:hanging="567"/>
        <w:jc w:val="both"/>
        <w:rPr>
          <w:rFonts w:ascii="Arial" w:hAnsi="Arial"/>
          <w:sz w:val="22"/>
        </w:rPr>
      </w:pPr>
      <w:r>
        <w:rPr>
          <w:rFonts w:ascii="Arial" w:eastAsia="Calibri" w:hAnsi="Arial" w:cs="Arial"/>
          <w:sz w:val="22"/>
          <w:szCs w:val="22"/>
          <w:lang w:val="x-none" w:eastAsia="x-none"/>
        </w:rPr>
        <w:t>Odvoz a likvidaci komunálního odpadu a separované složky odpadu bude pro nájemce zajišťovat pronajímatel a nájemce mu bude náklady s tím spojené nahrazovat</w:t>
      </w:r>
      <w:r w:rsidR="00A4067C">
        <w:rPr>
          <w:rFonts w:ascii="Arial" w:eastAsia="Calibri" w:hAnsi="Arial" w:cs="Arial"/>
          <w:sz w:val="22"/>
          <w:szCs w:val="22"/>
          <w:lang w:eastAsia="x-none"/>
        </w:rPr>
        <w:t xml:space="preserve">. </w:t>
      </w:r>
      <w:r w:rsidR="00BB2B44">
        <w:rPr>
          <w:rFonts w:ascii="Arial" w:eastAsia="Calibri" w:hAnsi="Arial" w:cs="Arial"/>
          <w:sz w:val="22"/>
          <w:szCs w:val="22"/>
          <w:lang w:eastAsia="x-none"/>
        </w:rPr>
        <w:t>Podíl na nákladech na odvoz a likvidaci komunálního odpadu je určen podle poměru podlahové plochy Nebytového prostoru, vůči celkové podlahové ploše (v budově) přenechané do užívání osobám, pro které pronajímatel (resp. jeho servisní organizace CREAM Real Estate, s.r.o., IČ: 277 90 380 se sídlem: Nuselská 262/34, Nusle, 140 00 Praha 4) zajišťuje tuto službu. Tento podíl bude nájemce hradit měsíčně, a to na základě faktury vystavené pronajímatelem.</w:t>
      </w:r>
      <w:r>
        <w:rPr>
          <w:rFonts w:ascii="Arial" w:eastAsia="Calibri" w:hAnsi="Arial" w:cs="Arial"/>
          <w:sz w:val="22"/>
          <w:szCs w:val="22"/>
          <w:lang w:val="x-none" w:eastAsia="x-none"/>
        </w:rPr>
        <w:t xml:space="preserve"> </w:t>
      </w:r>
    </w:p>
    <w:p w14:paraId="05DFE70B" w14:textId="77777777" w:rsidR="004C789C" w:rsidRDefault="004C789C" w:rsidP="004C789C">
      <w:pPr>
        <w:spacing w:after="60"/>
        <w:jc w:val="both"/>
        <w:rPr>
          <w:rFonts w:ascii="Arial" w:eastAsia="Calibri" w:hAnsi="Arial" w:cs="Arial"/>
          <w:iCs/>
          <w:sz w:val="22"/>
          <w:szCs w:val="22"/>
          <w:lang w:eastAsia="x-none"/>
        </w:rPr>
      </w:pPr>
    </w:p>
    <w:p w14:paraId="79AF4046" w14:textId="1F5E27D3" w:rsidR="004C789C" w:rsidRDefault="004C789C" w:rsidP="009B7A87">
      <w:pPr>
        <w:numPr>
          <w:ilvl w:val="0"/>
          <w:numId w:val="41"/>
        </w:numPr>
        <w:spacing w:after="60"/>
        <w:ind w:left="567" w:hanging="567"/>
        <w:jc w:val="both"/>
        <w:rPr>
          <w:rFonts w:ascii="Arial" w:eastAsia="Calibri" w:hAnsi="Arial" w:cs="Arial"/>
          <w:iCs/>
          <w:sz w:val="22"/>
          <w:szCs w:val="22"/>
          <w:lang w:eastAsia="x-none"/>
        </w:rPr>
      </w:pPr>
      <w:bookmarkStart w:id="8" w:name="_Hlk130452431"/>
      <w:r>
        <w:rPr>
          <w:rFonts w:ascii="Arial" w:eastAsia="Calibri" w:hAnsi="Arial" w:cs="Arial"/>
          <w:sz w:val="22"/>
          <w:szCs w:val="22"/>
          <w:lang w:eastAsia="x-none"/>
        </w:rPr>
        <w:t>Úklid předmětu nájmu</w:t>
      </w:r>
      <w:r w:rsidR="00BB2B44">
        <w:rPr>
          <w:rFonts w:ascii="Arial" w:eastAsia="Calibri" w:hAnsi="Arial" w:cs="Arial"/>
          <w:sz w:val="22"/>
          <w:szCs w:val="22"/>
          <w:lang w:eastAsia="x-none"/>
        </w:rPr>
        <w:t xml:space="preserve"> včetně dodávky čistících a toaletních prostředků bude pro nájemce zajišťovat pronajímatel</w:t>
      </w:r>
      <w:r>
        <w:rPr>
          <w:rFonts w:ascii="Arial" w:eastAsia="Calibri" w:hAnsi="Arial" w:cs="Arial"/>
          <w:sz w:val="22"/>
          <w:szCs w:val="22"/>
          <w:lang w:eastAsia="x-none"/>
        </w:rPr>
        <w:t xml:space="preserve"> v rozsahu sjednaném v příloze č. 4 této Smlouvy</w:t>
      </w:r>
      <w:r w:rsidR="00BB2B44">
        <w:rPr>
          <w:rFonts w:ascii="Arial" w:eastAsia="Calibri" w:hAnsi="Arial" w:cs="Arial"/>
          <w:sz w:val="22"/>
          <w:szCs w:val="22"/>
          <w:lang w:eastAsia="x-none"/>
        </w:rPr>
        <w:t xml:space="preserve"> a nájemce mu bude náklady s tím spojené nahrazovat měsíční paušální částkou </w:t>
      </w:r>
      <w:r w:rsidR="00AE382D">
        <w:rPr>
          <w:rFonts w:ascii="Arial" w:eastAsia="Calibri" w:hAnsi="Arial" w:cs="Arial"/>
          <w:sz w:val="22"/>
          <w:szCs w:val="22"/>
          <w:lang w:eastAsia="x-none"/>
        </w:rPr>
        <w:t xml:space="preserve">ve výši </w:t>
      </w:r>
      <w:r w:rsidR="00BB2B44" w:rsidRPr="00BB2B44">
        <w:rPr>
          <w:rFonts w:ascii="Arial" w:eastAsia="Calibri" w:hAnsi="Arial" w:cs="Arial"/>
          <w:b/>
          <w:bCs/>
          <w:sz w:val="22"/>
          <w:szCs w:val="22"/>
          <w:lang w:eastAsia="x-none"/>
        </w:rPr>
        <w:t xml:space="preserve">12.530,- Kč </w:t>
      </w:r>
      <w:r w:rsidR="00BB2B44">
        <w:rPr>
          <w:rFonts w:ascii="Arial" w:eastAsia="Calibri" w:hAnsi="Arial" w:cs="Arial"/>
          <w:sz w:val="22"/>
          <w:szCs w:val="22"/>
          <w:lang w:eastAsia="x-none"/>
        </w:rPr>
        <w:t>+ příslušná sazba DPH</w:t>
      </w:r>
      <w:r>
        <w:rPr>
          <w:rFonts w:ascii="Arial" w:eastAsia="Calibri" w:hAnsi="Arial" w:cs="Arial"/>
          <w:sz w:val="22"/>
          <w:szCs w:val="22"/>
          <w:lang w:eastAsia="x-none"/>
        </w:rPr>
        <w:t>,</w:t>
      </w:r>
      <w:r w:rsidR="00BB2B44">
        <w:rPr>
          <w:rFonts w:ascii="Arial" w:eastAsia="Calibri" w:hAnsi="Arial" w:cs="Arial"/>
          <w:sz w:val="22"/>
          <w:szCs w:val="22"/>
          <w:lang w:eastAsia="x-none"/>
        </w:rPr>
        <w:t xml:space="preserve"> odpovídající ceně 18,- Kč za m</w:t>
      </w:r>
      <w:r w:rsidR="00BB2B44">
        <w:rPr>
          <w:rFonts w:ascii="Arial" w:eastAsia="Calibri" w:hAnsi="Arial" w:cs="Arial"/>
          <w:sz w:val="22"/>
          <w:szCs w:val="22"/>
          <w:vertAlign w:val="superscript"/>
          <w:lang w:eastAsia="x-none"/>
        </w:rPr>
        <w:t>2</w:t>
      </w:r>
      <w:r w:rsidR="00BB2B44">
        <w:rPr>
          <w:rFonts w:ascii="Arial" w:eastAsia="Calibri" w:hAnsi="Arial" w:cs="Arial"/>
          <w:sz w:val="22"/>
          <w:szCs w:val="22"/>
          <w:lang w:eastAsia="x-none"/>
        </w:rPr>
        <w:t xml:space="preserve"> prostor úklidu</w:t>
      </w:r>
      <w:r w:rsidR="00855911">
        <w:rPr>
          <w:rFonts w:ascii="Arial" w:eastAsia="Calibri" w:hAnsi="Arial" w:cs="Arial"/>
          <w:sz w:val="22"/>
          <w:szCs w:val="22"/>
          <w:lang w:eastAsia="x-none"/>
        </w:rPr>
        <w:t>. Paušální částka za úklid se navyšuje o daň z přidané hodnoty. V případě zúžení předmětu nájmu, resp. snížení výměry pronajatých prostor dle této Smlouvy, se cena úklidu přiměřeně sníží o alikvotní část určenou podle výše původní výměry předmětu nájmu a snížení výměry předmětu nájmu.</w:t>
      </w:r>
    </w:p>
    <w:bookmarkEnd w:id="8"/>
    <w:p w14:paraId="5341AEDF" w14:textId="77777777" w:rsidR="00855911" w:rsidRPr="00855911" w:rsidRDefault="00855911" w:rsidP="00855911">
      <w:pPr>
        <w:spacing w:after="60"/>
        <w:jc w:val="both"/>
        <w:rPr>
          <w:rFonts w:ascii="Arial" w:eastAsia="Calibri" w:hAnsi="Arial" w:cs="Arial"/>
          <w:iCs/>
          <w:sz w:val="22"/>
          <w:szCs w:val="22"/>
          <w:lang w:eastAsia="x-none"/>
        </w:rPr>
      </w:pPr>
    </w:p>
    <w:p w14:paraId="19DE7B27" w14:textId="77777777" w:rsidR="004C789C" w:rsidRPr="00F0212B" w:rsidRDefault="004C789C" w:rsidP="004C789C">
      <w:pPr>
        <w:numPr>
          <w:ilvl w:val="0"/>
          <w:numId w:val="41"/>
        </w:numPr>
        <w:spacing w:after="60"/>
        <w:ind w:left="567" w:hanging="567"/>
        <w:jc w:val="both"/>
        <w:rPr>
          <w:rFonts w:ascii="Arial" w:eastAsia="Calibri" w:hAnsi="Arial" w:cs="Arial"/>
          <w:iCs/>
          <w:sz w:val="22"/>
          <w:szCs w:val="22"/>
          <w:lang w:eastAsia="x-none"/>
        </w:rPr>
      </w:pPr>
      <w:r>
        <w:rPr>
          <w:rFonts w:ascii="Arial" w:eastAsia="Calibri" w:hAnsi="Arial" w:cs="Arial"/>
          <w:sz w:val="22"/>
          <w:szCs w:val="22"/>
          <w:lang w:eastAsia="x-none"/>
        </w:rPr>
        <w:t>Nájemce</w:t>
      </w:r>
      <w:r>
        <w:rPr>
          <w:rFonts w:ascii="Arial" w:eastAsia="Calibri" w:hAnsi="Arial" w:cs="Arial"/>
          <w:sz w:val="22"/>
          <w:szCs w:val="22"/>
          <w:lang w:val="x-none" w:eastAsia="x-none"/>
        </w:rPr>
        <w:t xml:space="preserve"> </w:t>
      </w:r>
      <w:r>
        <w:rPr>
          <w:rFonts w:ascii="Arial" w:eastAsia="Calibri" w:hAnsi="Arial" w:cs="Arial"/>
          <w:sz w:val="22"/>
          <w:szCs w:val="22"/>
          <w:lang w:eastAsia="x-none"/>
        </w:rPr>
        <w:t xml:space="preserve">se </w:t>
      </w:r>
      <w:r>
        <w:rPr>
          <w:rFonts w:ascii="Arial" w:eastAsia="Calibri" w:hAnsi="Arial" w:cs="Arial"/>
          <w:sz w:val="22"/>
          <w:szCs w:val="22"/>
          <w:lang w:val="x-none" w:eastAsia="x-none"/>
        </w:rPr>
        <w:t xml:space="preserve">zavazuje hradit </w:t>
      </w:r>
      <w:r>
        <w:rPr>
          <w:rFonts w:ascii="Arial" w:eastAsia="Calibri" w:hAnsi="Arial" w:cs="Arial"/>
          <w:sz w:val="22"/>
          <w:szCs w:val="22"/>
          <w:lang w:eastAsia="x-none"/>
        </w:rPr>
        <w:t>pronajímateli</w:t>
      </w:r>
      <w:r>
        <w:rPr>
          <w:rFonts w:ascii="Arial" w:eastAsia="Calibri" w:hAnsi="Arial" w:cs="Arial"/>
          <w:sz w:val="22"/>
          <w:szCs w:val="22"/>
          <w:lang w:val="x-none" w:eastAsia="x-none"/>
        </w:rPr>
        <w:t xml:space="preserve"> </w:t>
      </w:r>
      <w:r>
        <w:rPr>
          <w:rFonts w:ascii="Arial" w:eastAsia="Calibri" w:hAnsi="Arial" w:cs="Arial"/>
          <w:sz w:val="22"/>
          <w:szCs w:val="22"/>
          <w:lang w:eastAsia="x-none"/>
        </w:rPr>
        <w:t xml:space="preserve">platby za </w:t>
      </w:r>
      <w:r>
        <w:rPr>
          <w:rFonts w:ascii="Arial" w:eastAsia="Calibri" w:hAnsi="Arial" w:cs="Arial"/>
          <w:sz w:val="22"/>
          <w:szCs w:val="22"/>
          <w:lang w:val="x-none" w:eastAsia="x-none"/>
        </w:rPr>
        <w:t>služby poskytované v souvislosti s </w:t>
      </w:r>
      <w:r>
        <w:rPr>
          <w:rFonts w:ascii="Arial" w:eastAsia="Calibri" w:hAnsi="Arial" w:cs="Arial"/>
          <w:sz w:val="22"/>
          <w:szCs w:val="22"/>
          <w:lang w:eastAsia="x-none"/>
        </w:rPr>
        <w:t xml:space="preserve">užíváním </w:t>
      </w:r>
      <w:r>
        <w:rPr>
          <w:rFonts w:ascii="Arial" w:eastAsia="Calibri" w:hAnsi="Arial" w:cs="Arial"/>
          <w:sz w:val="22"/>
          <w:szCs w:val="22"/>
          <w:lang w:val="x-none" w:eastAsia="x-none"/>
        </w:rPr>
        <w:t>předmět nájmu</w:t>
      </w:r>
      <w:r>
        <w:rPr>
          <w:rFonts w:ascii="Arial" w:eastAsia="Calibri" w:hAnsi="Arial" w:cs="Arial"/>
          <w:sz w:val="22"/>
          <w:szCs w:val="22"/>
          <w:lang w:eastAsia="x-none"/>
        </w:rPr>
        <w:t>,</w:t>
      </w:r>
      <w:r>
        <w:rPr>
          <w:rFonts w:ascii="Arial" w:eastAsia="Calibri" w:hAnsi="Arial" w:cs="Arial"/>
          <w:sz w:val="22"/>
          <w:szCs w:val="22"/>
          <w:lang w:val="x-none" w:eastAsia="x-none"/>
        </w:rPr>
        <w:t xml:space="preserve"> </w:t>
      </w:r>
      <w:r>
        <w:rPr>
          <w:rFonts w:ascii="Arial" w:eastAsia="Calibri" w:hAnsi="Arial" w:cs="Arial"/>
          <w:sz w:val="22"/>
          <w:szCs w:val="22"/>
          <w:lang w:eastAsia="x-none"/>
        </w:rPr>
        <w:t xml:space="preserve">a to </w:t>
      </w:r>
      <w:r>
        <w:rPr>
          <w:rFonts w:ascii="Arial" w:eastAsia="Calibri" w:hAnsi="Arial" w:cs="Arial"/>
          <w:sz w:val="22"/>
          <w:szCs w:val="22"/>
          <w:lang w:val="x-none" w:eastAsia="x-none"/>
        </w:rPr>
        <w:t>na základě</w:t>
      </w:r>
      <w:r>
        <w:rPr>
          <w:rFonts w:ascii="Arial" w:eastAsia="Calibri" w:hAnsi="Arial" w:cs="Arial"/>
          <w:sz w:val="22"/>
          <w:szCs w:val="22"/>
          <w:lang w:eastAsia="x-none"/>
        </w:rPr>
        <w:t xml:space="preserve"> daňového dokladu –</w:t>
      </w:r>
      <w:r>
        <w:rPr>
          <w:rFonts w:ascii="Arial" w:eastAsia="Calibri" w:hAnsi="Arial" w:cs="Arial"/>
          <w:sz w:val="22"/>
          <w:szCs w:val="22"/>
          <w:lang w:val="x-none" w:eastAsia="x-none"/>
        </w:rPr>
        <w:t xml:space="preserve"> faktury</w:t>
      </w:r>
      <w:r>
        <w:rPr>
          <w:rFonts w:ascii="Arial" w:eastAsia="Calibri" w:hAnsi="Arial" w:cs="Arial"/>
          <w:sz w:val="22"/>
          <w:szCs w:val="22"/>
          <w:lang w:eastAsia="x-none"/>
        </w:rPr>
        <w:t xml:space="preserve"> pronajímatele</w:t>
      </w:r>
      <w:r>
        <w:rPr>
          <w:rFonts w:ascii="Arial" w:eastAsia="Calibri" w:hAnsi="Arial" w:cs="Arial"/>
          <w:sz w:val="22"/>
          <w:szCs w:val="22"/>
          <w:lang w:val="x-none" w:eastAsia="x-none"/>
        </w:rPr>
        <w:t xml:space="preserve"> </w:t>
      </w:r>
      <w:r>
        <w:rPr>
          <w:rFonts w:ascii="Arial" w:eastAsia="Calibri" w:hAnsi="Arial" w:cs="Arial"/>
          <w:sz w:val="22"/>
          <w:szCs w:val="22"/>
          <w:lang w:eastAsia="x-none"/>
        </w:rPr>
        <w:t>doručeného nájemci</w:t>
      </w:r>
      <w:r>
        <w:rPr>
          <w:rFonts w:ascii="Arial" w:eastAsia="Calibri" w:hAnsi="Arial" w:cs="Arial"/>
          <w:sz w:val="22"/>
          <w:lang w:eastAsia="x-none"/>
        </w:rPr>
        <w:t xml:space="preserve"> </w:t>
      </w:r>
      <w:r>
        <w:rPr>
          <w:rFonts w:ascii="Arial" w:eastAsia="Calibri" w:hAnsi="Arial" w:cs="Arial"/>
          <w:sz w:val="22"/>
          <w:szCs w:val="22"/>
          <w:lang w:val="x-none" w:eastAsia="x-none"/>
        </w:rPr>
        <w:t xml:space="preserve">vždy </w:t>
      </w:r>
      <w:r>
        <w:rPr>
          <w:rFonts w:ascii="Arial" w:eastAsia="Calibri" w:hAnsi="Arial" w:cs="Arial"/>
          <w:sz w:val="22"/>
          <w:szCs w:val="22"/>
          <w:lang w:eastAsia="x-none"/>
        </w:rPr>
        <w:t>obvykle</w:t>
      </w:r>
      <w:r>
        <w:rPr>
          <w:rFonts w:ascii="Arial" w:eastAsia="Calibri" w:hAnsi="Arial" w:cs="Arial"/>
          <w:sz w:val="22"/>
          <w:szCs w:val="22"/>
          <w:lang w:val="x-none" w:eastAsia="x-none"/>
        </w:rPr>
        <w:t xml:space="preserve"> do 15. dne měsíce následujícího po měsíci,</w:t>
      </w:r>
      <w:r>
        <w:rPr>
          <w:rFonts w:ascii="Arial" w:eastAsia="Calibri" w:hAnsi="Arial" w:cs="Arial"/>
          <w:sz w:val="22"/>
          <w:lang w:val="x-none" w:eastAsia="x-none"/>
        </w:rPr>
        <w:t xml:space="preserve"> </w:t>
      </w:r>
      <w:r>
        <w:rPr>
          <w:rFonts w:ascii="Arial" w:eastAsia="Calibri" w:hAnsi="Arial" w:cs="Arial"/>
          <w:sz w:val="22"/>
          <w:szCs w:val="22"/>
          <w:lang w:val="x-none" w:eastAsia="x-none"/>
        </w:rPr>
        <w:t>za nějž jsou služby hrazeny</w:t>
      </w:r>
      <w:r>
        <w:rPr>
          <w:rFonts w:ascii="Arial" w:eastAsia="Calibri" w:hAnsi="Arial" w:cs="Arial"/>
          <w:sz w:val="22"/>
          <w:szCs w:val="22"/>
          <w:lang w:eastAsia="x-none"/>
        </w:rPr>
        <w:t xml:space="preserve">. Přílohou každého daňového dokladu (faktury) musí být i rozpis účtovaných služeb a kopie dodavatelských daňových dokladů, na základě kterých pronajímatel služby přeúčtovává. Vzory rozpisů účtovaných služeb budou tvořit přílohu č. 7 této Smlouvy. Pokud nebude daňový doklad (faktura) obsahovat veškeré náležitosti včetně dohodnutých příloh, je nájemce oprávněn daňový doklad vrátit k doplnění. Platby za služby jsou splatné na základě daňových dokladů (faktur) vystavených poskytovatelem se splatností 14 dnů od jejich doručení nájemci, a to na bankovní účet pronajímatele uvedený na daňovém dokladu. Pro účely určení splatnosti se v pochybnostech má za to, že faktura byla nájemci doručena 5 dní od jejího odeslání pronajímatelem. V případě, že by takové daňové doklady (faktury) nebyly z důvodu na straně poskytovatele poštovních služeb (Česká pošta </w:t>
      </w:r>
      <w:proofErr w:type="spellStart"/>
      <w:r>
        <w:rPr>
          <w:rFonts w:ascii="Arial" w:eastAsia="Calibri" w:hAnsi="Arial" w:cs="Arial"/>
          <w:sz w:val="22"/>
          <w:szCs w:val="22"/>
          <w:lang w:eastAsia="x-none"/>
        </w:rPr>
        <w:t>s.p</w:t>
      </w:r>
      <w:proofErr w:type="spellEnd"/>
      <w:r>
        <w:rPr>
          <w:rFonts w:ascii="Arial" w:eastAsia="Calibri" w:hAnsi="Arial" w:cs="Arial"/>
          <w:sz w:val="22"/>
          <w:szCs w:val="22"/>
          <w:lang w:eastAsia="x-none"/>
        </w:rPr>
        <w:t>.) doručeny v přiměřené, očekávatelné lhůtě, či by nebyly doručeny vůbec, nebude nájemce vzhledem k platbám z takových faktur v prodlení.</w:t>
      </w:r>
    </w:p>
    <w:p w14:paraId="07274E5B" w14:textId="77777777" w:rsidR="00F0212B" w:rsidRDefault="00F0212B" w:rsidP="00F0212B">
      <w:pPr>
        <w:spacing w:after="60"/>
        <w:ind w:left="567"/>
        <w:jc w:val="both"/>
        <w:rPr>
          <w:rFonts w:ascii="Arial" w:eastAsia="Calibri" w:hAnsi="Arial" w:cs="Arial"/>
          <w:sz w:val="22"/>
          <w:szCs w:val="22"/>
          <w:lang w:eastAsia="x-none"/>
        </w:rPr>
      </w:pPr>
    </w:p>
    <w:p w14:paraId="09F59B9B" w14:textId="6F6EE504" w:rsidR="00F0212B" w:rsidRDefault="00F0212B" w:rsidP="00F0212B">
      <w:pPr>
        <w:spacing w:after="60"/>
        <w:ind w:left="567"/>
        <w:jc w:val="both"/>
        <w:rPr>
          <w:rFonts w:ascii="Arial" w:eastAsia="Calibri" w:hAnsi="Arial" w:cs="Arial"/>
          <w:iCs/>
          <w:sz w:val="22"/>
          <w:szCs w:val="22"/>
          <w:lang w:eastAsia="x-none"/>
        </w:rPr>
      </w:pPr>
      <w:bookmarkStart w:id="9" w:name="_Hlk130452635"/>
      <w:r>
        <w:rPr>
          <w:rFonts w:ascii="Arial" w:eastAsia="Calibri" w:hAnsi="Arial" w:cs="Arial"/>
          <w:sz w:val="22"/>
          <w:szCs w:val="22"/>
          <w:lang w:eastAsia="x-none"/>
        </w:rPr>
        <w:t xml:space="preserve">Každá faktura, vystavená v souvislosti s poskytnutím nájmů, služeb a médií musí mimo jiné obsahovat text: </w:t>
      </w:r>
      <w:r w:rsidR="00717694" w:rsidRPr="00717694">
        <w:rPr>
          <w:rFonts w:ascii="Arial" w:eastAsia="Calibri" w:hAnsi="Arial" w:cs="Arial"/>
          <w:b/>
          <w:bCs/>
          <w:sz w:val="22"/>
          <w:szCs w:val="22"/>
          <w:lang w:eastAsia="x-none"/>
        </w:rPr>
        <w:t xml:space="preserve">Spolufinancováno z projektu </w:t>
      </w:r>
      <w:bookmarkEnd w:id="9"/>
      <w:proofErr w:type="spellStart"/>
      <w:r w:rsidR="00E728F3">
        <w:rPr>
          <w:rFonts w:ascii="Arial" w:eastAsia="Calibri" w:hAnsi="Arial" w:cs="Arial"/>
          <w:b/>
          <w:bCs/>
          <w:sz w:val="22"/>
          <w:szCs w:val="22"/>
          <w:lang w:eastAsia="x-none"/>
        </w:rPr>
        <w:t>xxxxxxxxxxxxxxxxxxxxxxxxxxxx</w:t>
      </w:r>
      <w:proofErr w:type="spellEnd"/>
    </w:p>
    <w:p w14:paraId="2E5F32AC" w14:textId="75D8CAA3" w:rsidR="004C789C" w:rsidRDefault="004C789C" w:rsidP="004C789C">
      <w:pPr>
        <w:pStyle w:val="Odstavecseseznamem"/>
        <w:rPr>
          <w:rFonts w:ascii="Arial" w:eastAsia="Calibri" w:hAnsi="Arial" w:cs="Arial"/>
          <w:iCs/>
          <w:sz w:val="22"/>
          <w:szCs w:val="22"/>
          <w:lang w:eastAsia="x-none"/>
        </w:rPr>
      </w:pPr>
    </w:p>
    <w:p w14:paraId="1527AE27" w14:textId="20FFBA07" w:rsidR="004C789C" w:rsidRDefault="004C789C" w:rsidP="004C789C">
      <w:pPr>
        <w:numPr>
          <w:ilvl w:val="0"/>
          <w:numId w:val="41"/>
        </w:numPr>
        <w:autoSpaceDE w:val="0"/>
        <w:autoSpaceDN w:val="0"/>
        <w:adjustRightInd w:val="0"/>
        <w:ind w:left="567" w:hanging="567"/>
        <w:jc w:val="both"/>
        <w:rPr>
          <w:rFonts w:ascii="Arial" w:hAnsi="Arial" w:cs="Arial"/>
          <w:sz w:val="22"/>
          <w:szCs w:val="22"/>
        </w:rPr>
      </w:pPr>
      <w:r>
        <w:rPr>
          <w:rFonts w:ascii="Arial" w:hAnsi="Arial" w:cs="Arial"/>
          <w:sz w:val="22"/>
          <w:szCs w:val="22"/>
        </w:rPr>
        <w:t>V případě, že se nájemce ocitne v prodlení s úhradou jakékoliv platby vůči pronajímateli vyplývající z tohoto článku (V.) této Smlouvy a tento stav nenapraví ani do 14 dní od doručení písemné výzvy pronajímatele, je pronajímatel oprávněn okamžitě přerušit nájemci dodávku služeb, s jejichž úhradou se nájemce ocitl v prodlení, a to až do plného uhrazení dlužné částky za takovou službu. Pronajímatel tímto upozorňuje a varuje nájemce, že v případě přerušení dodávky služeb může dojít  ke vzniku škody. Smluvní strany se dohodly na tom, že za takovou škodu odpovídá v plném rozsahu nájemce a je povinen ji bez zbytečného odkladu nahradit. Nájemce současně prohlašuje, že s tímto postupem výslovně souhlasí.</w:t>
      </w:r>
    </w:p>
    <w:p w14:paraId="2E50D474" w14:textId="77777777" w:rsidR="004C789C" w:rsidRDefault="004C789C" w:rsidP="004C789C">
      <w:pPr>
        <w:pStyle w:val="Odstavecseseznamem"/>
        <w:rPr>
          <w:rFonts w:ascii="Arial" w:hAnsi="Arial" w:cs="Arial"/>
          <w:sz w:val="22"/>
          <w:szCs w:val="22"/>
        </w:rPr>
      </w:pPr>
    </w:p>
    <w:p w14:paraId="6DF32826" w14:textId="2BD567E0" w:rsidR="004C789C" w:rsidRDefault="00855911" w:rsidP="009B7A87">
      <w:pPr>
        <w:numPr>
          <w:ilvl w:val="0"/>
          <w:numId w:val="41"/>
        </w:numPr>
        <w:ind w:left="567" w:hanging="567"/>
        <w:jc w:val="both"/>
        <w:rPr>
          <w:rFonts w:ascii="Arial" w:hAnsi="Arial"/>
          <w:sz w:val="22"/>
        </w:rPr>
      </w:pPr>
      <w:bookmarkStart w:id="10" w:name="_Hlk130452740"/>
      <w:r>
        <w:rPr>
          <w:rFonts w:ascii="Arial" w:eastAsia="ITC Conduit LT CE" w:hAnsi="Arial" w:cs="Arial"/>
          <w:color w:val="231F20"/>
          <w:sz w:val="22"/>
          <w:szCs w:val="22"/>
          <w:lang w:eastAsia="en-US"/>
        </w:rPr>
        <w:t>Správu budovy, revize, zabezpečení, údržbu, úklid spol. prostor, deratizaci a dezinfekci a další služby spojené s provozem a údržbou společných nebytových prostor (dále také</w:t>
      </w:r>
      <w:r w:rsidR="009B7A87">
        <w:rPr>
          <w:rFonts w:ascii="Arial" w:eastAsia="ITC Conduit LT CE" w:hAnsi="Arial" w:cs="Arial"/>
          <w:color w:val="231F20"/>
          <w:sz w:val="22"/>
          <w:szCs w:val="22"/>
          <w:lang w:eastAsia="en-US"/>
        </w:rPr>
        <w:t xml:space="preserve"> </w:t>
      </w:r>
      <w:r>
        <w:rPr>
          <w:rFonts w:ascii="Arial" w:eastAsia="ITC Conduit LT CE" w:hAnsi="Arial" w:cs="Arial"/>
          <w:color w:val="231F20"/>
          <w:sz w:val="22"/>
          <w:szCs w:val="22"/>
          <w:lang w:eastAsia="en-US"/>
        </w:rPr>
        <w:t xml:space="preserve">jako „Služby správy“) zajišťuje pro nájemce pronajímatel a nájemce se zavazuje pronajímateli za tyto Služby správy hradit paušální částku (dále jen „Podíl“); veškerý výčet Služeb správy, které bude pronajímatel pro nájemce zajišťovat, jsou uvedeny v příloze této </w:t>
      </w:r>
      <w:r>
        <w:rPr>
          <w:rFonts w:ascii="Arial" w:eastAsia="ITC Conduit LT CE" w:hAnsi="Arial" w:cs="Arial"/>
          <w:color w:val="231F20"/>
          <w:sz w:val="22"/>
          <w:szCs w:val="22"/>
          <w:lang w:eastAsia="en-US"/>
        </w:rPr>
        <w:lastRenderedPageBreak/>
        <w:t xml:space="preserve">smlouvy – služby spojené s provozem a údržbou společných nebytových prostor. Nájemce se zavazuje za tyto Služby správy hradit pronajímateli paušální částku, tj. Podíl, a to ve výši </w:t>
      </w:r>
      <w:r>
        <w:rPr>
          <w:rFonts w:ascii="Arial" w:eastAsia="ITC Conduit LT CE" w:hAnsi="Arial" w:cs="Arial"/>
          <w:b/>
          <w:bCs/>
          <w:color w:val="231F20"/>
          <w:sz w:val="22"/>
          <w:szCs w:val="22"/>
          <w:lang w:eastAsia="en-US"/>
        </w:rPr>
        <w:t>21.626,50 Kč</w:t>
      </w:r>
      <w:r>
        <w:rPr>
          <w:rFonts w:ascii="Arial" w:eastAsia="ITC Conduit LT CE" w:hAnsi="Arial" w:cs="Arial"/>
          <w:color w:val="231F20"/>
          <w:sz w:val="22"/>
          <w:szCs w:val="22"/>
          <w:lang w:eastAsia="en-US"/>
        </w:rPr>
        <w:t xml:space="preserve"> + příslušná sazba DPH měsíčně. Nájemce se zavazuje hradit Podíl na základě splátkového kalendáře spolu s nájemným dle příslušných ustanovení této smlouvy. Rozsah Služeb správy a výši Podílu je možné upravit jen na základě dohody obou smluvních stran. Pronajímatel je oprávněn počínaje nejdříve od 1. ledna 2023 upravit výši Podílu podle tohoto článku smlouvy k 1. lednu 2023 a následně k 1. lednu každého následujícího kalendářního roku trvání nájemního vztahu dle této smlouvy, a to maximálně o míru inflace stanovenou </w:t>
      </w:r>
      <w:r w:rsidR="004D480A">
        <w:rPr>
          <w:rFonts w:ascii="Arial" w:eastAsia="ITC Conduit LT CE" w:hAnsi="Arial" w:cs="Arial"/>
          <w:color w:val="231F20"/>
          <w:sz w:val="22"/>
          <w:szCs w:val="22"/>
          <w:lang w:eastAsia="en-US"/>
        </w:rPr>
        <w:t>Č</w:t>
      </w:r>
      <w:r>
        <w:rPr>
          <w:rFonts w:ascii="Arial" w:eastAsia="ITC Conduit LT CE" w:hAnsi="Arial" w:cs="Arial"/>
          <w:color w:val="231F20"/>
          <w:sz w:val="22"/>
          <w:szCs w:val="22"/>
          <w:lang w:eastAsia="en-US"/>
        </w:rPr>
        <w:t xml:space="preserve">eským statistickým úřadem za předchozí kalendářní rok dle indexu spotřebitelských cen (CPI). Při úpravě výše Podílu bude postupováno tak, že pronajímatel doručí nájemci písemné vyrozumění o zvýšení Podílu dle míry inflace s informací o nové výši Podílu a výši nedoplatku na Podílu vzniklého jeho zpětným zvýšením o míru inflace. Společně s vyrozuměním </w:t>
      </w:r>
      <w:r w:rsidR="009B7A87">
        <w:rPr>
          <w:rFonts w:ascii="Arial" w:eastAsia="ITC Conduit LT CE" w:hAnsi="Arial" w:cs="Arial"/>
          <w:color w:val="231F20"/>
          <w:sz w:val="22"/>
          <w:szCs w:val="22"/>
          <w:lang w:eastAsia="en-US"/>
        </w:rPr>
        <w:t xml:space="preserve">pronajímatel </w:t>
      </w:r>
      <w:r>
        <w:rPr>
          <w:rFonts w:ascii="Arial" w:eastAsia="ITC Conduit LT CE" w:hAnsi="Arial" w:cs="Arial"/>
          <w:color w:val="231F20"/>
          <w:sz w:val="22"/>
          <w:szCs w:val="22"/>
          <w:lang w:eastAsia="en-US"/>
        </w:rPr>
        <w:t>doručí nájemci i fakturu na nedoplatek Podílu se splatností do 3 měsíců od jejího doručení nájemci a dále i nový splátkový kalendář s upraveným Podílem za podmínek tohoto článku smlouvy. Pronajímatel je oprávněn navýšit Podíl o míru inflace a vyúčtovat nájemci nedoplatek na zpětně zvýšeném Podílu vždy nejpozději do 30. 4. příslušného kalendářního roku, ve kterém má ke zvýšení Podílu dojít, jinak právo pronajímatele na navýšení Podílu za takový kalendářní rok zaniká. K oznámení Pronajímatele o navýšení Podílu o inflaci a k vyúčtování případného nedoplatku doručeným nájemci po 30. 4. příslušného kalendářního roku se nepřihlíží.</w:t>
      </w:r>
      <w:bookmarkEnd w:id="10"/>
    </w:p>
    <w:p w14:paraId="6CFEF305" w14:textId="77777777" w:rsidR="00621113" w:rsidRPr="00470A81" w:rsidRDefault="00621113" w:rsidP="00232A6B">
      <w:pPr>
        <w:rPr>
          <w:rFonts w:ascii="Arial" w:hAnsi="Arial"/>
          <w:sz w:val="22"/>
        </w:rPr>
      </w:pPr>
    </w:p>
    <w:p w14:paraId="0BBE0047" w14:textId="77777777" w:rsidR="007E4E29" w:rsidRPr="00470A81" w:rsidRDefault="007E4E29" w:rsidP="007351A1">
      <w:pPr>
        <w:pStyle w:val="Nadpis3"/>
        <w:spacing w:before="0" w:after="0"/>
        <w:jc w:val="center"/>
        <w:rPr>
          <w:rFonts w:ascii="Arial" w:eastAsia="Arial Unicode MS" w:hAnsi="Arial"/>
          <w:sz w:val="22"/>
        </w:rPr>
      </w:pPr>
      <w:r w:rsidRPr="00470A81">
        <w:rPr>
          <w:rFonts w:ascii="Arial" w:hAnsi="Arial"/>
          <w:sz w:val="22"/>
        </w:rPr>
        <w:t>Článek V</w:t>
      </w:r>
      <w:r w:rsidR="00FB029D">
        <w:rPr>
          <w:rFonts w:ascii="Arial" w:hAnsi="Arial"/>
          <w:sz w:val="22"/>
          <w:lang w:val="cs-CZ"/>
        </w:rPr>
        <w:t>I</w:t>
      </w:r>
      <w:r w:rsidRPr="00470A81">
        <w:rPr>
          <w:rFonts w:ascii="Arial" w:hAnsi="Arial"/>
          <w:sz w:val="22"/>
        </w:rPr>
        <w:t>.</w:t>
      </w:r>
    </w:p>
    <w:p w14:paraId="131D6835" w14:textId="77777777" w:rsidR="007E4E29" w:rsidRPr="00470A81" w:rsidRDefault="007E4E29" w:rsidP="007351A1">
      <w:pPr>
        <w:pStyle w:val="Nadpis3"/>
        <w:spacing w:before="0" w:after="0"/>
        <w:jc w:val="center"/>
        <w:rPr>
          <w:rFonts w:ascii="Arial" w:hAnsi="Arial"/>
          <w:sz w:val="22"/>
        </w:rPr>
      </w:pPr>
      <w:r w:rsidRPr="00470A81">
        <w:rPr>
          <w:rFonts w:ascii="Arial" w:hAnsi="Arial"/>
          <w:sz w:val="22"/>
        </w:rPr>
        <w:t xml:space="preserve">        Práva a povinnosti smluvních stran</w:t>
      </w:r>
    </w:p>
    <w:p w14:paraId="6A336682" w14:textId="77777777" w:rsidR="007E4E29" w:rsidRPr="00470A81" w:rsidRDefault="007E4E29" w:rsidP="007351A1">
      <w:pPr>
        <w:rPr>
          <w:rFonts w:eastAsia="Arial Unicode MS"/>
        </w:rPr>
      </w:pPr>
    </w:p>
    <w:p w14:paraId="50F07E57" w14:textId="77777777" w:rsidR="00F0212B" w:rsidRDefault="00F0212B" w:rsidP="00F0212B">
      <w:pPr>
        <w:pStyle w:val="Nadpis4"/>
        <w:numPr>
          <w:ilvl w:val="0"/>
          <w:numId w:val="43"/>
        </w:numPr>
        <w:tabs>
          <w:tab w:val="clear" w:pos="1146"/>
        </w:tabs>
        <w:spacing w:before="0" w:after="0"/>
        <w:ind w:left="567" w:hanging="567"/>
        <w:jc w:val="both"/>
        <w:rPr>
          <w:rFonts w:ascii="Arial" w:hAnsi="Arial" w:cs="Arial"/>
          <w:b w:val="0"/>
          <w:i w:val="0"/>
          <w:sz w:val="22"/>
          <w:szCs w:val="22"/>
        </w:rPr>
      </w:pPr>
      <w:r>
        <w:rPr>
          <w:rFonts w:ascii="Arial" w:hAnsi="Arial" w:cs="Arial"/>
          <w:b w:val="0"/>
          <w:i w:val="0"/>
          <w:sz w:val="22"/>
          <w:szCs w:val="22"/>
        </w:rPr>
        <w:t>Pronajímatel je povinen:</w:t>
      </w:r>
    </w:p>
    <w:p w14:paraId="352BA5C6" w14:textId="77777777" w:rsidR="00F0212B" w:rsidRDefault="00F0212B" w:rsidP="00F0212B">
      <w:pPr>
        <w:ind w:left="426"/>
        <w:rPr>
          <w:rFonts w:ascii="Arial" w:eastAsia="Arial Unicode MS" w:hAnsi="Arial"/>
          <w:sz w:val="22"/>
        </w:rPr>
      </w:pPr>
    </w:p>
    <w:p w14:paraId="6683726C" w14:textId="77777777" w:rsidR="00F0212B" w:rsidRDefault="00F0212B" w:rsidP="00F0212B">
      <w:pPr>
        <w:pStyle w:val="Seznam2"/>
        <w:numPr>
          <w:ilvl w:val="0"/>
          <w:numId w:val="11"/>
        </w:numPr>
        <w:tabs>
          <w:tab w:val="left" w:pos="993"/>
        </w:tabs>
        <w:ind w:left="993" w:hanging="426"/>
        <w:jc w:val="both"/>
        <w:rPr>
          <w:rFonts w:ascii="Arial" w:hAnsi="Arial" w:cs="Arial"/>
          <w:sz w:val="22"/>
          <w:szCs w:val="22"/>
        </w:rPr>
      </w:pPr>
      <w:r>
        <w:rPr>
          <w:rFonts w:ascii="Arial" w:hAnsi="Arial" w:cs="Arial"/>
          <w:sz w:val="22"/>
          <w:szCs w:val="22"/>
        </w:rPr>
        <w:t xml:space="preserve">předat nájemci předmět nájmu ve stavu způsobilém k užívání k ujednanému účelu; nájemce v této souvislosti prohlašuje, že předmět nájmu přenechaný do nájmu si důkladně prohlédl, že jejich stav je mu dobře znám, a že tyto prostory jsou způsobilé k užívání ke sjednanému účelu. O předání a převzetí předmětu nájmu bude sepsán samostatný předávací protokol; </w:t>
      </w:r>
    </w:p>
    <w:p w14:paraId="5BC97CBD" w14:textId="77777777" w:rsidR="00F0212B" w:rsidRDefault="00F0212B" w:rsidP="00F0212B">
      <w:pPr>
        <w:pStyle w:val="Seznam2"/>
        <w:numPr>
          <w:ilvl w:val="0"/>
          <w:numId w:val="11"/>
        </w:numPr>
        <w:tabs>
          <w:tab w:val="left" w:pos="993"/>
        </w:tabs>
        <w:ind w:left="993" w:hanging="426"/>
        <w:jc w:val="both"/>
        <w:rPr>
          <w:rFonts w:ascii="Arial" w:hAnsi="Arial" w:cs="Arial"/>
          <w:sz w:val="22"/>
          <w:szCs w:val="22"/>
        </w:rPr>
      </w:pPr>
      <w:r>
        <w:rPr>
          <w:rFonts w:ascii="Arial" w:hAnsi="Arial" w:cs="Arial"/>
          <w:sz w:val="22"/>
          <w:szCs w:val="22"/>
        </w:rPr>
        <w:t>v tomto stavu jej svým nákladem udržovat, pokud z dalších ustanovení této Smlouvy nevyplývá něco jiného;</w:t>
      </w:r>
    </w:p>
    <w:p w14:paraId="5BC340E4" w14:textId="77777777" w:rsidR="00F0212B" w:rsidRDefault="00F0212B" w:rsidP="00F0212B">
      <w:pPr>
        <w:pStyle w:val="Seznam2"/>
        <w:numPr>
          <w:ilvl w:val="0"/>
          <w:numId w:val="11"/>
        </w:numPr>
        <w:tabs>
          <w:tab w:val="left" w:pos="993"/>
        </w:tabs>
        <w:ind w:hanging="501"/>
        <w:jc w:val="both"/>
        <w:rPr>
          <w:rFonts w:ascii="Arial" w:hAnsi="Arial" w:cs="Arial"/>
          <w:sz w:val="22"/>
          <w:szCs w:val="22"/>
        </w:rPr>
      </w:pPr>
      <w:r>
        <w:rPr>
          <w:rFonts w:ascii="Arial" w:hAnsi="Arial" w:cs="Arial"/>
          <w:sz w:val="22"/>
          <w:szCs w:val="22"/>
        </w:rPr>
        <w:t>provádět drobné opravy a údržbu předmětu nájmu, zejména malby, opravy omítek, výměnu vadných zářivkových trubic, žárovek, opravy a výměny zámků apod.;</w:t>
      </w:r>
      <w:r>
        <w:rPr>
          <w:rFonts w:ascii="Arial" w:hAnsi="Arial"/>
          <w:sz w:val="22"/>
        </w:rPr>
        <w:t xml:space="preserve"> </w:t>
      </w:r>
      <w:r>
        <w:rPr>
          <w:rFonts w:ascii="Arial" w:hAnsi="Arial" w:cs="Arial"/>
          <w:sz w:val="22"/>
          <w:szCs w:val="22"/>
        </w:rPr>
        <w:t xml:space="preserve">s tím, že nájemce uhradí pronajímateli hotové výdaje za práci a za materiál nutný k údržbě do výše 7 500,- Kč bez DPH za jednu opravu či údržbu; pro vyloučení případných pochybností pronajímatel a nájemce prohlašují, že opravy, úpravy a údržba předmětu nájmu přesahující na výdajích za práci a materiál v souhrnu částku 7 500,- Kč bez DPH se nepovažují za drobné opravy, pročež je provede pronajímatel na své náklady, aniž by byl oprávněn požadovat po nájemci za jejich provedení jakoukoliv úplatu; </w:t>
      </w:r>
    </w:p>
    <w:p w14:paraId="6C9D49AF" w14:textId="77777777" w:rsidR="00F0212B" w:rsidRDefault="00F0212B" w:rsidP="00F0212B">
      <w:pPr>
        <w:numPr>
          <w:ilvl w:val="0"/>
          <w:numId w:val="11"/>
        </w:numPr>
        <w:ind w:hanging="501"/>
        <w:jc w:val="both"/>
        <w:rPr>
          <w:rFonts w:ascii="Arial" w:hAnsi="Arial" w:cs="Arial"/>
          <w:sz w:val="22"/>
          <w:szCs w:val="22"/>
        </w:rPr>
      </w:pPr>
      <w:r>
        <w:rPr>
          <w:rFonts w:ascii="Arial" w:hAnsi="Arial" w:cs="Arial"/>
          <w:sz w:val="22"/>
          <w:szCs w:val="22"/>
        </w:rPr>
        <w:t>zajistit a udržovat od 1.10.2015 a pak po celou dobu trvání této smlouvy bezbariérový vstup do budovy a dále do předmětu nájmu. Bezbariérový vstup do budovy a předmětu nájmu musí být viditelně označen a musí být v kvalitě odpovídající příslušným předpisům.</w:t>
      </w:r>
    </w:p>
    <w:p w14:paraId="6920BD20" w14:textId="77777777" w:rsidR="00F0212B" w:rsidRDefault="00F0212B" w:rsidP="00F0212B">
      <w:pPr>
        <w:ind w:left="1068"/>
        <w:jc w:val="both"/>
        <w:rPr>
          <w:rFonts w:ascii="Arial" w:hAnsi="Arial" w:cs="Arial"/>
          <w:sz w:val="22"/>
          <w:szCs w:val="22"/>
        </w:rPr>
      </w:pPr>
    </w:p>
    <w:p w14:paraId="28046CE3" w14:textId="77777777" w:rsidR="00F0212B" w:rsidRDefault="00F0212B" w:rsidP="00F0212B">
      <w:pPr>
        <w:pStyle w:val="Nadpis4"/>
        <w:numPr>
          <w:ilvl w:val="0"/>
          <w:numId w:val="43"/>
        </w:numPr>
        <w:tabs>
          <w:tab w:val="clear" w:pos="1146"/>
          <w:tab w:val="num" w:pos="567"/>
        </w:tabs>
        <w:spacing w:before="0" w:after="0"/>
        <w:ind w:left="963" w:hanging="1146"/>
        <w:jc w:val="both"/>
        <w:rPr>
          <w:rFonts w:ascii="Arial" w:hAnsi="Arial" w:cs="Arial"/>
          <w:b w:val="0"/>
          <w:i w:val="0"/>
          <w:sz w:val="22"/>
          <w:szCs w:val="22"/>
        </w:rPr>
      </w:pPr>
      <w:r>
        <w:rPr>
          <w:rFonts w:ascii="Arial" w:hAnsi="Arial" w:cs="Arial"/>
          <w:b w:val="0"/>
          <w:i w:val="0"/>
          <w:sz w:val="22"/>
          <w:szCs w:val="22"/>
        </w:rPr>
        <w:t>Nájemce je povinen:</w:t>
      </w:r>
    </w:p>
    <w:p w14:paraId="4CD20865" w14:textId="77777777" w:rsidR="00F0212B" w:rsidRDefault="00F0212B" w:rsidP="00F0212B">
      <w:pPr>
        <w:ind w:left="426"/>
        <w:rPr>
          <w:rFonts w:ascii="Arial" w:eastAsia="Arial Unicode MS" w:hAnsi="Arial"/>
          <w:sz w:val="22"/>
        </w:rPr>
      </w:pPr>
    </w:p>
    <w:p w14:paraId="3098F2EB"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užívat předmět nájmu jako řádný hospodář výlučně k ujednanému účelu a hradit nájemné za toto užívání, to vše v rozsahu a za podmínek vyplývajících z dalších ustanovení této Smlouvy;</w:t>
      </w:r>
    </w:p>
    <w:p w14:paraId="76ABEE3F"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lastRenderedPageBreak/>
        <w:t>nájemce se zavazuje neskladovat v předmětu nájmu v jednom prostoru nebo požárním úseku látky a směsi klasifikované podle zvláštního právního předpisu upravujícího oblast chemických látek</w:t>
      </w:r>
      <w:r>
        <w:rPr>
          <w:rStyle w:val="Znakapoznpodarou"/>
          <w:rFonts w:ascii="Arial" w:hAnsi="Arial" w:cs="Arial"/>
          <w:sz w:val="22"/>
          <w:szCs w:val="22"/>
        </w:rPr>
        <w:footnoteReference w:id="2"/>
      </w:r>
      <w:r>
        <w:rPr>
          <w:rFonts w:ascii="Arial" w:hAnsi="Arial" w:cs="Arial"/>
          <w:sz w:val="22"/>
          <w:szCs w:val="22"/>
        </w:rPr>
        <w:t xml:space="preserve"> jako oxidující, extrémně hořlavé, vysoce hořlavé a hořlavé, nebo látky a směsi, které splňuji kritéria tříd a kategorii nebezpečnosti 2.3; 2.6 a 2.7; 2.8 typy A až F; 2.9 až 2.14 a 2.15 typy A až F stanovených v přímo použitelném předpisu Evropské unie</w:t>
      </w:r>
      <w:r>
        <w:rPr>
          <w:rStyle w:val="Znakapoznpodarou"/>
          <w:rFonts w:ascii="Arial" w:hAnsi="Arial" w:cs="Arial"/>
          <w:sz w:val="22"/>
          <w:szCs w:val="22"/>
        </w:rPr>
        <w:footnoteReference w:id="3"/>
      </w:r>
      <w:r>
        <w:rPr>
          <w:rFonts w:ascii="Arial" w:hAnsi="Arial" w:cs="Arial"/>
          <w:sz w:val="22"/>
          <w:szCs w:val="22"/>
        </w:rPr>
        <w:t xml:space="preserve">, v celkovém množství těchto látek a směsí přesahujícím 1 000 kg v pevném stavu nebo 250 litrů v kapalném stavu; v případě porušení této povinnosti nájemcem, je pronajímatel oprávněn požadovat smluvní pokutu ve výši 10.000,- Kč za každý kalendářní den, ve kterém bude tato povinnost nájemcem porušena; tímto ustanovením o smluvní pokutě není dotčen nárok pronajímatele na náhradu vzniklé škody; </w:t>
      </w:r>
    </w:p>
    <w:p w14:paraId="3CDFCEAA"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zdržet se bez předchozího písemného souhlasu pronajímatele provádění jakýchkoliv stavebních či jiných obdobných úprav předmětu nájmu, jakož i jakýchkoliv zásahů do podstaty nemovitosti specifikované v článku I. této Smlouvy;</w:t>
      </w:r>
    </w:p>
    <w:p w14:paraId="71081943"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uhradit pronajímateli všechny škody, které mu vzniknou v důsledku jeho provozní a jiné činnosti;</w:t>
      </w:r>
    </w:p>
    <w:p w14:paraId="5EBE0072"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zajistit na svůj náklad veškeré periodické a jiné revize, kontroly, prohlídky a zkoušky elektrických i jiných vyhrazených zařízení, které v předmětu nájmu bude užívat nájemce, s výjimkou  těch, které jsou trvalou součástí budovy (světla spojená s budovou apod.);</w:t>
      </w:r>
    </w:p>
    <w:p w14:paraId="3A23FED7"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zdržet se provádění jakékoliv činnosti, v důsledku které by mohlo dojít k ohrožení života, zdraví, majetku či ekologických hodnot a požární bezpečnosti;</w:t>
      </w:r>
    </w:p>
    <w:p w14:paraId="11F44763"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zdržet se užívání předmětu nájmu způsobem, který by jakkoliv nad míru přiměřenou poměrům zasahoval do užívání ostatních nebytových prostor v nemovitosti specifikované v článku I. této Smlouvy nebo do užívání okolních nemovitostí;</w:t>
      </w:r>
    </w:p>
    <w:p w14:paraId="63636D2A"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zajistit řádnou péči o předmět nájmu, jeho ochranu před poškozením či zničením; v případě výskytu závad, poškození nebo potřeby provedení oprav, k nimž je povinen pronajímatel a které je třeba bez prodlení odstranit, je nájemce povinen takovou potřebu pronajímateli ihned oznámit a učinit podle svých možností vše, co lze očekávat, aby poškozením nebo vadou nevznikla další škoda, jinak odpovídá za škodu, která nesplněním těchto povinností vznikla; jinou závadu, poškození nebo potřebu provedení oprav je nájemce povinen oznámit pronajímateli bez zbytečného odkladu, ujednání o odpovědnosti za škodu v případě porušení této povinnosti se použije obdobně;</w:t>
      </w:r>
    </w:p>
    <w:p w14:paraId="785FDA0B"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zdržet se instalace zabezpečovacího zařízení v předmětu nájmu bez předchozího písemného souhlasu pronajímatele;</w:t>
      </w:r>
    </w:p>
    <w:p w14:paraId="103CC685"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zabezpečit přiměřeným způsobem vlastní majetek v předmětu nájmu proti odcizení; nájemce v této souvislosti bere na vědomí, že pronajímatelem je pojištěna pouze nemovitost, v níž se předmět nájmu nachází, přičemž, pokud má nájemce zájem o pojištění svých movitých věcí, které hodlá do předmětu nájmu po dobu trvání nájmu umístit, musí si takové pojištění nájemce smluvně sjednat samostatně;</w:t>
      </w:r>
    </w:p>
    <w:p w14:paraId="06988CCD"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uhradit náklady na zřízení jakýchkoliv dalších telefonních linek oproti stávajícímu stavu, pokud je bude nájemce využívat;</w:t>
      </w:r>
    </w:p>
    <w:p w14:paraId="255E3598"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 xml:space="preserve">zajistit, aby zaměstnanci nájemce, jakož i další osoby, které vstupují za účelem kontaktu s ním do nemovitosti, v níž se předmět nájmu nachází, respektovali, veškerá bezpečnostní, požárně preventivní a jiná výše zmíněná opatření, vyplývající ze závazných předpisů i z předpisů vydaných pronajímatelem, včetně pokynů pronajímatele vymezujících pohyb pracovníků v budově a vybavenost potřebnými doklady (průkazy a jiné doklady); v souvislosti s provozem činnosti se zvýšeným </w:t>
      </w:r>
      <w:r>
        <w:rPr>
          <w:rFonts w:ascii="Arial" w:hAnsi="Arial" w:cs="Arial"/>
          <w:sz w:val="22"/>
          <w:szCs w:val="22"/>
        </w:rPr>
        <w:lastRenderedPageBreak/>
        <w:t>požárním nebezpečím nebo s vysokým požárním nebezpečím je nájemce povinen zajistit dodržování příslušných předpisů o požární ochraně, včetně souvisejících předpisů vydaných pronajímatelem, tak jak je podrobně vymezeno v článku VI. této Smlouvy;</w:t>
      </w:r>
    </w:p>
    <w:p w14:paraId="2A3AC6A3"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 xml:space="preserve">zajistit vypracování provozního řádu předmětu nájmu, jenž bude v souladu s provozním řádem budovy, v níž se předmět nájmu nachází. Nájemce zcela odpovídá za naplnění tohoto provozního řádu (zejména v oblasti požární ochrany, bezpečnosti práce, apod.). V případě, že nájemce povinnost, vyplývající z tohoto ujednání nesplní nejpozději do 6 měsíců od podpisu této Smlouvy, považuje se to za závažný důvod pro vypovězení nájmu podle článku III. odst. 6 písm. b) této Smlouvy. </w:t>
      </w:r>
    </w:p>
    <w:p w14:paraId="2BE31A75"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 xml:space="preserve">umožnit pronajímateli na základě oznámení učiněného v přiměřené době předem, nejpozději 10 pracovních dnů předem, kontrolu předmětu nájmu za účelem zjištění, zda nájemce užívá předmět nájmu v souladu se sjednaným účelem, a zda plní své další povinnosti vyplývající z této Smlouvy, jakož i z </w:t>
      </w:r>
      <w:proofErr w:type="spellStart"/>
      <w:r>
        <w:rPr>
          <w:rFonts w:ascii="Arial" w:hAnsi="Arial" w:cs="Arial"/>
          <w:sz w:val="22"/>
          <w:szCs w:val="22"/>
        </w:rPr>
        <w:t>ObčZ</w:t>
      </w:r>
      <w:proofErr w:type="spellEnd"/>
      <w:r>
        <w:rPr>
          <w:rFonts w:ascii="Arial" w:hAnsi="Arial" w:cs="Arial"/>
          <w:sz w:val="22"/>
          <w:szCs w:val="22"/>
        </w:rPr>
        <w:t>, stejně jako za účelem provádění potřebných revizí, údržby a oprav; předchozí oznámení se nevyžaduje, je-li třeba zabránit škodě nebo hrozí-li nebezpečí z prodlení;</w:t>
      </w:r>
    </w:p>
    <w:p w14:paraId="427AB9AB"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v době tří měsíců před skončením nájmu, je-li stranám den skončení nájmu znám, umožnit dalšímu zájemci o nájem přístup k předmětu nájmu v nezbytném rozsahu za účelem prohlídky v přítomnosti nájemce a pronajímatele; pronajímatel oznámí nájemci návštěvu v přiměřené době předem;</w:t>
      </w:r>
    </w:p>
    <w:p w14:paraId="7931B3AD" w14:textId="77777777" w:rsidR="00F0212B" w:rsidRDefault="00F0212B" w:rsidP="00F0212B">
      <w:pPr>
        <w:pStyle w:val="Seznam"/>
        <w:numPr>
          <w:ilvl w:val="0"/>
          <w:numId w:val="13"/>
        </w:numPr>
        <w:tabs>
          <w:tab w:val="left" w:pos="993"/>
        </w:tabs>
        <w:ind w:left="993" w:hanging="426"/>
        <w:jc w:val="both"/>
        <w:rPr>
          <w:rFonts w:ascii="Arial" w:hAnsi="Arial" w:cs="Arial"/>
          <w:sz w:val="22"/>
          <w:szCs w:val="22"/>
        </w:rPr>
      </w:pPr>
      <w:r>
        <w:rPr>
          <w:rFonts w:ascii="Arial" w:hAnsi="Arial" w:cs="Arial"/>
          <w:sz w:val="22"/>
          <w:szCs w:val="22"/>
        </w:rPr>
        <w:t>po skončení nájmu, bez ohledu na důvod tohoto skončení, předat předmět nájmu pronajímateli, a to v řádném stavu, odpovídajícím stavu, v němž jej převzal s přihlédnutím k běžnému opotřebení. V případě, že nájemce nejpozději do pěti pracovních dnů od skončení platnosti této Smlouvy nepředá pronajímateli nebytové prostory tvořící předmět nájmu, v souladu s ustanovením tohoto odstavce, je pronajímatel oprávněn na náklady nájemce tyto nebytové prostory otevřít, vyklidit, přičemž případné věci, nacházející se v těchto nebytových prostorách uskladnit ve vhodných komerčních prostorách, rovněž na náklady nájemce. Nájemce podpisem této Smlouvy s tímto postupem výslovně souhlasí.</w:t>
      </w:r>
    </w:p>
    <w:p w14:paraId="02C6FCE5" w14:textId="77777777" w:rsidR="00F0212B" w:rsidRDefault="00F0212B" w:rsidP="00F0212B">
      <w:pPr>
        <w:pStyle w:val="Seznam"/>
        <w:ind w:left="0" w:firstLine="0"/>
        <w:jc w:val="both"/>
        <w:rPr>
          <w:rFonts w:ascii="Arial" w:hAnsi="Arial" w:cs="Arial"/>
          <w:sz w:val="22"/>
          <w:szCs w:val="22"/>
        </w:rPr>
      </w:pPr>
    </w:p>
    <w:p w14:paraId="26E09936" w14:textId="77777777" w:rsidR="00F0212B" w:rsidRDefault="00F0212B" w:rsidP="00F0212B">
      <w:pPr>
        <w:numPr>
          <w:ilvl w:val="0"/>
          <w:numId w:val="3"/>
        </w:numPr>
        <w:tabs>
          <w:tab w:val="clear" w:pos="1065"/>
        </w:tabs>
        <w:ind w:left="567" w:hanging="567"/>
        <w:jc w:val="both"/>
        <w:rPr>
          <w:rFonts w:ascii="Arial" w:hAnsi="Arial" w:cs="Arial"/>
          <w:sz w:val="22"/>
          <w:szCs w:val="22"/>
          <w:lang w:eastAsia="x-none"/>
        </w:rPr>
      </w:pPr>
      <w:r>
        <w:rPr>
          <w:rFonts w:ascii="Arial" w:hAnsi="Arial" w:cs="Arial"/>
          <w:sz w:val="22"/>
          <w:szCs w:val="22"/>
          <w:lang w:eastAsia="x-none"/>
        </w:rPr>
        <w:t xml:space="preserve">Ukáže-li se během nájmu potřeba provést nezbytnou opravu předmětu nájmu, kterou nelze odložit na dobu po skončení nájmu, je nájemce povinen opravu strpět, i když mu provedení opravy způsobí obtíže nebo omezí užívání předmětu nájmu; v této souvislosti pronajímatel prohlašuje, že mu nejsou známy jakékoli okolnosti, z kterých by vyplývala potřeba provedení takové opravy. Pronajímatel a nájemce se dohodli, že v případě nutné opravy, která by vyloučila nájemci předmět nájmu užívat po dobu delší než 5 pracovních dnů nebo jeho užívání významně omezila po dobu delší než 10 pracovních dnů, je pronajímatel povinen nájemci po danou dobu opravy zajistit náhradní prostory k užívání; takové prostory musí mít odpovídající (srovnatelnou) kvalitu a veškeré náklady s tím spojené jdou k tíži pronajímatele. </w:t>
      </w:r>
    </w:p>
    <w:p w14:paraId="1162730E" w14:textId="77777777" w:rsidR="00F0212B" w:rsidRDefault="00F0212B" w:rsidP="00F0212B">
      <w:pPr>
        <w:pStyle w:val="Nadpis4"/>
        <w:spacing w:before="0" w:after="0"/>
        <w:ind w:left="567"/>
        <w:jc w:val="both"/>
        <w:rPr>
          <w:rFonts w:ascii="Arial" w:hAnsi="Arial" w:cs="Arial"/>
          <w:b w:val="0"/>
          <w:i w:val="0"/>
          <w:sz w:val="22"/>
          <w:szCs w:val="22"/>
          <w:lang w:val="cs-CZ"/>
        </w:rPr>
      </w:pPr>
    </w:p>
    <w:p w14:paraId="08E4A0AE" w14:textId="77777777" w:rsidR="00F0212B" w:rsidRDefault="00F0212B" w:rsidP="00F0212B">
      <w:pPr>
        <w:pStyle w:val="Nadpis4"/>
        <w:numPr>
          <w:ilvl w:val="0"/>
          <w:numId w:val="3"/>
        </w:numPr>
        <w:tabs>
          <w:tab w:val="num" w:pos="567"/>
        </w:tabs>
        <w:spacing w:before="0" w:after="0"/>
        <w:ind w:left="567" w:hanging="567"/>
        <w:jc w:val="both"/>
        <w:rPr>
          <w:rFonts w:ascii="Arial" w:hAnsi="Arial" w:cs="Arial"/>
          <w:b w:val="0"/>
          <w:i w:val="0"/>
          <w:sz w:val="22"/>
          <w:szCs w:val="22"/>
          <w:lang w:val="cs-CZ"/>
        </w:rPr>
      </w:pPr>
      <w:r>
        <w:rPr>
          <w:rFonts w:ascii="Arial" w:hAnsi="Arial" w:cs="Arial"/>
          <w:b w:val="0"/>
          <w:i w:val="0"/>
          <w:sz w:val="22"/>
          <w:szCs w:val="22"/>
          <w:lang w:val="cs-CZ"/>
        </w:rPr>
        <w:t>Nájemce je oprávněn umístit informační tabuli se svým  označením u vstupu do předmětné budovy a dále u vstupu do předmětu nájmu.</w:t>
      </w:r>
    </w:p>
    <w:p w14:paraId="45F4D65A" w14:textId="77777777" w:rsidR="00F0212B" w:rsidRDefault="00F0212B" w:rsidP="00F0212B">
      <w:pPr>
        <w:rPr>
          <w:lang w:eastAsia="x-none"/>
        </w:rPr>
      </w:pPr>
    </w:p>
    <w:p w14:paraId="5CD01BCD" w14:textId="77777777" w:rsidR="00F0212B" w:rsidRDefault="00F0212B" w:rsidP="00F0212B">
      <w:pPr>
        <w:pStyle w:val="Nadpis4"/>
        <w:numPr>
          <w:ilvl w:val="0"/>
          <w:numId w:val="3"/>
        </w:numPr>
        <w:tabs>
          <w:tab w:val="num" w:pos="567"/>
        </w:tabs>
        <w:spacing w:before="0" w:after="0"/>
        <w:ind w:left="567" w:hanging="567"/>
        <w:jc w:val="both"/>
        <w:rPr>
          <w:rFonts w:ascii="Arial" w:hAnsi="Arial" w:cs="Arial"/>
          <w:b w:val="0"/>
          <w:i w:val="0"/>
          <w:sz w:val="22"/>
          <w:szCs w:val="22"/>
        </w:rPr>
      </w:pPr>
      <w:r>
        <w:rPr>
          <w:rFonts w:ascii="Arial" w:hAnsi="Arial" w:cs="Arial"/>
          <w:b w:val="0"/>
          <w:i w:val="0"/>
          <w:sz w:val="22"/>
          <w:szCs w:val="22"/>
          <w:lang w:val="cs-CZ"/>
        </w:rPr>
        <w:t xml:space="preserve">Oznámí – </w:t>
      </w:r>
      <w:proofErr w:type="spellStart"/>
      <w:r>
        <w:rPr>
          <w:rFonts w:ascii="Arial" w:hAnsi="Arial" w:cs="Arial"/>
          <w:b w:val="0"/>
          <w:i w:val="0"/>
          <w:sz w:val="22"/>
          <w:szCs w:val="22"/>
          <w:lang w:val="cs-CZ"/>
        </w:rPr>
        <w:t>li</w:t>
      </w:r>
      <w:proofErr w:type="spellEnd"/>
      <w:r>
        <w:rPr>
          <w:rFonts w:ascii="Arial" w:hAnsi="Arial" w:cs="Arial"/>
          <w:b w:val="0"/>
          <w:i w:val="0"/>
          <w:sz w:val="22"/>
          <w:szCs w:val="22"/>
          <w:lang w:val="cs-CZ"/>
        </w:rPr>
        <w:t xml:space="preserve"> nájemce řádně a včas pronajímateli vadu předmětu nájmu, kterou je povinen odstranit pronajímatel, a neodstraní – </w:t>
      </w:r>
      <w:proofErr w:type="spellStart"/>
      <w:r>
        <w:rPr>
          <w:rFonts w:ascii="Arial" w:hAnsi="Arial" w:cs="Arial"/>
          <w:b w:val="0"/>
          <w:i w:val="0"/>
          <w:sz w:val="22"/>
          <w:szCs w:val="22"/>
          <w:lang w:val="cs-CZ"/>
        </w:rPr>
        <w:t>li</w:t>
      </w:r>
      <w:proofErr w:type="spellEnd"/>
      <w:r>
        <w:rPr>
          <w:rFonts w:ascii="Arial" w:hAnsi="Arial" w:cs="Arial"/>
          <w:b w:val="0"/>
          <w:i w:val="0"/>
          <w:sz w:val="22"/>
          <w:szCs w:val="22"/>
          <w:lang w:val="cs-CZ"/>
        </w:rPr>
        <w:t xml:space="preserve"> pronajímatel takovou vadu do jednoho měsíce a v případech, kdy to není z technických důvodů možné, v době technicky možné, přičemž nájemce může předmět nájmu užívat jen se značnými obtížemi, má nájemce právo na přiměřenou slevu z nájemného nebo může provést opravu také sám a požadovat náhradu účelné vynaložených výdajů. </w:t>
      </w:r>
    </w:p>
    <w:p w14:paraId="36C770E6" w14:textId="77777777" w:rsidR="00F0212B" w:rsidRDefault="00F0212B" w:rsidP="00F0212B">
      <w:pPr>
        <w:rPr>
          <w:rFonts w:ascii="Arial" w:hAnsi="Arial"/>
          <w:sz w:val="22"/>
        </w:rPr>
      </w:pPr>
    </w:p>
    <w:p w14:paraId="1C42F0D6" w14:textId="77777777" w:rsidR="00F0212B" w:rsidRDefault="00F0212B" w:rsidP="00F0212B">
      <w:pPr>
        <w:pStyle w:val="Nadpis4"/>
        <w:numPr>
          <w:ilvl w:val="0"/>
          <w:numId w:val="3"/>
        </w:numPr>
        <w:tabs>
          <w:tab w:val="num" w:pos="567"/>
        </w:tabs>
        <w:spacing w:before="0" w:after="0"/>
        <w:ind w:left="567" w:hanging="567"/>
        <w:jc w:val="both"/>
        <w:rPr>
          <w:rFonts w:ascii="Arial" w:hAnsi="Arial" w:cs="Arial"/>
          <w:b w:val="0"/>
          <w:i w:val="0"/>
          <w:sz w:val="22"/>
          <w:szCs w:val="22"/>
        </w:rPr>
      </w:pPr>
      <w:r>
        <w:rPr>
          <w:rFonts w:ascii="Arial" w:hAnsi="Arial" w:cs="Arial"/>
          <w:b w:val="0"/>
          <w:i w:val="0"/>
          <w:sz w:val="22"/>
          <w:szCs w:val="22"/>
        </w:rPr>
        <w:lastRenderedPageBreak/>
        <w:t xml:space="preserve">Nájemce je též povinen ihned ohlásit pronajímateli změny v registraci k dani z přidané hodnoty. V případě, že tak nájemce neučiní, pronajímatel je oprávněn účtovat mu veškeré škody a ztráty tímto neohlášením způsobené. </w:t>
      </w:r>
    </w:p>
    <w:p w14:paraId="4F1E0DF2" w14:textId="77777777" w:rsidR="00F0212B" w:rsidRDefault="00F0212B" w:rsidP="00F0212B">
      <w:pPr>
        <w:rPr>
          <w:rFonts w:ascii="Arial" w:hAnsi="Arial" w:cs="Arial"/>
          <w:sz w:val="22"/>
          <w:szCs w:val="22"/>
        </w:rPr>
      </w:pPr>
    </w:p>
    <w:p w14:paraId="4F09CC56" w14:textId="77777777" w:rsidR="00F0212B" w:rsidRDefault="00F0212B" w:rsidP="00F0212B">
      <w:pPr>
        <w:pStyle w:val="Nadpis4"/>
        <w:numPr>
          <w:ilvl w:val="0"/>
          <w:numId w:val="3"/>
        </w:numPr>
        <w:tabs>
          <w:tab w:val="clear" w:pos="1065"/>
        </w:tabs>
        <w:spacing w:before="0" w:after="0"/>
        <w:ind w:left="567" w:hanging="567"/>
        <w:jc w:val="both"/>
        <w:rPr>
          <w:rFonts w:ascii="Arial" w:hAnsi="Arial" w:cs="Arial"/>
          <w:b w:val="0"/>
          <w:i w:val="0"/>
          <w:sz w:val="22"/>
          <w:szCs w:val="22"/>
          <w:lang w:val="cs-CZ"/>
        </w:rPr>
      </w:pPr>
      <w:r>
        <w:rPr>
          <w:rFonts w:ascii="Arial" w:hAnsi="Arial" w:cs="Arial"/>
          <w:b w:val="0"/>
          <w:i w:val="0"/>
          <w:sz w:val="22"/>
          <w:szCs w:val="22"/>
        </w:rPr>
        <w:t xml:space="preserve">Nájemce není oprávněn bez předchozího písemného souhlasu pronajímatele přenechat </w:t>
      </w:r>
      <w:r>
        <w:rPr>
          <w:rFonts w:ascii="Arial" w:hAnsi="Arial" w:cs="Arial"/>
          <w:b w:val="0"/>
          <w:i w:val="0"/>
          <w:sz w:val="22"/>
          <w:szCs w:val="22"/>
          <w:lang w:val="cs-CZ"/>
        </w:rPr>
        <w:t>předmět nájmu</w:t>
      </w:r>
      <w:r>
        <w:rPr>
          <w:rFonts w:ascii="Arial" w:hAnsi="Arial" w:cs="Arial"/>
          <w:b w:val="0"/>
          <w:i w:val="0"/>
          <w:sz w:val="22"/>
          <w:szCs w:val="22"/>
        </w:rPr>
        <w:t>, nebo  jejich část, do podnájmu či jiného užívacího vztahu třetí osobě.</w:t>
      </w:r>
    </w:p>
    <w:p w14:paraId="45F0EDC3" w14:textId="77777777" w:rsidR="00F0212B" w:rsidRDefault="00F0212B" w:rsidP="00F0212B">
      <w:pPr>
        <w:rPr>
          <w:rFonts w:ascii="Arial" w:hAnsi="Arial"/>
          <w:sz w:val="22"/>
        </w:rPr>
      </w:pPr>
    </w:p>
    <w:p w14:paraId="46DE289B" w14:textId="77777777" w:rsidR="00EA60EE" w:rsidRPr="00EA60EE" w:rsidRDefault="00EA60EE" w:rsidP="00F0212B">
      <w:pPr>
        <w:numPr>
          <w:ilvl w:val="0"/>
          <w:numId w:val="3"/>
        </w:numPr>
        <w:tabs>
          <w:tab w:val="num" w:pos="567"/>
        </w:tabs>
        <w:ind w:left="567" w:hanging="567"/>
        <w:jc w:val="both"/>
        <w:rPr>
          <w:rFonts w:ascii="Arial" w:hAnsi="Arial" w:cs="Arial"/>
          <w:sz w:val="22"/>
          <w:szCs w:val="22"/>
          <w:lang w:eastAsia="x-none"/>
        </w:rPr>
      </w:pPr>
      <w:r w:rsidRPr="00EA60EE">
        <w:rPr>
          <w:rFonts w:ascii="Arial" w:hAnsi="Arial" w:cs="Arial"/>
          <w:sz w:val="22"/>
          <w:szCs w:val="22"/>
          <w:lang w:eastAsia="x-none"/>
        </w:rPr>
        <w:t xml:space="preserve">Předmět nájmu (tj. místnosti a společné prostory tvořící předmět nájmu, které jsou umístěny ve 2. NP) jsou vybaveny zabezpečovacím systémem EZS, který je nájemce oprávněn plně využít (dále jen „EZS 2NP“) </w:t>
      </w:r>
    </w:p>
    <w:p w14:paraId="53C8A92F" w14:textId="77777777" w:rsidR="00F0212B" w:rsidRPr="00F0212B" w:rsidRDefault="00F0212B" w:rsidP="00EA60EE">
      <w:pPr>
        <w:pStyle w:val="Odstavecseseznamem"/>
        <w:ind w:left="0"/>
        <w:rPr>
          <w:rFonts w:ascii="Arial" w:hAnsi="Arial" w:cs="Arial"/>
          <w:sz w:val="22"/>
          <w:szCs w:val="22"/>
          <w:highlight w:val="yellow"/>
          <w:lang w:eastAsia="x-none"/>
        </w:rPr>
      </w:pPr>
    </w:p>
    <w:p w14:paraId="540F58F9" w14:textId="77777777" w:rsidR="00F0212B" w:rsidRPr="00EA60EE" w:rsidRDefault="00F0212B" w:rsidP="00F0212B">
      <w:pPr>
        <w:numPr>
          <w:ilvl w:val="0"/>
          <w:numId w:val="3"/>
        </w:numPr>
        <w:tabs>
          <w:tab w:val="num" w:pos="567"/>
        </w:tabs>
        <w:ind w:left="567" w:hanging="567"/>
        <w:jc w:val="both"/>
        <w:rPr>
          <w:rFonts w:ascii="Arial" w:hAnsi="Arial" w:cs="Arial"/>
          <w:sz w:val="22"/>
          <w:szCs w:val="22"/>
          <w:lang w:eastAsia="x-none"/>
        </w:rPr>
      </w:pPr>
      <w:r w:rsidRPr="00EA60EE">
        <w:rPr>
          <w:rFonts w:ascii="Arial" w:hAnsi="Arial" w:cs="Arial"/>
          <w:sz w:val="22"/>
          <w:szCs w:val="22"/>
          <w:lang w:eastAsia="x-none"/>
        </w:rPr>
        <w:t xml:space="preserve">Pronajímatel je oprávněn vstoupit do předmětu nájmu bez nájemce jen v případě nutnosti bezprostřední ochrany majetku a zdraví v budově (zejména při haváriích nebo živelných katastrofách), nelze-li ochranu zajistit jinak; o takovém vstupu je povinen okamžitě informovat nájemce a je povinen vstup zapsat do knihy vstupů, kterou za tím účelem </w:t>
      </w:r>
      <w:r w:rsidRPr="00EA60EE">
        <w:rPr>
          <w:rFonts w:ascii="Arial" w:hAnsi="Arial"/>
          <w:sz w:val="22"/>
        </w:rPr>
        <w:t>pronajímatel</w:t>
      </w:r>
      <w:r w:rsidRPr="00EA60EE">
        <w:rPr>
          <w:rFonts w:ascii="Arial" w:hAnsi="Arial" w:cs="Arial"/>
          <w:sz w:val="22"/>
          <w:szCs w:val="22"/>
          <w:lang w:eastAsia="x-none"/>
        </w:rPr>
        <w:t xml:space="preserve"> povede. Takový vstup pronajímatele do předmětu nájmu nemůže být využit k jinému účelu. </w:t>
      </w:r>
      <w:r w:rsidR="00EA60EE">
        <w:rPr>
          <w:rFonts w:ascii="Arial" w:hAnsi="Arial" w:cs="Arial"/>
          <w:sz w:val="22"/>
          <w:szCs w:val="22"/>
          <w:lang w:eastAsia="x-none"/>
        </w:rPr>
        <w:t xml:space="preserve">K zajištění ochrany majetku a zdraví v budově uloží nájemce u pronajímatele při převzetí předmětu nájmu náhradní klíče od předmětu nájmu a dále jeden přístupový kód do EZS 2NP; pronajímatel je povinen převzaté klíče udržovat v zabezpečené obálce pod uzamčením a kód v utajení a nesdělit jej neoprávněným osobám. </w:t>
      </w:r>
      <w:r w:rsidRPr="00EA60EE">
        <w:rPr>
          <w:rFonts w:ascii="Arial" w:hAnsi="Arial" w:cs="Arial"/>
          <w:sz w:val="22"/>
          <w:szCs w:val="22"/>
        </w:rPr>
        <w:t>N</w:t>
      </w:r>
      <w:r w:rsidRPr="00EA60EE">
        <w:rPr>
          <w:rFonts w:ascii="Arial" w:hAnsi="Arial" w:cs="Arial"/>
          <w:sz w:val="22"/>
          <w:szCs w:val="22"/>
          <w:lang w:eastAsia="x-none"/>
        </w:rPr>
        <w:t>ájemce je oprávněn požadovat smluvní pokutu ve výši 50.000,- Kč za každé jednotlivé porušení této povinnost pronajímatele podle tohoto odstavce; tímto ustanovením o smluvní pokutě není dotčen nárok nájemce na náhradu vzniklé škody.</w:t>
      </w:r>
    </w:p>
    <w:p w14:paraId="6C467B9F" w14:textId="77777777" w:rsidR="00F850E5" w:rsidRPr="00470A81" w:rsidRDefault="00F850E5" w:rsidP="00FE27C4">
      <w:pPr>
        <w:pStyle w:val="Nadpis3"/>
        <w:spacing w:before="0" w:after="0"/>
        <w:rPr>
          <w:rFonts w:ascii="Arial" w:hAnsi="Arial"/>
          <w:sz w:val="22"/>
        </w:rPr>
      </w:pPr>
    </w:p>
    <w:p w14:paraId="67017613" w14:textId="77777777" w:rsidR="00E60995" w:rsidRDefault="00E60995" w:rsidP="00E60995">
      <w:pPr>
        <w:pStyle w:val="Nadpis3"/>
        <w:spacing w:before="0" w:after="0"/>
        <w:jc w:val="center"/>
        <w:rPr>
          <w:rFonts w:ascii="Arial" w:eastAsia="Arial Unicode MS" w:hAnsi="Arial" w:cs="Arial"/>
          <w:sz w:val="22"/>
          <w:szCs w:val="22"/>
        </w:rPr>
      </w:pPr>
      <w:r>
        <w:rPr>
          <w:rFonts w:ascii="Arial" w:hAnsi="Arial" w:cs="Arial"/>
          <w:sz w:val="22"/>
          <w:szCs w:val="22"/>
        </w:rPr>
        <w:t>Článek V</w:t>
      </w:r>
      <w:r>
        <w:rPr>
          <w:rFonts w:ascii="Arial" w:hAnsi="Arial" w:cs="Arial"/>
          <w:sz w:val="22"/>
          <w:szCs w:val="22"/>
          <w:lang w:val="cs-CZ"/>
        </w:rPr>
        <w:t>I</w:t>
      </w:r>
      <w:r>
        <w:rPr>
          <w:rFonts w:ascii="Arial" w:hAnsi="Arial" w:cs="Arial"/>
          <w:sz w:val="22"/>
          <w:szCs w:val="22"/>
        </w:rPr>
        <w:t>I.</w:t>
      </w:r>
    </w:p>
    <w:p w14:paraId="3E1BA5B9" w14:textId="77777777" w:rsidR="00E60995" w:rsidRDefault="00E60995" w:rsidP="00E60995">
      <w:pPr>
        <w:ind w:right="-648"/>
        <w:jc w:val="center"/>
        <w:rPr>
          <w:rFonts w:ascii="Arial" w:hAnsi="Arial" w:cs="Arial"/>
          <w:b/>
          <w:sz w:val="22"/>
          <w:szCs w:val="22"/>
        </w:rPr>
      </w:pPr>
      <w:r>
        <w:rPr>
          <w:rFonts w:ascii="Arial" w:hAnsi="Arial" w:cs="Arial"/>
          <w:b/>
          <w:sz w:val="22"/>
          <w:szCs w:val="22"/>
        </w:rPr>
        <w:t>Dodržování povinností nájemcem na úseku požární ochrany.</w:t>
      </w:r>
    </w:p>
    <w:p w14:paraId="45B1767C" w14:textId="77777777" w:rsidR="00E60995" w:rsidRDefault="00E60995" w:rsidP="00E60995">
      <w:pPr>
        <w:ind w:right="-468"/>
        <w:rPr>
          <w:rFonts w:ascii="Arial" w:hAnsi="Arial"/>
          <w:b/>
          <w:sz w:val="22"/>
        </w:rPr>
      </w:pPr>
    </w:p>
    <w:p w14:paraId="441B4970" w14:textId="17D75D3E" w:rsidR="00E60995" w:rsidRDefault="00E60995" w:rsidP="00E60995">
      <w:pPr>
        <w:numPr>
          <w:ilvl w:val="0"/>
          <w:numId w:val="44"/>
        </w:numPr>
        <w:tabs>
          <w:tab w:val="num" w:pos="567"/>
        </w:tabs>
        <w:ind w:left="567" w:right="-1" w:hanging="567"/>
        <w:jc w:val="both"/>
        <w:rPr>
          <w:rFonts w:ascii="Arial" w:hAnsi="Arial" w:cs="Arial"/>
          <w:sz w:val="22"/>
          <w:szCs w:val="22"/>
          <w:u w:val="single"/>
        </w:rPr>
      </w:pPr>
      <w:r>
        <w:rPr>
          <w:rFonts w:ascii="Arial" w:hAnsi="Arial" w:cs="Arial"/>
          <w:sz w:val="22"/>
          <w:szCs w:val="22"/>
        </w:rPr>
        <w:t>Nájemce plní samostatně na vlastní náklady povinnosti na úseku požární ochrany stanovené zákonem č.133/1985 Sb., o požární ochraně, ve znění pozdějších předpisů (dále jako „</w:t>
      </w:r>
      <w:r>
        <w:rPr>
          <w:rFonts w:ascii="Arial" w:hAnsi="Arial" w:cs="Arial"/>
          <w:b/>
          <w:sz w:val="22"/>
          <w:szCs w:val="22"/>
        </w:rPr>
        <w:t>Zákon o PO</w:t>
      </w:r>
      <w:r w:rsidR="00D42638" w:rsidRPr="00D42638">
        <w:rPr>
          <w:rFonts w:ascii="Arial" w:hAnsi="Arial" w:cs="Arial"/>
          <w:bCs/>
          <w:sz w:val="22"/>
          <w:szCs w:val="22"/>
        </w:rPr>
        <w:t>“</w:t>
      </w:r>
      <w:r>
        <w:rPr>
          <w:rFonts w:ascii="Arial" w:hAnsi="Arial" w:cs="Arial"/>
          <w:sz w:val="22"/>
          <w:szCs w:val="22"/>
        </w:rPr>
        <w:t>) a předpisy vydaných na jeho základě v předmětu nájmu, které užívá k provozování své činnosti. Nájemce z toho důvodu nese odpovědnost za případné porušení Zákona o PO, předpisů vydaných na jeho základě (zejména se jedná o vyhlášku Ministerstva vnitra č. 246/2001 Sb., o stanovení podmínek požární bezpečnosti a výkonu státního požárního dozoru (vyhláška o požární prevenci), ve znění pozdějších předpisů (dále jako „</w:t>
      </w:r>
      <w:r>
        <w:rPr>
          <w:rFonts w:ascii="Arial" w:hAnsi="Arial" w:cs="Arial"/>
          <w:b/>
          <w:sz w:val="22"/>
          <w:szCs w:val="22"/>
        </w:rPr>
        <w:t>Vyhláška o požární prevenci</w:t>
      </w:r>
      <w:r>
        <w:rPr>
          <w:rFonts w:ascii="Arial" w:hAnsi="Arial" w:cs="Arial"/>
          <w:sz w:val="22"/>
          <w:szCs w:val="22"/>
        </w:rPr>
        <w:t>“) nebo z jiných předpisů upravujících povinnosti na úseku požární ochrany.</w:t>
      </w:r>
    </w:p>
    <w:p w14:paraId="65DD3815" w14:textId="77777777" w:rsidR="00E60995" w:rsidRDefault="00E60995" w:rsidP="00E60995">
      <w:pPr>
        <w:ind w:right="-1"/>
        <w:jc w:val="both"/>
        <w:rPr>
          <w:rFonts w:ascii="Arial" w:hAnsi="Arial" w:cs="Arial"/>
          <w:sz w:val="22"/>
          <w:szCs w:val="22"/>
          <w:u w:val="single"/>
        </w:rPr>
      </w:pPr>
    </w:p>
    <w:p w14:paraId="72BD7B22" w14:textId="77777777" w:rsidR="00E60995" w:rsidRDefault="00E60995" w:rsidP="00E60995">
      <w:pPr>
        <w:numPr>
          <w:ilvl w:val="0"/>
          <w:numId w:val="44"/>
        </w:numPr>
        <w:tabs>
          <w:tab w:val="num" w:pos="567"/>
        </w:tabs>
        <w:ind w:left="567" w:right="-1" w:hanging="567"/>
        <w:jc w:val="both"/>
        <w:rPr>
          <w:rFonts w:ascii="Arial" w:hAnsi="Arial" w:cs="Arial"/>
          <w:sz w:val="22"/>
          <w:szCs w:val="22"/>
          <w:u w:val="single"/>
        </w:rPr>
      </w:pPr>
      <w:r>
        <w:rPr>
          <w:rFonts w:ascii="Arial" w:hAnsi="Arial" w:cs="Arial"/>
          <w:sz w:val="22"/>
          <w:szCs w:val="22"/>
        </w:rPr>
        <w:t>Nájemce není odpovědný za plnění těch povinností, za jejichž plnění odpovídá ze Zákona o PO pronajímatel, nebo plnění těch povinnosti, k jejichž plnění se pronajímatel zavazuje v nájemní smlouvě. V případě pronajímatele se jedná o následující povinnosti:</w:t>
      </w:r>
    </w:p>
    <w:p w14:paraId="6A29AAB4" w14:textId="77777777" w:rsidR="00E60995" w:rsidRDefault="00E60995" w:rsidP="00E60995">
      <w:pPr>
        <w:ind w:right="-1"/>
        <w:jc w:val="both"/>
        <w:rPr>
          <w:rFonts w:ascii="Arial" w:hAnsi="Arial" w:cs="Arial"/>
          <w:sz w:val="22"/>
          <w:szCs w:val="22"/>
          <w:u w:val="single"/>
        </w:rPr>
      </w:pPr>
    </w:p>
    <w:p w14:paraId="5A089133" w14:textId="1FA521B0" w:rsidR="004D484F" w:rsidRPr="00DD2B38" w:rsidRDefault="00E60995" w:rsidP="00FE27C4">
      <w:pPr>
        <w:numPr>
          <w:ilvl w:val="1"/>
          <w:numId w:val="44"/>
        </w:numPr>
        <w:tabs>
          <w:tab w:val="num" w:pos="993"/>
        </w:tabs>
        <w:ind w:left="993" w:right="-1" w:hanging="426"/>
        <w:jc w:val="both"/>
        <w:rPr>
          <w:rFonts w:ascii="Arial" w:hAnsi="Arial" w:cs="Arial"/>
          <w:sz w:val="22"/>
          <w:szCs w:val="22"/>
          <w:u w:val="single"/>
        </w:rPr>
      </w:pPr>
      <w:r w:rsidRPr="00DD2B38">
        <w:rPr>
          <w:rFonts w:ascii="Arial" w:hAnsi="Arial" w:cs="Arial"/>
          <w:sz w:val="22"/>
          <w:szCs w:val="22"/>
        </w:rPr>
        <w:t>provádění kontrol a revizí zařízení pevně spojených s nemovitostí, ve které se nebytové prostory nacházejí – elektroinstalace, hromosvody, komíny, plynová zařízení, zdroje tepla apod.;</w:t>
      </w:r>
      <w:r w:rsidR="00DD2B38" w:rsidRPr="00DD2B38">
        <w:rPr>
          <w:rFonts w:ascii="Arial" w:hAnsi="Arial" w:cs="Arial"/>
          <w:sz w:val="22"/>
          <w:szCs w:val="22"/>
        </w:rPr>
        <w:t xml:space="preserve"> </w:t>
      </w:r>
      <w:bookmarkStart w:id="11" w:name="_Hlk130453498"/>
      <w:r w:rsidR="00DD2B38">
        <w:rPr>
          <w:rFonts w:ascii="Arial" w:hAnsi="Arial" w:cs="Arial"/>
          <w:sz w:val="22"/>
          <w:szCs w:val="22"/>
        </w:rPr>
        <w:t>s</w:t>
      </w:r>
      <w:r w:rsidR="004D484F" w:rsidRPr="00DD2B38">
        <w:rPr>
          <w:rFonts w:ascii="Arial" w:hAnsi="Arial" w:cs="Arial"/>
          <w:sz w:val="22"/>
          <w:szCs w:val="22"/>
        </w:rPr>
        <w:t>mluvní strany se v rámci snahy o odstranění pochybností vyplývajících z čl. VI odst. 2 písm. e) a z tohoto článku</w:t>
      </w:r>
      <w:r w:rsidR="00DD2B38">
        <w:rPr>
          <w:rFonts w:ascii="Arial" w:hAnsi="Arial" w:cs="Arial"/>
          <w:sz w:val="22"/>
          <w:szCs w:val="22"/>
        </w:rPr>
        <w:t xml:space="preserve"> [tj. čl. VII odst. 2 písm. a)]</w:t>
      </w:r>
      <w:r w:rsidR="004D484F" w:rsidRPr="00DD2B38">
        <w:rPr>
          <w:rFonts w:ascii="Arial" w:hAnsi="Arial" w:cs="Arial"/>
          <w:sz w:val="22"/>
          <w:szCs w:val="22"/>
        </w:rPr>
        <w:t xml:space="preserve"> dohodly, že veškeré revize a opravy (nad rámec drobných oprav) vnitřních a vnějších klimatizačních jednotek bude zajišťovat a hradit pronajímatel. Smluvní strany se dále dohodly na tom, že povinnost hradit veškeré provozní náklady týkající se vnitřních a vnějších klimatizačních jednotek, které v předmětu nájmu užívá výhradně nájemce, tj. čištění klimatizačních jednotek, výměna filtrů a drobné opravy mimo revizí, bude hradit nájemce, a to dle skutečných nákladů vyúčtovaných pronajímateli ze strany dodavatele těchto služeb. Přílohou daňového dokladu (faktury), na základě které pronajímatel uvedené provozní náklady bude nájemci přeúčtovávat, musí být i kopie dodavatelských daňových dokladů, ze kterých bude </w:t>
      </w:r>
      <w:r w:rsidR="004D484F" w:rsidRPr="00DD2B38">
        <w:rPr>
          <w:rFonts w:ascii="Arial" w:hAnsi="Arial" w:cs="Arial"/>
          <w:sz w:val="22"/>
          <w:szCs w:val="22"/>
        </w:rPr>
        <w:lastRenderedPageBreak/>
        <w:t>vyplývat, že provozní náklady se týkají vnitřních i venkovních klimatizací, které v předmětu nájmu užívá výhradně nájemce</w:t>
      </w:r>
      <w:r w:rsidR="00FD7524">
        <w:rPr>
          <w:rFonts w:ascii="Arial" w:hAnsi="Arial" w:cs="Arial"/>
          <w:sz w:val="22"/>
          <w:szCs w:val="22"/>
        </w:rPr>
        <w:t>;</w:t>
      </w:r>
      <w:r w:rsidR="004D484F" w:rsidRPr="00DD2B38">
        <w:rPr>
          <w:rFonts w:ascii="Arial" w:hAnsi="Arial" w:cs="Arial"/>
          <w:sz w:val="22"/>
          <w:szCs w:val="22"/>
        </w:rPr>
        <w:t xml:space="preserve"> </w:t>
      </w:r>
      <w:bookmarkEnd w:id="11"/>
    </w:p>
    <w:p w14:paraId="15B74718" w14:textId="77777777" w:rsidR="00E60995" w:rsidRDefault="00E60995" w:rsidP="00E60995">
      <w:pPr>
        <w:numPr>
          <w:ilvl w:val="1"/>
          <w:numId w:val="44"/>
        </w:numPr>
        <w:tabs>
          <w:tab w:val="num" w:pos="993"/>
        </w:tabs>
        <w:ind w:left="993" w:right="-1" w:hanging="426"/>
        <w:jc w:val="both"/>
        <w:rPr>
          <w:rFonts w:ascii="Arial" w:hAnsi="Arial" w:cs="Arial"/>
          <w:sz w:val="22"/>
          <w:szCs w:val="22"/>
          <w:u w:val="single"/>
        </w:rPr>
      </w:pPr>
      <w:r>
        <w:rPr>
          <w:rFonts w:ascii="Arial" w:hAnsi="Arial" w:cs="Arial"/>
          <w:sz w:val="22"/>
          <w:szCs w:val="22"/>
        </w:rPr>
        <w:t>vybavení předmětu nájmu požárně bezpečnostními zařízeními v souladu s ověřenou projektovou dokumentací stavby;</w:t>
      </w:r>
    </w:p>
    <w:p w14:paraId="332F16F9" w14:textId="77777777" w:rsidR="00E60995" w:rsidRDefault="00E60995" w:rsidP="00E60995">
      <w:pPr>
        <w:numPr>
          <w:ilvl w:val="1"/>
          <w:numId w:val="44"/>
        </w:numPr>
        <w:tabs>
          <w:tab w:val="num" w:pos="993"/>
        </w:tabs>
        <w:ind w:left="993" w:right="-1" w:hanging="426"/>
        <w:jc w:val="both"/>
        <w:rPr>
          <w:rFonts w:ascii="Arial" w:hAnsi="Arial" w:cs="Arial"/>
          <w:sz w:val="22"/>
          <w:szCs w:val="22"/>
          <w:u w:val="single"/>
        </w:rPr>
      </w:pPr>
      <w:r>
        <w:rPr>
          <w:rFonts w:ascii="Arial" w:hAnsi="Arial" w:cs="Arial"/>
          <w:sz w:val="22"/>
          <w:szCs w:val="22"/>
        </w:rPr>
        <w:t>provádění kontrol a revizí požárně bezpečnostních zařízení instalovaných v nemovitosti, ve které se nebytové prostory nacházejí;</w:t>
      </w:r>
    </w:p>
    <w:p w14:paraId="30910B3A" w14:textId="77777777" w:rsidR="00E60995" w:rsidRDefault="00E60995" w:rsidP="00E60995">
      <w:pPr>
        <w:numPr>
          <w:ilvl w:val="1"/>
          <w:numId w:val="44"/>
        </w:numPr>
        <w:tabs>
          <w:tab w:val="num" w:pos="993"/>
        </w:tabs>
        <w:ind w:left="993" w:right="-1" w:hanging="426"/>
        <w:jc w:val="both"/>
        <w:rPr>
          <w:rFonts w:ascii="Arial" w:hAnsi="Arial" w:cs="Arial"/>
          <w:sz w:val="22"/>
          <w:szCs w:val="22"/>
          <w:u w:val="single"/>
        </w:rPr>
      </w:pPr>
      <w:r>
        <w:rPr>
          <w:rFonts w:ascii="Arial" w:hAnsi="Arial" w:cs="Arial"/>
          <w:sz w:val="22"/>
          <w:szCs w:val="22"/>
        </w:rPr>
        <w:t>označování pracovišť a ostatních míst ve společných a technických prostorách budovy příslušnými bezpečnostními značkami, příkazy, zákazy a pokyny ve vztahu k požární ochraně, a to včetně míst, na kterých se nachází věcné prostředky požární ochrany;</w:t>
      </w:r>
    </w:p>
    <w:p w14:paraId="47686F76" w14:textId="77777777" w:rsidR="00E60995" w:rsidRDefault="00E60995" w:rsidP="00E60995">
      <w:pPr>
        <w:numPr>
          <w:ilvl w:val="1"/>
          <w:numId w:val="44"/>
        </w:numPr>
        <w:tabs>
          <w:tab w:val="num" w:pos="993"/>
        </w:tabs>
        <w:ind w:left="993" w:right="-1" w:hanging="426"/>
        <w:jc w:val="both"/>
        <w:rPr>
          <w:rFonts w:ascii="Arial" w:hAnsi="Arial" w:cs="Arial"/>
          <w:sz w:val="22"/>
          <w:szCs w:val="22"/>
          <w:u w:val="single"/>
        </w:rPr>
      </w:pPr>
      <w:r>
        <w:rPr>
          <w:rFonts w:ascii="Arial" w:hAnsi="Arial" w:cs="Arial"/>
          <w:sz w:val="22"/>
          <w:szCs w:val="22"/>
        </w:rPr>
        <w:t>označování míst v budově, na kterých se nacházejí požárně bezpečnostní zařízení.</w:t>
      </w:r>
    </w:p>
    <w:p w14:paraId="0C88CEF9" w14:textId="77777777" w:rsidR="00E60995" w:rsidRDefault="00E60995" w:rsidP="00E60995">
      <w:pPr>
        <w:ind w:left="567" w:right="-1"/>
        <w:jc w:val="both"/>
        <w:rPr>
          <w:rFonts w:ascii="Arial" w:hAnsi="Arial" w:cs="Arial"/>
          <w:sz w:val="22"/>
          <w:szCs w:val="22"/>
        </w:rPr>
      </w:pPr>
    </w:p>
    <w:p w14:paraId="7778D668" w14:textId="77777777" w:rsidR="00E60995" w:rsidRDefault="00E60995" w:rsidP="00E60995">
      <w:pPr>
        <w:ind w:left="567" w:right="-1"/>
        <w:jc w:val="both"/>
        <w:rPr>
          <w:rFonts w:ascii="Arial" w:hAnsi="Arial" w:cs="Arial"/>
          <w:sz w:val="22"/>
          <w:szCs w:val="22"/>
        </w:rPr>
      </w:pPr>
      <w:r>
        <w:rPr>
          <w:rFonts w:ascii="Arial" w:hAnsi="Arial" w:cs="Arial"/>
          <w:sz w:val="22"/>
          <w:szCs w:val="22"/>
        </w:rPr>
        <w:t>Nájemce umožní pronajímateli provádění pravidelných kontrol a revizí u zařízení uvedených v odstavci 2.</w:t>
      </w:r>
    </w:p>
    <w:p w14:paraId="71C65D92" w14:textId="77777777" w:rsidR="00E60995" w:rsidRDefault="00E60995" w:rsidP="00E60995">
      <w:pPr>
        <w:ind w:left="567" w:right="-1"/>
        <w:jc w:val="both"/>
        <w:rPr>
          <w:rFonts w:ascii="Arial" w:hAnsi="Arial"/>
          <w:sz w:val="22"/>
        </w:rPr>
      </w:pPr>
    </w:p>
    <w:p w14:paraId="6200ABBD" w14:textId="77777777" w:rsidR="00E60995" w:rsidRDefault="00E60995" w:rsidP="00E60995">
      <w:pPr>
        <w:numPr>
          <w:ilvl w:val="0"/>
          <w:numId w:val="44"/>
        </w:numPr>
        <w:tabs>
          <w:tab w:val="num" w:pos="567"/>
        </w:tabs>
        <w:ind w:left="567" w:right="-1" w:hanging="567"/>
        <w:jc w:val="both"/>
        <w:rPr>
          <w:rFonts w:ascii="Arial" w:hAnsi="Arial" w:cs="Arial"/>
          <w:sz w:val="22"/>
          <w:szCs w:val="22"/>
        </w:rPr>
      </w:pPr>
      <w:r>
        <w:rPr>
          <w:rFonts w:ascii="Arial" w:hAnsi="Arial" w:cs="Arial"/>
          <w:sz w:val="22"/>
          <w:szCs w:val="22"/>
        </w:rPr>
        <w:t>Osobou zmocněnou pro jednání na úseku požární ochrany za pronajímatele je Ing. Marcela Gofroňová, technik požární ochrany a za nájemce vedoucí pracovník příslušného pracoviště nájemce umístěného v předmětu nájmu. Zmocněná osoba pronajímatele bude o závěrech z dílčích jednání na úseku požární ochrany mezi pronajímatelem a nájemcem informovat příslušného obchodně technického správce budovy v čl. I odst. 1. Smlouvy. Záznamy o všech důležitých skutečnostech týkajících se požární ochrany nájemce (včetně záznamů o dílčích jednáních mezi uvedenými zmocněnými osobami na tomto úseku) budou prováděny do požární knihy vedené nájemcem, případně obdobné dokumentace.</w:t>
      </w:r>
    </w:p>
    <w:p w14:paraId="4EC95BAF" w14:textId="77777777" w:rsidR="00E60995" w:rsidRDefault="00E60995" w:rsidP="00E60995">
      <w:pPr>
        <w:ind w:left="360" w:right="-1"/>
        <w:jc w:val="both"/>
        <w:rPr>
          <w:rFonts w:ascii="Arial" w:hAnsi="Arial" w:cs="Arial"/>
          <w:sz w:val="22"/>
          <w:szCs w:val="22"/>
        </w:rPr>
      </w:pPr>
    </w:p>
    <w:p w14:paraId="1DCF233D" w14:textId="77777777" w:rsidR="00E60995" w:rsidRDefault="00E60995" w:rsidP="00E60995">
      <w:pPr>
        <w:numPr>
          <w:ilvl w:val="0"/>
          <w:numId w:val="44"/>
        </w:numPr>
        <w:tabs>
          <w:tab w:val="num" w:pos="567"/>
        </w:tabs>
        <w:ind w:left="567" w:right="-1" w:hanging="567"/>
        <w:jc w:val="both"/>
        <w:rPr>
          <w:rFonts w:ascii="Arial" w:hAnsi="Arial" w:cs="Arial"/>
          <w:sz w:val="22"/>
          <w:szCs w:val="22"/>
        </w:rPr>
      </w:pPr>
      <w:r>
        <w:rPr>
          <w:rFonts w:ascii="Arial" w:hAnsi="Arial" w:cs="Arial"/>
          <w:sz w:val="22"/>
          <w:szCs w:val="22"/>
        </w:rPr>
        <w:t>Nájemce a pronajímatel si poskytují při zdolávání požárů vzájemnou pomoc. Náhrada výdajů se řídí Zákonem o požární ochraně a dalšími platnými předpisy.</w:t>
      </w:r>
    </w:p>
    <w:p w14:paraId="2E87ACC2" w14:textId="77777777" w:rsidR="00E60995" w:rsidRDefault="00E60995" w:rsidP="00E60995">
      <w:pPr>
        <w:ind w:right="-1"/>
        <w:rPr>
          <w:rFonts w:ascii="Arial" w:hAnsi="Arial"/>
          <w:sz w:val="22"/>
        </w:rPr>
      </w:pPr>
    </w:p>
    <w:p w14:paraId="37C129E7" w14:textId="77777777" w:rsidR="00E60995" w:rsidRDefault="00E60995" w:rsidP="00E60995">
      <w:pPr>
        <w:pStyle w:val="Nadpis3"/>
        <w:spacing w:before="0" w:after="0"/>
        <w:jc w:val="center"/>
        <w:rPr>
          <w:rFonts w:ascii="Arial" w:eastAsia="Arial Unicode MS" w:hAnsi="Arial" w:cs="Arial"/>
          <w:sz w:val="22"/>
          <w:szCs w:val="22"/>
        </w:rPr>
      </w:pPr>
      <w:r>
        <w:rPr>
          <w:rFonts w:ascii="Arial" w:hAnsi="Arial" w:cs="Arial"/>
          <w:sz w:val="22"/>
          <w:szCs w:val="22"/>
        </w:rPr>
        <w:t>Článek VI</w:t>
      </w:r>
      <w:r>
        <w:rPr>
          <w:rFonts w:ascii="Arial" w:hAnsi="Arial" w:cs="Arial"/>
          <w:sz w:val="22"/>
          <w:szCs w:val="22"/>
          <w:lang w:val="cs-CZ"/>
        </w:rPr>
        <w:t>I</w:t>
      </w:r>
      <w:r>
        <w:rPr>
          <w:rFonts w:ascii="Arial" w:hAnsi="Arial" w:cs="Arial"/>
          <w:sz w:val="22"/>
          <w:szCs w:val="22"/>
        </w:rPr>
        <w:t>I.</w:t>
      </w:r>
    </w:p>
    <w:p w14:paraId="08714E4D" w14:textId="77777777" w:rsidR="00E60995" w:rsidRDefault="00E60995" w:rsidP="00E60995">
      <w:pPr>
        <w:pStyle w:val="Nadpis5"/>
        <w:rPr>
          <w:rFonts w:ascii="Arial" w:hAnsi="Arial" w:cs="Arial"/>
          <w:sz w:val="22"/>
          <w:szCs w:val="22"/>
        </w:rPr>
      </w:pPr>
      <w:r>
        <w:rPr>
          <w:rFonts w:ascii="Arial" w:hAnsi="Arial" w:cs="Arial"/>
          <w:sz w:val="22"/>
          <w:szCs w:val="22"/>
        </w:rPr>
        <w:t>Doložka o obligačním statutu</w:t>
      </w:r>
    </w:p>
    <w:p w14:paraId="7DD5891B" w14:textId="77777777" w:rsidR="00E60995" w:rsidRDefault="00E60995" w:rsidP="00E60995">
      <w:pPr>
        <w:rPr>
          <w:rFonts w:ascii="Arial" w:eastAsia="Arial Unicode MS" w:hAnsi="Arial"/>
          <w:sz w:val="22"/>
        </w:rPr>
      </w:pPr>
    </w:p>
    <w:p w14:paraId="03F9C64D" w14:textId="77777777" w:rsidR="00E60995" w:rsidRDefault="00E60995" w:rsidP="00E60995">
      <w:pPr>
        <w:jc w:val="both"/>
        <w:rPr>
          <w:rFonts w:ascii="Arial" w:hAnsi="Arial" w:cs="Arial"/>
          <w:spacing w:val="-5"/>
          <w:sz w:val="22"/>
          <w:szCs w:val="22"/>
        </w:rPr>
      </w:pPr>
      <w:r>
        <w:rPr>
          <w:rFonts w:ascii="Arial" w:hAnsi="Arial" w:cs="Arial"/>
          <w:sz w:val="22"/>
          <w:szCs w:val="22"/>
        </w:rPr>
        <w:t xml:space="preserve">Právní vztah založený touto Smlouvou se řídí právem České republiky a v rámci tohoto práva </w:t>
      </w:r>
      <w:proofErr w:type="spellStart"/>
      <w:r>
        <w:rPr>
          <w:rFonts w:ascii="Arial" w:hAnsi="Arial" w:cs="Arial"/>
          <w:sz w:val="22"/>
          <w:szCs w:val="22"/>
        </w:rPr>
        <w:t>ObčZ</w:t>
      </w:r>
      <w:proofErr w:type="spellEnd"/>
      <w:r>
        <w:rPr>
          <w:rFonts w:ascii="Arial" w:hAnsi="Arial" w:cs="Arial"/>
          <w:sz w:val="22"/>
          <w:szCs w:val="22"/>
        </w:rPr>
        <w:t>.</w:t>
      </w:r>
    </w:p>
    <w:p w14:paraId="20392442" w14:textId="77777777" w:rsidR="00E60995" w:rsidRDefault="00E60995" w:rsidP="00E60995">
      <w:pPr>
        <w:jc w:val="center"/>
        <w:rPr>
          <w:rFonts w:ascii="Arial" w:hAnsi="Arial" w:cs="Arial"/>
          <w:b/>
          <w:sz w:val="22"/>
          <w:szCs w:val="22"/>
        </w:rPr>
      </w:pPr>
    </w:p>
    <w:p w14:paraId="4B30B8DD" w14:textId="77777777" w:rsidR="00E60995" w:rsidRDefault="00E60995" w:rsidP="00E60995">
      <w:pPr>
        <w:jc w:val="center"/>
        <w:rPr>
          <w:rFonts w:ascii="Arial" w:hAnsi="Arial" w:cs="Arial"/>
          <w:b/>
          <w:spacing w:val="-5"/>
          <w:sz w:val="22"/>
          <w:szCs w:val="22"/>
        </w:rPr>
      </w:pPr>
      <w:r>
        <w:rPr>
          <w:rFonts w:ascii="Arial" w:hAnsi="Arial" w:cs="Arial"/>
          <w:b/>
          <w:sz w:val="22"/>
          <w:szCs w:val="22"/>
        </w:rPr>
        <w:t>Článek IX.</w:t>
      </w:r>
    </w:p>
    <w:p w14:paraId="2730DBAA" w14:textId="77777777" w:rsidR="00E60995" w:rsidRDefault="00E60995" w:rsidP="00E60995">
      <w:pPr>
        <w:pStyle w:val="Nadpis5"/>
        <w:rPr>
          <w:rFonts w:ascii="Arial" w:hAnsi="Arial" w:cs="Arial"/>
          <w:sz w:val="22"/>
          <w:szCs w:val="22"/>
        </w:rPr>
      </w:pPr>
      <w:r>
        <w:rPr>
          <w:rFonts w:ascii="Arial" w:hAnsi="Arial" w:cs="Arial"/>
          <w:sz w:val="22"/>
          <w:szCs w:val="22"/>
        </w:rPr>
        <w:t>Doložka o příslušnosti soudu</w:t>
      </w:r>
    </w:p>
    <w:p w14:paraId="1867D962" w14:textId="77777777" w:rsidR="00E60995" w:rsidRDefault="00E60995" w:rsidP="00E60995">
      <w:pPr>
        <w:rPr>
          <w:rFonts w:ascii="Arial" w:eastAsia="Arial Unicode MS" w:hAnsi="Arial"/>
          <w:sz w:val="22"/>
        </w:rPr>
      </w:pPr>
    </w:p>
    <w:p w14:paraId="630B4929" w14:textId="77777777" w:rsidR="00E60995" w:rsidRDefault="00E60995" w:rsidP="00E60995">
      <w:pPr>
        <w:numPr>
          <w:ilvl w:val="0"/>
          <w:numId w:val="6"/>
        </w:numPr>
        <w:tabs>
          <w:tab w:val="num" w:pos="567"/>
        </w:tabs>
        <w:ind w:left="567" w:hanging="567"/>
        <w:jc w:val="both"/>
        <w:rPr>
          <w:rFonts w:ascii="Arial" w:hAnsi="Arial" w:cs="Arial"/>
          <w:spacing w:val="-5"/>
          <w:sz w:val="22"/>
          <w:szCs w:val="22"/>
        </w:rPr>
      </w:pPr>
      <w:r>
        <w:rPr>
          <w:rFonts w:ascii="Arial" w:hAnsi="Arial" w:cs="Arial"/>
          <w:sz w:val="22"/>
          <w:szCs w:val="22"/>
        </w:rPr>
        <w:t>Případné spory mezi smluvními stranami vyplývající z této Smlouvy nebo v souvislosti s ní vzniklé, budou řešeny v prvé řadě dohodou.</w:t>
      </w:r>
    </w:p>
    <w:p w14:paraId="43028B74" w14:textId="77777777" w:rsidR="00E60995" w:rsidRDefault="00E60995" w:rsidP="00E60995">
      <w:pPr>
        <w:numPr>
          <w:ilvl w:val="0"/>
          <w:numId w:val="6"/>
        </w:numPr>
        <w:tabs>
          <w:tab w:val="num" w:pos="567"/>
        </w:tabs>
        <w:ind w:left="567" w:hanging="567"/>
        <w:jc w:val="both"/>
        <w:rPr>
          <w:rFonts w:ascii="Arial" w:hAnsi="Arial" w:cs="Arial"/>
          <w:spacing w:val="-5"/>
          <w:sz w:val="22"/>
          <w:szCs w:val="22"/>
        </w:rPr>
      </w:pPr>
      <w:r>
        <w:rPr>
          <w:rFonts w:ascii="Arial" w:hAnsi="Arial" w:cs="Arial"/>
          <w:sz w:val="22"/>
          <w:szCs w:val="22"/>
        </w:rPr>
        <w:t>Pokud nedojde k dohodě, je k projednání takových sporů podle výslovné dohody smluvních stran příslušný obecný soud žalovaného.</w:t>
      </w:r>
    </w:p>
    <w:p w14:paraId="21A86239" w14:textId="77777777" w:rsidR="00E60995" w:rsidRDefault="00E60995" w:rsidP="00FE27C4">
      <w:pPr>
        <w:rPr>
          <w:rFonts w:ascii="Arial" w:hAnsi="Arial" w:cs="Arial"/>
          <w:b/>
          <w:sz w:val="22"/>
          <w:szCs w:val="22"/>
        </w:rPr>
      </w:pPr>
    </w:p>
    <w:p w14:paraId="53CCF328" w14:textId="77777777" w:rsidR="00E60995" w:rsidRDefault="00E60995" w:rsidP="00E60995">
      <w:pPr>
        <w:jc w:val="center"/>
        <w:rPr>
          <w:rFonts w:ascii="Arial" w:hAnsi="Arial" w:cs="Arial"/>
          <w:b/>
          <w:spacing w:val="-5"/>
          <w:sz w:val="22"/>
          <w:szCs w:val="22"/>
        </w:rPr>
      </w:pPr>
      <w:r>
        <w:rPr>
          <w:rFonts w:ascii="Arial" w:hAnsi="Arial" w:cs="Arial"/>
          <w:b/>
          <w:sz w:val="22"/>
          <w:szCs w:val="22"/>
        </w:rPr>
        <w:t>Článek X.</w:t>
      </w:r>
    </w:p>
    <w:p w14:paraId="78992630" w14:textId="77777777" w:rsidR="00E60995" w:rsidRDefault="00E60995" w:rsidP="00E60995">
      <w:pPr>
        <w:pStyle w:val="Nadpis5"/>
        <w:rPr>
          <w:rFonts w:ascii="Arial" w:hAnsi="Arial" w:cs="Arial"/>
          <w:sz w:val="22"/>
          <w:szCs w:val="22"/>
        </w:rPr>
      </w:pPr>
      <w:r>
        <w:rPr>
          <w:rFonts w:ascii="Arial" w:hAnsi="Arial" w:cs="Arial"/>
          <w:sz w:val="22"/>
          <w:szCs w:val="22"/>
        </w:rPr>
        <w:t>Doručování</w:t>
      </w:r>
    </w:p>
    <w:p w14:paraId="265AE56B" w14:textId="77777777" w:rsidR="00E60995" w:rsidRDefault="00E60995" w:rsidP="00E60995">
      <w:pPr>
        <w:rPr>
          <w:rFonts w:ascii="Arial" w:eastAsia="Arial Unicode MS" w:hAnsi="Arial"/>
          <w:sz w:val="22"/>
        </w:rPr>
      </w:pPr>
    </w:p>
    <w:p w14:paraId="081FF598" w14:textId="77777777" w:rsidR="00E60995" w:rsidRDefault="00E60995" w:rsidP="00E60995">
      <w:pPr>
        <w:numPr>
          <w:ilvl w:val="0"/>
          <w:numId w:val="7"/>
        </w:numPr>
        <w:tabs>
          <w:tab w:val="num" w:pos="567"/>
        </w:tabs>
        <w:ind w:left="567" w:hanging="567"/>
        <w:jc w:val="both"/>
        <w:rPr>
          <w:rFonts w:ascii="Arial" w:hAnsi="Arial" w:cs="Arial"/>
          <w:spacing w:val="-5"/>
          <w:sz w:val="22"/>
          <w:szCs w:val="22"/>
        </w:rPr>
      </w:pPr>
      <w:r>
        <w:rPr>
          <w:rFonts w:ascii="Arial" w:hAnsi="Arial" w:cs="Arial"/>
          <w:sz w:val="22"/>
          <w:szCs w:val="22"/>
        </w:rPr>
        <w:t xml:space="preserve">Jakékoliv sdělení či jiný dokument, jenž má nebo může být doručen podle této Smlouvy, lze doručit výhradně doporučeným dopisem na adresu té které smluvní strany uvedenou v záhlaví této Smlouvy, resp. jinou adresu, která bude po uzavření této Smlouvy písemně sdělena druhé smluvní straně. </w:t>
      </w:r>
    </w:p>
    <w:p w14:paraId="4D1D72C7" w14:textId="77777777" w:rsidR="00E60995" w:rsidRDefault="00E60995" w:rsidP="00E60995">
      <w:pPr>
        <w:rPr>
          <w:rFonts w:ascii="Arial" w:hAnsi="Arial" w:cs="Arial"/>
          <w:b/>
          <w:sz w:val="22"/>
          <w:szCs w:val="22"/>
        </w:rPr>
      </w:pPr>
    </w:p>
    <w:p w14:paraId="4034C0F2" w14:textId="77777777" w:rsidR="00D42638" w:rsidRDefault="00D42638" w:rsidP="00E60995">
      <w:pPr>
        <w:rPr>
          <w:rFonts w:ascii="Arial" w:hAnsi="Arial" w:cs="Arial"/>
          <w:b/>
          <w:sz w:val="22"/>
          <w:szCs w:val="22"/>
        </w:rPr>
      </w:pPr>
    </w:p>
    <w:p w14:paraId="7DC91CB9" w14:textId="77777777" w:rsidR="00E60995" w:rsidRDefault="00E60995" w:rsidP="00E60995">
      <w:pPr>
        <w:jc w:val="center"/>
        <w:rPr>
          <w:rFonts w:ascii="Arial" w:hAnsi="Arial" w:cs="Arial"/>
          <w:b/>
          <w:spacing w:val="-5"/>
          <w:sz w:val="22"/>
          <w:szCs w:val="22"/>
        </w:rPr>
      </w:pPr>
      <w:r>
        <w:rPr>
          <w:rFonts w:ascii="Arial" w:hAnsi="Arial" w:cs="Arial"/>
          <w:b/>
          <w:sz w:val="22"/>
          <w:szCs w:val="22"/>
        </w:rPr>
        <w:t>Článek XI.</w:t>
      </w:r>
    </w:p>
    <w:p w14:paraId="275FDCA5" w14:textId="77777777" w:rsidR="00E60995" w:rsidRDefault="00E60995" w:rsidP="00E60995">
      <w:pPr>
        <w:pStyle w:val="Nadpis5"/>
        <w:rPr>
          <w:rFonts w:ascii="Arial" w:hAnsi="Arial" w:cs="Arial"/>
          <w:sz w:val="22"/>
          <w:szCs w:val="22"/>
        </w:rPr>
      </w:pPr>
      <w:r>
        <w:rPr>
          <w:rFonts w:ascii="Arial" w:hAnsi="Arial" w:cs="Arial"/>
          <w:sz w:val="22"/>
          <w:szCs w:val="22"/>
        </w:rPr>
        <w:t>Úplnost smlouvy</w:t>
      </w:r>
    </w:p>
    <w:p w14:paraId="23A06E19" w14:textId="77777777" w:rsidR="00E60995" w:rsidRDefault="00E60995" w:rsidP="00E60995">
      <w:pPr>
        <w:rPr>
          <w:rFonts w:ascii="Arial" w:eastAsia="Arial Unicode MS" w:hAnsi="Arial"/>
          <w:sz w:val="22"/>
        </w:rPr>
      </w:pPr>
    </w:p>
    <w:p w14:paraId="5CAC8BD9" w14:textId="77777777" w:rsidR="00E60995" w:rsidRDefault="00E60995" w:rsidP="00E60995">
      <w:pPr>
        <w:pStyle w:val="Zkladntext3"/>
        <w:rPr>
          <w:rFonts w:cs="Arial"/>
          <w:spacing w:val="-5"/>
          <w:szCs w:val="22"/>
        </w:rPr>
      </w:pPr>
      <w:r>
        <w:rPr>
          <w:rFonts w:cs="Arial"/>
          <w:szCs w:val="22"/>
        </w:rPr>
        <w:lastRenderedPageBreak/>
        <w:t>Tato Smlouva a dokumenty, na které odkazuje, obsahuje úplné ujednání mezi smluvními stranami, jež se vztahuje k předmětu plnění, jakož i k transakcím předvídaným touto Smlouvou a nahrazuje veškerá předchozí smluvní ujednání (pokud nějaká existovala) mezi smluvními stranami, jež se vztahují k předmětu plnění, jakož i k předvídaným transakcím.</w:t>
      </w:r>
    </w:p>
    <w:p w14:paraId="627DEAB5" w14:textId="77777777" w:rsidR="00E60995" w:rsidRDefault="00E60995" w:rsidP="00E60995">
      <w:pPr>
        <w:jc w:val="both"/>
        <w:rPr>
          <w:rFonts w:ascii="Arial" w:hAnsi="Arial" w:cs="Arial"/>
          <w:spacing w:val="-5"/>
          <w:sz w:val="22"/>
          <w:szCs w:val="22"/>
        </w:rPr>
      </w:pPr>
    </w:p>
    <w:p w14:paraId="13A20AA8" w14:textId="77777777" w:rsidR="00E60995" w:rsidRDefault="00E60995" w:rsidP="00E60995">
      <w:pPr>
        <w:jc w:val="both"/>
        <w:rPr>
          <w:rFonts w:ascii="Arial" w:hAnsi="Arial" w:cs="Arial"/>
          <w:spacing w:val="-5"/>
          <w:sz w:val="22"/>
          <w:szCs w:val="22"/>
        </w:rPr>
      </w:pPr>
    </w:p>
    <w:p w14:paraId="4A7F8DE5" w14:textId="77777777" w:rsidR="00E60995" w:rsidRDefault="00E60995" w:rsidP="00E60995">
      <w:pPr>
        <w:jc w:val="center"/>
        <w:rPr>
          <w:rFonts w:ascii="Arial" w:hAnsi="Arial" w:cs="Arial"/>
          <w:b/>
          <w:spacing w:val="-5"/>
          <w:sz w:val="22"/>
          <w:szCs w:val="22"/>
        </w:rPr>
      </w:pPr>
      <w:r>
        <w:rPr>
          <w:rFonts w:ascii="Arial" w:hAnsi="Arial" w:cs="Arial"/>
          <w:b/>
          <w:sz w:val="22"/>
          <w:szCs w:val="22"/>
        </w:rPr>
        <w:t>Článek XII.</w:t>
      </w:r>
    </w:p>
    <w:p w14:paraId="1A73733E" w14:textId="77777777" w:rsidR="00E60995" w:rsidRDefault="00E60995" w:rsidP="00E60995">
      <w:pPr>
        <w:pStyle w:val="Nadpis5"/>
        <w:rPr>
          <w:rFonts w:ascii="Arial" w:hAnsi="Arial" w:cs="Arial"/>
          <w:sz w:val="22"/>
          <w:szCs w:val="22"/>
        </w:rPr>
      </w:pPr>
      <w:r>
        <w:rPr>
          <w:rFonts w:ascii="Arial" w:hAnsi="Arial" w:cs="Arial"/>
          <w:sz w:val="22"/>
          <w:szCs w:val="22"/>
        </w:rPr>
        <w:t>Platnost smlouvy</w:t>
      </w:r>
    </w:p>
    <w:p w14:paraId="5A18DE53" w14:textId="77777777" w:rsidR="00E60995" w:rsidRDefault="00E60995" w:rsidP="00E60995">
      <w:pPr>
        <w:rPr>
          <w:rFonts w:ascii="Arial" w:hAnsi="Arial"/>
          <w:sz w:val="22"/>
        </w:rPr>
      </w:pPr>
    </w:p>
    <w:p w14:paraId="0715F6F7" w14:textId="351C6311" w:rsidR="00E60995" w:rsidRDefault="00E60995" w:rsidP="00E60995">
      <w:pPr>
        <w:rPr>
          <w:rFonts w:ascii="Arial" w:hAnsi="Arial" w:cs="Arial"/>
          <w:sz w:val="22"/>
          <w:szCs w:val="22"/>
        </w:rPr>
      </w:pPr>
      <w:r>
        <w:rPr>
          <w:rFonts w:ascii="Arial" w:hAnsi="Arial" w:cs="Arial"/>
          <w:sz w:val="22"/>
          <w:szCs w:val="22"/>
        </w:rPr>
        <w:t>Tato Smlouva nabývá platnosti a účinnosti</w:t>
      </w:r>
      <w:r w:rsidR="00B81073">
        <w:rPr>
          <w:rStyle w:val="Znakapoznpodarou"/>
          <w:rFonts w:ascii="Arial" w:hAnsi="Arial" w:cs="Arial"/>
          <w:sz w:val="22"/>
          <w:szCs w:val="22"/>
        </w:rPr>
        <w:footnoteReference w:id="4"/>
      </w:r>
      <w:r>
        <w:rPr>
          <w:rFonts w:ascii="Arial" w:hAnsi="Arial" w:cs="Arial"/>
          <w:sz w:val="22"/>
          <w:szCs w:val="22"/>
        </w:rPr>
        <w:t xml:space="preserve"> dnem jejího podpisu oběma smluvními stranami.</w:t>
      </w:r>
    </w:p>
    <w:p w14:paraId="70B008EA" w14:textId="77777777" w:rsidR="00E60995" w:rsidRDefault="00E60995" w:rsidP="00E60995">
      <w:pPr>
        <w:pStyle w:val="Seznam"/>
        <w:ind w:left="0" w:firstLine="0"/>
        <w:rPr>
          <w:rFonts w:ascii="Arial" w:hAnsi="Arial" w:cs="Arial"/>
          <w:sz w:val="22"/>
          <w:szCs w:val="22"/>
        </w:rPr>
      </w:pPr>
    </w:p>
    <w:p w14:paraId="2C52F923" w14:textId="77777777" w:rsidR="00E60995" w:rsidRDefault="00E60995" w:rsidP="00E60995">
      <w:pPr>
        <w:pStyle w:val="Seznam"/>
        <w:ind w:left="0" w:firstLine="0"/>
        <w:rPr>
          <w:rFonts w:ascii="Arial" w:hAnsi="Arial" w:cs="Arial"/>
          <w:sz w:val="22"/>
          <w:szCs w:val="22"/>
        </w:rPr>
      </w:pPr>
    </w:p>
    <w:p w14:paraId="062C7E92" w14:textId="77777777" w:rsidR="00E60995" w:rsidRDefault="00E60995" w:rsidP="00E60995">
      <w:pPr>
        <w:pStyle w:val="Seznam"/>
        <w:ind w:left="0" w:firstLine="0"/>
        <w:jc w:val="center"/>
        <w:rPr>
          <w:rFonts w:ascii="Arial" w:hAnsi="Arial" w:cs="Arial"/>
          <w:b/>
          <w:sz w:val="22"/>
          <w:szCs w:val="22"/>
        </w:rPr>
      </w:pPr>
      <w:r>
        <w:rPr>
          <w:rFonts w:ascii="Arial" w:hAnsi="Arial" w:cs="Arial"/>
          <w:b/>
          <w:sz w:val="22"/>
          <w:szCs w:val="22"/>
        </w:rPr>
        <w:t>Článek XIII.</w:t>
      </w:r>
    </w:p>
    <w:p w14:paraId="74006C1F" w14:textId="77777777" w:rsidR="00E60995" w:rsidRDefault="00E60995" w:rsidP="00E60995">
      <w:pPr>
        <w:pStyle w:val="Seznam"/>
        <w:ind w:left="0" w:firstLine="0"/>
        <w:jc w:val="center"/>
        <w:rPr>
          <w:rFonts w:ascii="Arial" w:hAnsi="Arial" w:cs="Arial"/>
          <w:b/>
          <w:sz w:val="22"/>
          <w:szCs w:val="22"/>
        </w:rPr>
      </w:pPr>
      <w:r>
        <w:rPr>
          <w:rFonts w:ascii="Arial" w:hAnsi="Arial" w:cs="Arial"/>
          <w:b/>
          <w:sz w:val="22"/>
          <w:szCs w:val="22"/>
        </w:rPr>
        <w:t>Všeobecná a závěrečná ustanovení</w:t>
      </w:r>
    </w:p>
    <w:p w14:paraId="4F40CD3C" w14:textId="77777777" w:rsidR="00E60995" w:rsidRDefault="00E60995" w:rsidP="00E60995">
      <w:pPr>
        <w:pStyle w:val="Seznam"/>
        <w:ind w:left="0" w:firstLine="0"/>
        <w:jc w:val="center"/>
        <w:rPr>
          <w:rFonts w:ascii="Arial" w:hAnsi="Arial" w:cs="Arial"/>
          <w:sz w:val="22"/>
          <w:szCs w:val="22"/>
        </w:rPr>
      </w:pPr>
    </w:p>
    <w:p w14:paraId="040E46E6" w14:textId="77777777" w:rsidR="00E60995" w:rsidRDefault="00E60995" w:rsidP="00E60995">
      <w:pPr>
        <w:pStyle w:val="Seznam"/>
        <w:numPr>
          <w:ilvl w:val="0"/>
          <w:numId w:val="14"/>
        </w:numPr>
        <w:tabs>
          <w:tab w:val="num" w:pos="567"/>
        </w:tabs>
        <w:ind w:left="567" w:hanging="567"/>
        <w:jc w:val="both"/>
        <w:rPr>
          <w:rFonts w:ascii="Arial" w:hAnsi="Arial" w:cs="Arial"/>
          <w:sz w:val="22"/>
          <w:szCs w:val="22"/>
        </w:rPr>
      </w:pPr>
      <w:r>
        <w:rPr>
          <w:rFonts w:ascii="Arial" w:hAnsi="Arial" w:cs="Arial"/>
          <w:sz w:val="22"/>
          <w:szCs w:val="22"/>
        </w:rPr>
        <w:t xml:space="preserve">Práva a povinnosti smluvních stran touto Smlouvou výslovně neupravené se řídí </w:t>
      </w:r>
      <w:proofErr w:type="spellStart"/>
      <w:r>
        <w:rPr>
          <w:rFonts w:ascii="Arial" w:hAnsi="Arial" w:cs="Arial"/>
          <w:sz w:val="22"/>
          <w:szCs w:val="22"/>
        </w:rPr>
        <w:t>ObčZ</w:t>
      </w:r>
      <w:proofErr w:type="spellEnd"/>
      <w:r>
        <w:rPr>
          <w:rFonts w:ascii="Arial" w:hAnsi="Arial" w:cs="Arial"/>
          <w:sz w:val="22"/>
          <w:szCs w:val="22"/>
        </w:rPr>
        <w:t xml:space="preserve">, jakož i ostatními obecně závaznými právními předpisy. </w:t>
      </w:r>
    </w:p>
    <w:p w14:paraId="32C29FB3" w14:textId="77777777" w:rsidR="009B7A87" w:rsidRDefault="009B7A87" w:rsidP="009B7A87">
      <w:pPr>
        <w:pStyle w:val="Seznam"/>
        <w:jc w:val="both"/>
        <w:rPr>
          <w:rFonts w:ascii="Arial" w:hAnsi="Arial" w:cs="Arial"/>
          <w:sz w:val="22"/>
          <w:szCs w:val="22"/>
        </w:rPr>
      </w:pPr>
    </w:p>
    <w:p w14:paraId="02A85AF5" w14:textId="1ED11382" w:rsidR="00E60995" w:rsidRDefault="00E60995" w:rsidP="00E60995">
      <w:pPr>
        <w:pStyle w:val="Seznam"/>
        <w:numPr>
          <w:ilvl w:val="0"/>
          <w:numId w:val="14"/>
        </w:numPr>
        <w:tabs>
          <w:tab w:val="num" w:pos="567"/>
        </w:tabs>
        <w:ind w:left="567" w:hanging="567"/>
        <w:jc w:val="both"/>
        <w:rPr>
          <w:rFonts w:ascii="Arial" w:hAnsi="Arial" w:cs="Arial"/>
          <w:sz w:val="22"/>
          <w:szCs w:val="22"/>
        </w:rPr>
      </w:pPr>
      <w:r>
        <w:rPr>
          <w:rFonts w:ascii="Arial" w:hAnsi="Arial" w:cs="Arial"/>
          <w:sz w:val="22"/>
          <w:szCs w:val="22"/>
        </w:rPr>
        <w:t>Jakékoliv změny této Smlouvy lze provádět výlučně písemnou formou.</w:t>
      </w:r>
    </w:p>
    <w:p w14:paraId="0FB615D0" w14:textId="77777777" w:rsidR="009B7A87" w:rsidRDefault="009B7A87" w:rsidP="009B7A87">
      <w:pPr>
        <w:pStyle w:val="Odstavecseseznamem"/>
        <w:rPr>
          <w:rFonts w:ascii="Arial" w:hAnsi="Arial" w:cs="Arial"/>
          <w:sz w:val="22"/>
          <w:szCs w:val="22"/>
        </w:rPr>
      </w:pPr>
    </w:p>
    <w:p w14:paraId="06477842" w14:textId="7A6019D5" w:rsidR="00E60995" w:rsidRDefault="00E60995" w:rsidP="00E60995">
      <w:pPr>
        <w:pStyle w:val="Seznam"/>
        <w:numPr>
          <w:ilvl w:val="0"/>
          <w:numId w:val="14"/>
        </w:numPr>
        <w:tabs>
          <w:tab w:val="num" w:pos="567"/>
        </w:tabs>
        <w:ind w:left="567" w:hanging="567"/>
        <w:jc w:val="both"/>
        <w:rPr>
          <w:rFonts w:ascii="Arial" w:hAnsi="Arial" w:cs="Arial"/>
          <w:sz w:val="22"/>
          <w:szCs w:val="22"/>
        </w:rPr>
      </w:pPr>
      <w:r>
        <w:rPr>
          <w:rFonts w:ascii="Arial" w:hAnsi="Arial" w:cs="Arial"/>
          <w:sz w:val="22"/>
          <w:szCs w:val="22"/>
        </w:rPr>
        <w:t>Smluvní strany prohlašují, že tato Smlouva byla sepsána podle jejich pravé a svobodné vůle.</w:t>
      </w:r>
    </w:p>
    <w:p w14:paraId="7EDD28DB" w14:textId="77777777" w:rsidR="00E60995" w:rsidRDefault="00E60995" w:rsidP="00E60995">
      <w:pPr>
        <w:pStyle w:val="Pokraovnseznamu"/>
        <w:spacing w:after="0"/>
        <w:ind w:left="0"/>
        <w:jc w:val="both"/>
        <w:rPr>
          <w:rFonts w:ascii="Arial" w:hAnsi="Arial" w:cs="Arial"/>
          <w:sz w:val="22"/>
          <w:szCs w:val="22"/>
        </w:rPr>
      </w:pPr>
    </w:p>
    <w:p w14:paraId="05755232" w14:textId="77777777" w:rsidR="00E60995" w:rsidRDefault="00E60995" w:rsidP="00E60995">
      <w:pPr>
        <w:pStyle w:val="Pokraovnseznamu"/>
        <w:spacing w:after="0"/>
        <w:ind w:left="0"/>
        <w:jc w:val="both"/>
        <w:rPr>
          <w:rFonts w:ascii="Arial" w:hAnsi="Arial" w:cs="Arial"/>
          <w:sz w:val="22"/>
          <w:szCs w:val="22"/>
        </w:rPr>
      </w:pPr>
    </w:p>
    <w:p w14:paraId="00DF0CBA" w14:textId="77777777" w:rsidR="00E60995" w:rsidRDefault="00E60995" w:rsidP="00E60995">
      <w:pPr>
        <w:pStyle w:val="Pokraovnseznamu"/>
        <w:spacing w:after="0"/>
        <w:ind w:left="0"/>
        <w:jc w:val="both"/>
        <w:rPr>
          <w:rFonts w:ascii="Arial" w:hAnsi="Arial" w:cs="Arial"/>
          <w:sz w:val="22"/>
          <w:szCs w:val="22"/>
        </w:rPr>
      </w:pPr>
      <w:r>
        <w:rPr>
          <w:rFonts w:ascii="Arial" w:hAnsi="Arial" w:cs="Arial"/>
          <w:sz w:val="22"/>
          <w:szCs w:val="22"/>
        </w:rPr>
        <w:t xml:space="preserve">V Praze dne  </w:t>
      </w:r>
      <w:r>
        <w:rPr>
          <w:rFonts w:ascii="Arial" w:hAnsi="Arial"/>
          <w:sz w:val="22"/>
        </w:rPr>
        <w:t>...................</w:t>
      </w:r>
    </w:p>
    <w:p w14:paraId="07F7F6C4" w14:textId="2BC2A7F2" w:rsidR="00E60995" w:rsidRDefault="00E60995" w:rsidP="00E60995">
      <w:pPr>
        <w:jc w:val="both"/>
        <w:rPr>
          <w:rFonts w:ascii="Arial" w:hAnsi="Arial" w:cs="Arial"/>
          <w:sz w:val="22"/>
          <w:szCs w:val="22"/>
        </w:rPr>
      </w:pPr>
    </w:p>
    <w:p w14:paraId="65B1C9E0" w14:textId="055B07A7" w:rsidR="00B81073" w:rsidRPr="00B81073" w:rsidRDefault="00B81073" w:rsidP="00B81073">
      <w:pPr>
        <w:jc w:val="center"/>
        <w:rPr>
          <w:rFonts w:ascii="Arial" w:hAnsi="Arial" w:cs="Arial"/>
          <w:i/>
          <w:iCs/>
          <w:sz w:val="22"/>
          <w:szCs w:val="22"/>
        </w:rPr>
      </w:pPr>
      <w:r w:rsidRPr="00B81073">
        <w:rPr>
          <w:rFonts w:ascii="Arial" w:hAnsi="Arial" w:cs="Arial"/>
          <w:i/>
          <w:iCs/>
          <w:sz w:val="22"/>
          <w:szCs w:val="22"/>
        </w:rPr>
        <w:t>[úplné znění Smlouvy není potřeba podepisovat</w:t>
      </w:r>
      <w:r w:rsidR="009C5EFD">
        <w:rPr>
          <w:rFonts w:ascii="Arial" w:hAnsi="Arial" w:cs="Arial"/>
          <w:i/>
          <w:iCs/>
          <w:sz w:val="22"/>
          <w:szCs w:val="22"/>
        </w:rPr>
        <w:t xml:space="preserve">, </w:t>
      </w:r>
      <w:r w:rsidR="00D70798">
        <w:rPr>
          <w:rFonts w:ascii="Arial" w:hAnsi="Arial" w:cs="Arial"/>
          <w:i/>
          <w:iCs/>
          <w:sz w:val="22"/>
          <w:szCs w:val="22"/>
        </w:rPr>
        <w:t xml:space="preserve">podpis </w:t>
      </w:r>
      <w:r w:rsidR="009C5EFD">
        <w:rPr>
          <w:rFonts w:ascii="Arial" w:hAnsi="Arial" w:cs="Arial"/>
          <w:i/>
          <w:iCs/>
          <w:sz w:val="22"/>
          <w:szCs w:val="22"/>
        </w:rPr>
        <w:t>smluvní</w:t>
      </w:r>
      <w:r w:rsidR="00D70798">
        <w:rPr>
          <w:rFonts w:ascii="Arial" w:hAnsi="Arial" w:cs="Arial"/>
          <w:i/>
          <w:iCs/>
          <w:sz w:val="22"/>
          <w:szCs w:val="22"/>
        </w:rPr>
        <w:t>ch</w:t>
      </w:r>
      <w:r w:rsidR="009C5EFD">
        <w:rPr>
          <w:rFonts w:ascii="Arial" w:hAnsi="Arial" w:cs="Arial"/>
          <w:i/>
          <w:iCs/>
          <w:sz w:val="22"/>
          <w:szCs w:val="22"/>
        </w:rPr>
        <w:t xml:space="preserve"> stran </w:t>
      </w:r>
      <w:r w:rsidR="00D70798">
        <w:rPr>
          <w:rFonts w:ascii="Arial" w:hAnsi="Arial" w:cs="Arial"/>
          <w:i/>
          <w:iCs/>
          <w:sz w:val="22"/>
          <w:szCs w:val="22"/>
        </w:rPr>
        <w:t>je</w:t>
      </w:r>
      <w:r w:rsidR="00322B26">
        <w:rPr>
          <w:rFonts w:ascii="Arial" w:hAnsi="Arial" w:cs="Arial"/>
          <w:i/>
          <w:iCs/>
          <w:sz w:val="22"/>
          <w:szCs w:val="22"/>
        </w:rPr>
        <w:t xml:space="preserve"> v závěrečné části dodatku</w:t>
      </w:r>
      <w:r w:rsidRPr="00B81073">
        <w:rPr>
          <w:rFonts w:ascii="Arial" w:hAnsi="Arial" w:cs="Arial"/>
          <w:i/>
          <w:iCs/>
          <w:sz w:val="22"/>
          <w:szCs w:val="22"/>
        </w:rPr>
        <w:t>]</w:t>
      </w:r>
    </w:p>
    <w:p w14:paraId="00FBF134" w14:textId="77777777" w:rsidR="00B81073" w:rsidRDefault="00B81073" w:rsidP="00B81073">
      <w:pPr>
        <w:jc w:val="center"/>
        <w:rPr>
          <w:rFonts w:ascii="Arial" w:hAnsi="Arial" w:cs="Arial"/>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1185"/>
        <w:gridCol w:w="4014"/>
      </w:tblGrid>
      <w:tr w:rsidR="00B81073" w14:paraId="4A2BC501" w14:textId="77777777" w:rsidTr="00B81073">
        <w:tc>
          <w:tcPr>
            <w:tcW w:w="4077" w:type="dxa"/>
          </w:tcPr>
          <w:p w14:paraId="2ADCB2DA" w14:textId="00621FCC" w:rsidR="00B81073" w:rsidRDefault="00B81073" w:rsidP="00B81073">
            <w:pPr>
              <w:jc w:val="center"/>
              <w:rPr>
                <w:rFonts w:ascii="Arial" w:hAnsi="Arial" w:cs="Arial"/>
                <w:sz w:val="22"/>
                <w:szCs w:val="22"/>
              </w:rPr>
            </w:pPr>
            <w:bookmarkStart w:id="12" w:name="_Hlk130459989"/>
            <w:r>
              <w:rPr>
                <w:rFonts w:ascii="Arial" w:hAnsi="Arial" w:cs="Arial"/>
                <w:sz w:val="22"/>
                <w:szCs w:val="22"/>
              </w:rPr>
              <w:t>..........................................……..</w:t>
            </w:r>
          </w:p>
          <w:p w14:paraId="5AE2973E" w14:textId="572FF3D6" w:rsidR="00B81073" w:rsidRDefault="00B81073" w:rsidP="00B81073">
            <w:pPr>
              <w:jc w:val="center"/>
              <w:rPr>
                <w:rFonts w:ascii="Arial" w:hAnsi="Arial" w:cs="Arial"/>
                <w:sz w:val="22"/>
                <w:szCs w:val="22"/>
              </w:rPr>
            </w:pPr>
            <w:r>
              <w:rPr>
                <w:rFonts w:ascii="Arial" w:hAnsi="Arial" w:cs="Arial"/>
                <w:sz w:val="22"/>
                <w:szCs w:val="22"/>
              </w:rPr>
              <w:t>pronajímatel</w:t>
            </w:r>
          </w:p>
        </w:tc>
        <w:tc>
          <w:tcPr>
            <w:tcW w:w="1276" w:type="dxa"/>
          </w:tcPr>
          <w:p w14:paraId="41D10415" w14:textId="77777777" w:rsidR="00B81073" w:rsidRDefault="00B81073" w:rsidP="00B81073">
            <w:pPr>
              <w:jc w:val="center"/>
              <w:rPr>
                <w:rFonts w:ascii="Arial" w:hAnsi="Arial" w:cs="Arial"/>
                <w:sz w:val="22"/>
                <w:szCs w:val="22"/>
              </w:rPr>
            </w:pPr>
          </w:p>
        </w:tc>
        <w:tc>
          <w:tcPr>
            <w:tcW w:w="4076" w:type="dxa"/>
          </w:tcPr>
          <w:p w14:paraId="0A967C50" w14:textId="0441B218" w:rsidR="00B81073" w:rsidRDefault="00B81073" w:rsidP="00B81073">
            <w:pPr>
              <w:jc w:val="center"/>
              <w:rPr>
                <w:rFonts w:ascii="Arial" w:hAnsi="Arial" w:cs="Arial"/>
                <w:sz w:val="22"/>
                <w:szCs w:val="22"/>
              </w:rPr>
            </w:pPr>
            <w:r>
              <w:rPr>
                <w:rFonts w:ascii="Arial" w:hAnsi="Arial" w:cs="Arial"/>
                <w:sz w:val="22"/>
                <w:szCs w:val="22"/>
              </w:rPr>
              <w:t>…………………………………….                         nájemce</w:t>
            </w:r>
          </w:p>
        </w:tc>
      </w:tr>
      <w:bookmarkEnd w:id="12"/>
    </w:tbl>
    <w:p w14:paraId="0F5AC301" w14:textId="77777777" w:rsidR="00E60995" w:rsidRDefault="00E60995" w:rsidP="00E60995">
      <w:pPr>
        <w:rPr>
          <w:rFonts w:ascii="Arial" w:hAnsi="Arial" w:cs="Arial"/>
          <w:sz w:val="22"/>
          <w:szCs w:val="22"/>
        </w:rPr>
      </w:pPr>
    </w:p>
    <w:p w14:paraId="27F7A647" w14:textId="77777777" w:rsidR="00E60995" w:rsidRDefault="00E60995" w:rsidP="00E60995">
      <w:pPr>
        <w:rPr>
          <w:rFonts w:ascii="Arial" w:hAnsi="Arial" w:cs="Arial"/>
          <w:sz w:val="22"/>
          <w:szCs w:val="22"/>
        </w:rPr>
      </w:pPr>
    </w:p>
    <w:p w14:paraId="62B2AC03" w14:textId="77777777" w:rsidR="00E60995" w:rsidRDefault="00E60995" w:rsidP="00E60995">
      <w:pPr>
        <w:rPr>
          <w:rFonts w:ascii="Arial" w:hAnsi="Arial" w:cs="Arial"/>
          <w:sz w:val="22"/>
          <w:szCs w:val="22"/>
        </w:rPr>
      </w:pPr>
      <w:r>
        <w:rPr>
          <w:rFonts w:ascii="Arial" w:hAnsi="Arial" w:cs="Arial"/>
          <w:sz w:val="22"/>
          <w:szCs w:val="22"/>
        </w:rPr>
        <w:t>Přílohy:</w:t>
      </w:r>
      <w:r>
        <w:rPr>
          <w:rFonts w:ascii="Arial" w:hAnsi="Arial" w:cs="Arial"/>
          <w:sz w:val="22"/>
          <w:szCs w:val="22"/>
        </w:rPr>
        <w:tab/>
      </w:r>
    </w:p>
    <w:p w14:paraId="7B7DCE18" w14:textId="3095B350" w:rsidR="00E60995" w:rsidRDefault="00E60995" w:rsidP="00E60995">
      <w:pPr>
        <w:ind w:left="705" w:hanging="705"/>
        <w:rPr>
          <w:rFonts w:ascii="Arial" w:hAnsi="Arial" w:cs="Arial"/>
          <w:sz w:val="22"/>
          <w:szCs w:val="22"/>
          <w:lang w:val="en-US"/>
        </w:rPr>
      </w:pPr>
      <w:r>
        <w:rPr>
          <w:rFonts w:ascii="Arial" w:hAnsi="Arial" w:cs="Arial"/>
          <w:sz w:val="22"/>
          <w:szCs w:val="22"/>
        </w:rPr>
        <w:t xml:space="preserve">1.) </w:t>
      </w:r>
      <w:r>
        <w:rPr>
          <w:rFonts w:ascii="Arial" w:hAnsi="Arial" w:cs="Arial"/>
          <w:sz w:val="22"/>
          <w:szCs w:val="22"/>
        </w:rPr>
        <w:tab/>
        <w:t>půdorysný plánek pronajímaných prostor ve 4. NP (</w:t>
      </w:r>
      <w:r w:rsidR="00003B7A">
        <w:rPr>
          <w:rFonts w:ascii="Arial" w:hAnsi="Arial" w:cs="Arial"/>
          <w:sz w:val="22"/>
          <w:szCs w:val="22"/>
        </w:rPr>
        <w:t>zrušeno</w:t>
      </w:r>
      <w:r>
        <w:rPr>
          <w:rFonts w:ascii="Arial" w:hAnsi="Arial" w:cs="Arial"/>
          <w:sz w:val="22"/>
          <w:szCs w:val="22"/>
        </w:rPr>
        <w:t>)</w:t>
      </w:r>
    </w:p>
    <w:p w14:paraId="24587B36" w14:textId="77777777" w:rsidR="00E60995" w:rsidRDefault="00E60995" w:rsidP="00E60995">
      <w:pPr>
        <w:ind w:left="705" w:hanging="705"/>
        <w:rPr>
          <w:rFonts w:ascii="Arial" w:hAnsi="Arial" w:cs="Arial"/>
          <w:sz w:val="22"/>
          <w:szCs w:val="22"/>
          <w:lang w:val="en-US"/>
        </w:rPr>
      </w:pPr>
      <w:r>
        <w:rPr>
          <w:rFonts w:ascii="Arial" w:hAnsi="Arial" w:cs="Arial"/>
          <w:sz w:val="22"/>
          <w:szCs w:val="22"/>
        </w:rPr>
        <w:t xml:space="preserve">2.) </w:t>
      </w:r>
      <w:r>
        <w:rPr>
          <w:rFonts w:ascii="Arial" w:hAnsi="Arial" w:cs="Arial"/>
          <w:sz w:val="22"/>
          <w:szCs w:val="22"/>
        </w:rPr>
        <w:tab/>
        <w:t xml:space="preserve">půdorysný plánek pronajímaných prostor v 2. NP </w:t>
      </w:r>
    </w:p>
    <w:p w14:paraId="717B9045" w14:textId="5A143F50" w:rsidR="00E60995" w:rsidRDefault="00E60995" w:rsidP="00FE27C4">
      <w:pPr>
        <w:ind w:left="705" w:hanging="705"/>
        <w:rPr>
          <w:rFonts w:ascii="Arial" w:hAnsi="Arial" w:cs="Arial"/>
          <w:sz w:val="22"/>
          <w:szCs w:val="22"/>
        </w:rPr>
      </w:pPr>
      <w:r>
        <w:rPr>
          <w:rFonts w:ascii="Arial" w:hAnsi="Arial" w:cs="Arial"/>
          <w:sz w:val="22"/>
          <w:szCs w:val="22"/>
        </w:rPr>
        <w:t>3.)</w:t>
      </w:r>
      <w:r>
        <w:rPr>
          <w:rFonts w:ascii="Arial" w:hAnsi="Arial" w:cs="Arial"/>
          <w:sz w:val="22"/>
          <w:szCs w:val="22"/>
        </w:rPr>
        <w:tab/>
        <w:t xml:space="preserve">splátkový kalendář (neobsazeno, </w:t>
      </w:r>
      <w:r w:rsidR="00EF451B">
        <w:rPr>
          <w:rFonts w:ascii="Arial" w:hAnsi="Arial" w:cs="Arial"/>
          <w:sz w:val="22"/>
          <w:szCs w:val="22"/>
        </w:rPr>
        <w:t xml:space="preserve">nájemci již </w:t>
      </w:r>
      <w:r>
        <w:rPr>
          <w:rFonts w:ascii="Arial" w:hAnsi="Arial" w:cs="Arial"/>
          <w:sz w:val="22"/>
          <w:szCs w:val="22"/>
        </w:rPr>
        <w:t xml:space="preserve">byl </w:t>
      </w:r>
      <w:r w:rsidR="00EF451B">
        <w:rPr>
          <w:rFonts w:ascii="Arial" w:hAnsi="Arial" w:cs="Arial"/>
          <w:sz w:val="22"/>
          <w:szCs w:val="22"/>
        </w:rPr>
        <w:t>z</w:t>
      </w:r>
      <w:r>
        <w:rPr>
          <w:rFonts w:ascii="Arial" w:hAnsi="Arial" w:cs="Arial"/>
          <w:sz w:val="22"/>
          <w:szCs w:val="22"/>
        </w:rPr>
        <w:t>aslaný aktualizovaný splátkový kalendář)</w:t>
      </w:r>
    </w:p>
    <w:p w14:paraId="2C5A961D" w14:textId="77777777" w:rsidR="00E60995" w:rsidRDefault="00E60995" w:rsidP="00E60995">
      <w:pPr>
        <w:rPr>
          <w:rFonts w:ascii="Arial" w:eastAsia="Calibri" w:hAnsi="Arial" w:cs="Arial"/>
          <w:sz w:val="22"/>
          <w:szCs w:val="22"/>
          <w:lang w:eastAsia="x-none"/>
        </w:rPr>
      </w:pPr>
      <w:r>
        <w:rPr>
          <w:rFonts w:ascii="Arial" w:hAnsi="Arial" w:cs="Arial"/>
          <w:sz w:val="22"/>
          <w:szCs w:val="22"/>
        </w:rPr>
        <w:t>4.)</w:t>
      </w:r>
      <w:r>
        <w:rPr>
          <w:rFonts w:ascii="Arial" w:hAnsi="Arial" w:cs="Arial"/>
          <w:sz w:val="22"/>
          <w:szCs w:val="22"/>
        </w:rPr>
        <w:tab/>
      </w:r>
      <w:r>
        <w:rPr>
          <w:rFonts w:ascii="Arial" w:eastAsia="Calibri" w:hAnsi="Arial" w:cs="Arial"/>
          <w:sz w:val="22"/>
          <w:szCs w:val="22"/>
          <w:lang w:eastAsia="x-none"/>
        </w:rPr>
        <w:t>specifikace rozsahu a cen úklidu</w:t>
      </w:r>
    </w:p>
    <w:p w14:paraId="2A3D9181" w14:textId="77777777" w:rsidR="00E60995" w:rsidRDefault="00E60995" w:rsidP="00E60995">
      <w:pPr>
        <w:rPr>
          <w:rFonts w:ascii="Arial" w:hAnsi="Arial" w:cs="Arial"/>
          <w:sz w:val="22"/>
          <w:szCs w:val="22"/>
        </w:rPr>
      </w:pPr>
      <w:r>
        <w:rPr>
          <w:rFonts w:ascii="Arial" w:eastAsia="Calibri" w:hAnsi="Arial" w:cs="Arial"/>
          <w:sz w:val="22"/>
          <w:szCs w:val="22"/>
          <w:lang w:eastAsia="x-none"/>
        </w:rPr>
        <w:t>5.)</w:t>
      </w:r>
      <w:r>
        <w:rPr>
          <w:rFonts w:ascii="Arial" w:eastAsia="Calibri" w:hAnsi="Arial" w:cs="Arial"/>
          <w:sz w:val="22"/>
          <w:szCs w:val="22"/>
          <w:lang w:eastAsia="x-none"/>
        </w:rPr>
        <w:tab/>
        <w:t>provozní řád budovy</w:t>
      </w:r>
    </w:p>
    <w:p w14:paraId="1703D9D5" w14:textId="55CDD014" w:rsidR="00E60995" w:rsidRDefault="00E60995" w:rsidP="00E60995">
      <w:pPr>
        <w:rPr>
          <w:rFonts w:ascii="Arial" w:hAnsi="Arial" w:cs="Arial"/>
          <w:sz w:val="22"/>
          <w:szCs w:val="22"/>
        </w:rPr>
      </w:pPr>
      <w:r>
        <w:rPr>
          <w:rFonts w:ascii="Arial" w:hAnsi="Arial" w:cs="Arial"/>
          <w:sz w:val="22"/>
          <w:szCs w:val="22"/>
        </w:rPr>
        <w:t>6.)</w:t>
      </w:r>
      <w:r>
        <w:rPr>
          <w:rFonts w:ascii="Arial" w:hAnsi="Arial" w:cs="Arial"/>
          <w:sz w:val="22"/>
          <w:szCs w:val="22"/>
        </w:rPr>
        <w:tab/>
        <w:t>výpis obchodního rejstříku pronajímatele (neobsazeno, řídí se dle aktuálního výpisu)</w:t>
      </w:r>
    </w:p>
    <w:p w14:paraId="09C87D4D" w14:textId="77777777" w:rsidR="00E60995" w:rsidRDefault="00E60995" w:rsidP="00E60995">
      <w:pPr>
        <w:rPr>
          <w:rFonts w:ascii="Arial" w:hAnsi="Arial" w:cs="Arial"/>
          <w:sz w:val="22"/>
          <w:szCs w:val="22"/>
        </w:rPr>
      </w:pPr>
      <w:r>
        <w:rPr>
          <w:rFonts w:ascii="Arial" w:hAnsi="Arial" w:cs="Arial"/>
          <w:sz w:val="22"/>
          <w:szCs w:val="22"/>
        </w:rPr>
        <w:t>7.)</w:t>
      </w:r>
      <w:r>
        <w:rPr>
          <w:rFonts w:ascii="Arial" w:hAnsi="Arial" w:cs="Arial"/>
          <w:sz w:val="22"/>
          <w:szCs w:val="22"/>
        </w:rPr>
        <w:tab/>
        <w:t>vzory</w:t>
      </w:r>
      <w:r>
        <w:rPr>
          <w:rFonts w:ascii="Arial" w:eastAsia="Calibri" w:hAnsi="Arial" w:cs="Arial"/>
          <w:sz w:val="22"/>
          <w:szCs w:val="22"/>
          <w:lang w:eastAsia="x-none"/>
        </w:rPr>
        <w:t xml:space="preserve"> rozpisů účtovaných služeb</w:t>
      </w:r>
      <w:r>
        <w:rPr>
          <w:rFonts w:ascii="Arial" w:hAnsi="Arial" w:cs="Arial"/>
          <w:sz w:val="22"/>
          <w:szCs w:val="22"/>
        </w:rPr>
        <w:t>;</w:t>
      </w:r>
    </w:p>
    <w:p w14:paraId="6B7B99EF" w14:textId="77777777" w:rsidR="00E60995" w:rsidRDefault="00E60995" w:rsidP="00E60995">
      <w:pPr>
        <w:rPr>
          <w:rFonts w:ascii="Arial" w:hAnsi="Arial" w:cs="Arial"/>
          <w:sz w:val="22"/>
          <w:szCs w:val="22"/>
        </w:rPr>
      </w:pPr>
      <w:r>
        <w:rPr>
          <w:rFonts w:ascii="Arial" w:hAnsi="Arial" w:cs="Arial"/>
          <w:sz w:val="22"/>
          <w:szCs w:val="22"/>
        </w:rPr>
        <w:t>8.)</w:t>
      </w:r>
      <w:r>
        <w:rPr>
          <w:rFonts w:ascii="Arial" w:hAnsi="Arial" w:cs="Arial"/>
          <w:sz w:val="22"/>
          <w:szCs w:val="22"/>
        </w:rPr>
        <w:tab/>
        <w:t>situační mapa parkoviště se zakreslením pronajatých parkovacích míst;</w:t>
      </w:r>
    </w:p>
    <w:p w14:paraId="7FCD510B" w14:textId="77777777" w:rsidR="00E60995" w:rsidRDefault="00E60995" w:rsidP="00E60995">
      <w:pPr>
        <w:rPr>
          <w:rFonts w:ascii="Arial" w:hAnsi="Arial" w:cs="Arial"/>
          <w:sz w:val="22"/>
          <w:szCs w:val="22"/>
        </w:rPr>
      </w:pPr>
      <w:r>
        <w:rPr>
          <w:rFonts w:ascii="Arial" w:hAnsi="Arial" w:cs="Arial"/>
          <w:sz w:val="22"/>
          <w:szCs w:val="22"/>
        </w:rPr>
        <w:t>9</w:t>
      </w:r>
      <w:r w:rsidR="009B7A87">
        <w:rPr>
          <w:rFonts w:ascii="Arial" w:hAnsi="Arial" w:cs="Arial"/>
          <w:sz w:val="22"/>
          <w:szCs w:val="22"/>
        </w:rPr>
        <w:t>.</w:t>
      </w:r>
      <w:r>
        <w:rPr>
          <w:rFonts w:ascii="Arial" w:hAnsi="Arial" w:cs="Arial"/>
          <w:sz w:val="22"/>
          <w:szCs w:val="22"/>
        </w:rPr>
        <w:t>)</w:t>
      </w:r>
      <w:r>
        <w:rPr>
          <w:rFonts w:ascii="Arial" w:hAnsi="Arial" w:cs="Arial"/>
          <w:sz w:val="22"/>
          <w:szCs w:val="22"/>
        </w:rPr>
        <w:tab/>
        <w:t>popis vybavení, zařízení a úprav předmětu nájmu.</w:t>
      </w:r>
    </w:p>
    <w:p w14:paraId="02AB1081" w14:textId="53B47E4F" w:rsidR="009B7A87" w:rsidRDefault="009B7A87" w:rsidP="00E60995">
      <w:pPr>
        <w:rPr>
          <w:rFonts w:ascii="Arial" w:hAnsi="Arial" w:cs="Arial"/>
          <w:sz w:val="22"/>
          <w:szCs w:val="22"/>
        </w:rPr>
      </w:pPr>
      <w:r>
        <w:rPr>
          <w:rFonts w:ascii="Arial" w:hAnsi="Arial" w:cs="Arial"/>
          <w:sz w:val="22"/>
          <w:szCs w:val="22"/>
        </w:rPr>
        <w:t>10.)</w:t>
      </w:r>
      <w:r>
        <w:rPr>
          <w:rFonts w:ascii="Arial" w:hAnsi="Arial" w:cs="Arial"/>
          <w:sz w:val="22"/>
          <w:szCs w:val="22"/>
        </w:rPr>
        <w:tab/>
      </w:r>
      <w:r w:rsidR="00003B7A">
        <w:rPr>
          <w:rFonts w:ascii="Arial" w:hAnsi="Arial" w:cs="Arial"/>
          <w:sz w:val="22"/>
          <w:szCs w:val="22"/>
        </w:rPr>
        <w:t>s</w:t>
      </w:r>
      <w:r w:rsidRPr="009B7A87">
        <w:rPr>
          <w:rFonts w:ascii="Arial" w:hAnsi="Arial" w:cs="Arial"/>
          <w:sz w:val="22"/>
          <w:szCs w:val="22"/>
        </w:rPr>
        <w:t>lužby správy – služby spojené s provozem a údržbou společných nebytových prostor</w:t>
      </w:r>
    </w:p>
    <w:p w14:paraId="10FCF212" w14:textId="52DF5D93" w:rsidR="00BB53B6" w:rsidRDefault="00BB53B6" w:rsidP="00E60995">
      <w:pPr>
        <w:rPr>
          <w:rFonts w:ascii="Arial" w:hAnsi="Arial" w:cs="Arial"/>
          <w:sz w:val="22"/>
          <w:szCs w:val="22"/>
        </w:rPr>
      </w:pPr>
    </w:p>
    <w:p w14:paraId="097B8CAE" w14:textId="77777777" w:rsidR="00BB53B6" w:rsidRDefault="00BB53B6" w:rsidP="00BB53B6">
      <w:pPr>
        <w:keepNext/>
        <w:jc w:val="center"/>
        <w:outlineLvl w:val="2"/>
        <w:rPr>
          <w:rFonts w:ascii="Arial" w:eastAsia="ITC Conduit LT CE" w:hAnsi="Arial" w:cs="Arial"/>
          <w:b/>
          <w:bCs/>
          <w:color w:val="231F20"/>
          <w:sz w:val="32"/>
          <w:szCs w:val="32"/>
          <w:lang w:eastAsia="en-US"/>
        </w:rPr>
      </w:pPr>
    </w:p>
    <w:p w14:paraId="7285470C" w14:textId="4392D271" w:rsidR="00BB53B6" w:rsidRPr="00583A0F" w:rsidRDefault="00BB53B6" w:rsidP="00BB53B6">
      <w:pPr>
        <w:keepNext/>
        <w:jc w:val="center"/>
        <w:outlineLvl w:val="2"/>
        <w:rPr>
          <w:rFonts w:ascii="Arial" w:eastAsia="ITC Conduit LT CE" w:hAnsi="Arial" w:cs="Arial"/>
          <w:b/>
          <w:bCs/>
          <w:color w:val="231F20"/>
          <w:sz w:val="32"/>
          <w:szCs w:val="32"/>
          <w:lang w:eastAsia="en-US"/>
        </w:rPr>
      </w:pPr>
      <w:r>
        <w:rPr>
          <w:rFonts w:ascii="Arial" w:eastAsia="ITC Conduit LT CE" w:hAnsi="Arial" w:cs="Arial"/>
          <w:b/>
          <w:bCs/>
          <w:color w:val="231F20"/>
          <w:sz w:val="32"/>
          <w:szCs w:val="32"/>
          <w:lang w:eastAsia="en-US"/>
        </w:rPr>
        <w:t xml:space="preserve">Závěrečná část </w:t>
      </w:r>
      <w:r w:rsidRPr="00583A0F">
        <w:rPr>
          <w:rFonts w:ascii="Arial" w:eastAsia="ITC Conduit LT CE" w:hAnsi="Arial" w:cs="Arial"/>
          <w:b/>
          <w:bCs/>
          <w:color w:val="231F20"/>
          <w:sz w:val="32"/>
          <w:szCs w:val="32"/>
          <w:lang w:eastAsia="en-US"/>
        </w:rPr>
        <w:t>dodatk</w:t>
      </w:r>
      <w:r>
        <w:rPr>
          <w:rFonts w:ascii="Arial" w:eastAsia="ITC Conduit LT CE" w:hAnsi="Arial" w:cs="Arial"/>
          <w:b/>
          <w:bCs/>
          <w:color w:val="231F20"/>
          <w:sz w:val="32"/>
          <w:szCs w:val="32"/>
          <w:lang w:eastAsia="en-US"/>
        </w:rPr>
        <w:t>u</w:t>
      </w:r>
      <w:r w:rsidRPr="00583A0F">
        <w:rPr>
          <w:rFonts w:ascii="Arial" w:eastAsia="ITC Conduit LT CE" w:hAnsi="Arial" w:cs="Arial"/>
          <w:b/>
          <w:bCs/>
          <w:color w:val="231F20"/>
          <w:sz w:val="32"/>
          <w:szCs w:val="32"/>
          <w:lang w:eastAsia="en-US"/>
        </w:rPr>
        <w:t xml:space="preserve"> k nájemní smlouvě</w:t>
      </w:r>
    </w:p>
    <w:p w14:paraId="1A5CBB2C" w14:textId="77777777" w:rsidR="00BB53B6" w:rsidRDefault="00BB53B6" w:rsidP="00E60995">
      <w:pPr>
        <w:rPr>
          <w:rFonts w:ascii="Arial" w:hAnsi="Arial" w:cs="Arial"/>
          <w:sz w:val="22"/>
          <w:szCs w:val="22"/>
        </w:rPr>
      </w:pPr>
    </w:p>
    <w:p w14:paraId="7F11F06B" w14:textId="77777777" w:rsidR="00BB53B6" w:rsidRPr="00A501F9" w:rsidRDefault="00BB53B6" w:rsidP="00BB53B6">
      <w:pPr>
        <w:jc w:val="both"/>
        <w:rPr>
          <w:rFonts w:ascii="Arial" w:eastAsia="ITC Conduit LT CE" w:hAnsi="Arial" w:cs="Arial"/>
          <w:color w:val="231F20"/>
          <w:sz w:val="22"/>
          <w:szCs w:val="22"/>
          <w:lang w:eastAsia="en-US"/>
        </w:rPr>
      </w:pPr>
      <w:r w:rsidRPr="00017E8C">
        <w:rPr>
          <w:rFonts w:ascii="Arial" w:eastAsia="ITC Conduit LT CE" w:hAnsi="Arial" w:cs="Arial"/>
          <w:color w:val="231F20"/>
          <w:sz w:val="22"/>
          <w:szCs w:val="22"/>
          <w:lang w:eastAsia="en-US"/>
        </w:rPr>
        <w:t xml:space="preserve">Smluvní strany berou na vědomí, že tento dodatek ke své účinnosti vyžaduje uveřejnění v registru smluv podle </w:t>
      </w:r>
      <w:bookmarkStart w:id="13" w:name="_Hlk130460308"/>
      <w:r w:rsidRPr="00017E8C">
        <w:rPr>
          <w:rFonts w:ascii="Arial" w:eastAsia="ITC Conduit LT CE" w:hAnsi="Arial" w:cs="Arial"/>
          <w:color w:val="231F20"/>
          <w:sz w:val="22"/>
          <w:szCs w:val="22"/>
          <w:lang w:eastAsia="en-US"/>
        </w:rPr>
        <w:t xml:space="preserve">zákona č. </w:t>
      </w:r>
      <w:r w:rsidRPr="00FE27C4">
        <w:rPr>
          <w:rFonts w:ascii="Arial" w:eastAsia="ITC Conduit LT CE" w:hAnsi="Arial"/>
          <w:color w:val="231F20"/>
          <w:sz w:val="22"/>
        </w:rPr>
        <w:t xml:space="preserve">340/2015 Sb., o zvláštních podmínkách účinnosti některých </w:t>
      </w:r>
      <w:r w:rsidRPr="00FE27C4">
        <w:rPr>
          <w:rFonts w:ascii="Arial" w:eastAsia="ITC Conduit LT CE" w:hAnsi="Arial"/>
          <w:color w:val="231F20"/>
          <w:sz w:val="22"/>
        </w:rPr>
        <w:lastRenderedPageBreak/>
        <w:t>smluv, uveřejňování těchto smluv a o registru smluv (zákon o registru smluv)</w:t>
      </w:r>
      <w:bookmarkEnd w:id="13"/>
      <w:r w:rsidRPr="00FE27C4">
        <w:rPr>
          <w:rFonts w:ascii="Arial" w:eastAsia="ITC Conduit LT CE" w:hAnsi="Arial"/>
          <w:color w:val="231F20"/>
          <w:sz w:val="22"/>
        </w:rPr>
        <w:t xml:space="preserve"> a s</w:t>
      </w:r>
      <w:r w:rsidRPr="00017E8C">
        <w:rPr>
          <w:rFonts w:ascii="Arial" w:eastAsia="ITC Conduit LT CE" w:hAnsi="Arial" w:cs="Arial"/>
          <w:color w:val="231F20"/>
          <w:sz w:val="22"/>
          <w:szCs w:val="22"/>
          <w:lang w:eastAsia="en-US"/>
        </w:rPr>
        <w:t> tímto uveřejněním souhlasí. Tento dodatek nabývá platnosti dnem jeho podpisu oběma smluvními stranami a účinnosti dnem jeho uveřejnění v registru smluv podle zákona o registru smluv.</w:t>
      </w:r>
    </w:p>
    <w:p w14:paraId="6E41388C" w14:textId="77777777" w:rsidR="00BB53B6" w:rsidRPr="00A501F9" w:rsidRDefault="00BB53B6" w:rsidP="00BB53B6">
      <w:pPr>
        <w:jc w:val="both"/>
        <w:rPr>
          <w:rFonts w:ascii="Arial" w:eastAsia="ITC Conduit LT CE" w:hAnsi="Arial" w:cs="Arial"/>
          <w:color w:val="231F20"/>
          <w:sz w:val="22"/>
          <w:szCs w:val="22"/>
          <w:lang w:eastAsia="en-US"/>
        </w:rPr>
      </w:pPr>
    </w:p>
    <w:p w14:paraId="5723407A" w14:textId="77777777" w:rsidR="00BB53B6" w:rsidRDefault="00BB53B6" w:rsidP="00BB53B6">
      <w:pPr>
        <w:jc w:val="both"/>
        <w:rPr>
          <w:rFonts w:ascii="Arial" w:eastAsia="ITC Conduit LT CE" w:hAnsi="Arial" w:cs="Arial"/>
          <w:color w:val="231F20"/>
          <w:sz w:val="22"/>
          <w:szCs w:val="22"/>
          <w:lang w:eastAsia="en-US"/>
        </w:rPr>
      </w:pPr>
      <w:r w:rsidRPr="00017E8C">
        <w:rPr>
          <w:rFonts w:ascii="Arial" w:eastAsia="ITC Conduit LT CE" w:hAnsi="Arial" w:cs="Arial"/>
          <w:color w:val="231F20"/>
          <w:sz w:val="22"/>
          <w:szCs w:val="22"/>
          <w:lang w:eastAsia="en-US"/>
        </w:rPr>
        <w:t>Účastníci tohoto dodatku tento dodatek podepisují v </w:t>
      </w:r>
      <w:r w:rsidRPr="00FE27C4">
        <w:rPr>
          <w:rFonts w:ascii="Arial" w:eastAsia="ITC Conduit LT CE" w:hAnsi="Arial"/>
          <w:color w:val="231F20"/>
          <w:sz w:val="22"/>
        </w:rPr>
        <w:t>elektronické podobě, a to za použití elektronických podpisů (tj. zaručeného elektronického podpisu či kvalifikovaného elektronického podpisu), a to v souladu s ust. 561 odst. 1 občanského zákoníku a zákonem č. 297/2016 Sb., o službách vytvářejících důvěru pro elektronické transakce; tento dodatek je vyhotoven v</w:t>
      </w:r>
      <w:r w:rsidRPr="00017E8C">
        <w:rPr>
          <w:rFonts w:ascii="Arial" w:eastAsia="ITC Conduit LT CE" w:hAnsi="Arial" w:cs="Arial"/>
          <w:color w:val="231F20"/>
          <w:sz w:val="22"/>
          <w:szCs w:val="22"/>
          <w:lang w:eastAsia="en-US"/>
        </w:rPr>
        <w:t> jednom originálu.</w:t>
      </w:r>
    </w:p>
    <w:p w14:paraId="7E6D7EA1" w14:textId="77777777" w:rsidR="00BB53B6" w:rsidRDefault="00BB53B6" w:rsidP="00BB53B6">
      <w:pPr>
        <w:jc w:val="both"/>
        <w:rPr>
          <w:rFonts w:ascii="Arial" w:eastAsia="ITC Conduit LT CE" w:hAnsi="Arial" w:cs="Arial"/>
          <w:color w:val="231F20"/>
          <w:sz w:val="22"/>
          <w:szCs w:val="22"/>
          <w:lang w:eastAsia="en-US"/>
        </w:rPr>
      </w:pPr>
    </w:p>
    <w:p w14:paraId="499FDF6C" w14:textId="77777777" w:rsidR="00BB53B6" w:rsidRDefault="00BB53B6" w:rsidP="00BB53B6">
      <w:pPr>
        <w:jc w:val="both"/>
        <w:rPr>
          <w:rFonts w:ascii="Arial" w:eastAsia="ITC Conduit LT CE" w:hAnsi="Arial" w:cs="Arial"/>
          <w:color w:val="231F20"/>
          <w:sz w:val="22"/>
          <w:szCs w:val="22"/>
          <w:lang w:eastAsia="en-US"/>
        </w:rPr>
      </w:pPr>
    </w:p>
    <w:p w14:paraId="154B12AC" w14:textId="45E49FA1" w:rsidR="00BB53B6" w:rsidRPr="00FE27C4" w:rsidRDefault="00BB53B6" w:rsidP="00BB53B6">
      <w:pPr>
        <w:jc w:val="both"/>
        <w:rPr>
          <w:rFonts w:ascii="Arial" w:eastAsia="ITC Conduit LT CE" w:hAnsi="Arial" w:cs="Arial"/>
          <w:i/>
          <w:iCs/>
          <w:color w:val="231F20"/>
          <w:lang w:eastAsia="en-US"/>
        </w:rPr>
      </w:pPr>
      <w:r w:rsidRPr="00A501F9">
        <w:rPr>
          <w:rFonts w:ascii="Arial" w:eastAsia="ITC Conduit LT CE" w:hAnsi="Arial" w:cs="Arial"/>
          <w:color w:val="231F20"/>
          <w:sz w:val="22"/>
          <w:szCs w:val="22"/>
          <w:lang w:eastAsia="en-US"/>
        </w:rPr>
        <w:t xml:space="preserve">V Praze dne </w:t>
      </w:r>
      <w:r w:rsidR="004549A2" w:rsidRPr="00FE27C4">
        <w:rPr>
          <w:rFonts w:ascii="Arial" w:eastAsia="ITC Conduit LT CE" w:hAnsi="Arial" w:cs="Arial"/>
          <w:i/>
          <w:iCs/>
          <w:color w:val="231F20"/>
          <w:lang w:eastAsia="en-US"/>
        </w:rPr>
        <w:t>(dle elektronického podpisu)</w:t>
      </w:r>
    </w:p>
    <w:p w14:paraId="7C17FB31" w14:textId="77777777" w:rsidR="00BB53B6" w:rsidRDefault="00BB53B6" w:rsidP="00BB53B6">
      <w:pPr>
        <w:jc w:val="both"/>
        <w:rPr>
          <w:rFonts w:ascii="Arial" w:eastAsia="ITC Conduit LT CE" w:hAnsi="Arial" w:cs="Arial"/>
          <w:color w:val="231F20"/>
          <w:sz w:val="22"/>
          <w:szCs w:val="22"/>
          <w:lang w:eastAsia="en-US"/>
        </w:rPr>
      </w:pPr>
    </w:p>
    <w:p w14:paraId="3F0C752C" w14:textId="77777777" w:rsidR="00BB53B6" w:rsidRPr="00A501F9" w:rsidRDefault="00BB53B6" w:rsidP="00BB53B6">
      <w:pPr>
        <w:jc w:val="both"/>
        <w:rPr>
          <w:rFonts w:ascii="Arial" w:eastAsia="ITC Conduit LT CE" w:hAnsi="Arial" w:cs="Arial"/>
          <w:color w:val="231F20"/>
          <w:sz w:val="22"/>
          <w:szCs w:val="22"/>
          <w:lang w:eastAsia="en-US"/>
        </w:rPr>
      </w:pPr>
    </w:p>
    <w:p w14:paraId="5BF7E1E3" w14:textId="77777777" w:rsidR="00BB53B6" w:rsidRDefault="00BB53B6" w:rsidP="00BB53B6">
      <w:pPr>
        <w:jc w:val="both"/>
        <w:rPr>
          <w:rFonts w:ascii="Arial" w:eastAsia="ITC Conduit LT CE" w:hAnsi="Arial" w:cs="Arial"/>
          <w:color w:val="231F20"/>
          <w:sz w:val="22"/>
          <w:szCs w:val="22"/>
          <w:lang w:eastAsia="en-US"/>
        </w:rPr>
      </w:pPr>
    </w:p>
    <w:p w14:paraId="4FA1B78D" w14:textId="77777777" w:rsidR="00BB53B6" w:rsidRPr="00A501F9" w:rsidRDefault="00BB53B6" w:rsidP="00BB53B6">
      <w:pPr>
        <w:jc w:val="both"/>
        <w:rPr>
          <w:rFonts w:ascii="Arial" w:eastAsia="ITC Conduit LT CE" w:hAnsi="Arial" w:cs="Arial"/>
          <w:color w:val="231F20"/>
          <w:sz w:val="22"/>
          <w:szCs w:val="22"/>
          <w:lang w:eastAsia="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1185"/>
        <w:gridCol w:w="4014"/>
      </w:tblGrid>
      <w:tr w:rsidR="00BB53B6" w14:paraId="3FA56BD1" w14:textId="77777777" w:rsidTr="00E53EBF">
        <w:tc>
          <w:tcPr>
            <w:tcW w:w="4077" w:type="dxa"/>
          </w:tcPr>
          <w:p w14:paraId="0A0B8041" w14:textId="77777777" w:rsidR="00BB53B6" w:rsidRDefault="00BB53B6" w:rsidP="00E53EBF">
            <w:pPr>
              <w:jc w:val="center"/>
              <w:rPr>
                <w:rFonts w:ascii="Arial" w:hAnsi="Arial" w:cs="Arial"/>
                <w:sz w:val="22"/>
                <w:szCs w:val="22"/>
              </w:rPr>
            </w:pPr>
            <w:r>
              <w:rPr>
                <w:rFonts w:ascii="Arial" w:hAnsi="Arial" w:cs="Arial"/>
                <w:sz w:val="22"/>
                <w:szCs w:val="22"/>
              </w:rPr>
              <w:t>..........................................……..</w:t>
            </w:r>
          </w:p>
          <w:p w14:paraId="764403E5" w14:textId="77777777" w:rsidR="00BB53B6" w:rsidRDefault="00BB53B6" w:rsidP="00E53EBF">
            <w:pPr>
              <w:jc w:val="center"/>
              <w:rPr>
                <w:rFonts w:ascii="Arial" w:hAnsi="Arial" w:cs="Arial"/>
                <w:sz w:val="22"/>
                <w:szCs w:val="22"/>
              </w:rPr>
            </w:pPr>
            <w:r>
              <w:rPr>
                <w:rFonts w:ascii="Arial" w:hAnsi="Arial" w:cs="Arial"/>
                <w:sz w:val="22"/>
                <w:szCs w:val="22"/>
              </w:rPr>
              <w:t>pronajímatel</w:t>
            </w:r>
          </w:p>
        </w:tc>
        <w:tc>
          <w:tcPr>
            <w:tcW w:w="1276" w:type="dxa"/>
          </w:tcPr>
          <w:p w14:paraId="2A565091" w14:textId="77777777" w:rsidR="00BB53B6" w:rsidRDefault="00BB53B6" w:rsidP="00E53EBF">
            <w:pPr>
              <w:jc w:val="center"/>
              <w:rPr>
                <w:rFonts w:ascii="Arial" w:hAnsi="Arial" w:cs="Arial"/>
                <w:sz w:val="22"/>
                <w:szCs w:val="22"/>
              </w:rPr>
            </w:pPr>
          </w:p>
        </w:tc>
        <w:tc>
          <w:tcPr>
            <w:tcW w:w="4076" w:type="dxa"/>
          </w:tcPr>
          <w:p w14:paraId="4C5DA590" w14:textId="77777777" w:rsidR="00BB53B6" w:rsidRDefault="00BB53B6" w:rsidP="00E53EBF">
            <w:pPr>
              <w:jc w:val="center"/>
              <w:rPr>
                <w:rFonts w:ascii="Arial" w:hAnsi="Arial" w:cs="Arial"/>
                <w:sz w:val="22"/>
                <w:szCs w:val="22"/>
              </w:rPr>
            </w:pPr>
            <w:r>
              <w:rPr>
                <w:rFonts w:ascii="Arial" w:hAnsi="Arial" w:cs="Arial"/>
                <w:sz w:val="22"/>
                <w:szCs w:val="22"/>
              </w:rPr>
              <w:t>…………………………………….                         nájemce</w:t>
            </w:r>
          </w:p>
        </w:tc>
      </w:tr>
    </w:tbl>
    <w:p w14:paraId="634DA061" w14:textId="340E83C1" w:rsidR="00BB53B6" w:rsidRDefault="00BB53B6" w:rsidP="00E60995">
      <w:pPr>
        <w:rPr>
          <w:rFonts w:ascii="Arial" w:hAnsi="Arial" w:cs="Arial"/>
          <w:sz w:val="22"/>
          <w:szCs w:val="22"/>
        </w:rPr>
      </w:pPr>
    </w:p>
    <w:p w14:paraId="2BE146C6" w14:textId="7C64F497" w:rsidR="00BB53B6" w:rsidRDefault="00BB53B6" w:rsidP="00E60995">
      <w:pPr>
        <w:rPr>
          <w:rFonts w:ascii="Arial" w:hAnsi="Arial" w:cs="Arial"/>
          <w:sz w:val="22"/>
          <w:szCs w:val="22"/>
        </w:rPr>
      </w:pPr>
    </w:p>
    <w:p w14:paraId="48083CD1" w14:textId="77777777" w:rsidR="00BB53B6" w:rsidRDefault="00BB53B6" w:rsidP="00E60995">
      <w:pPr>
        <w:rPr>
          <w:rFonts w:ascii="Arial" w:hAnsi="Arial" w:cs="Arial"/>
          <w:sz w:val="22"/>
          <w:szCs w:val="22"/>
        </w:rPr>
      </w:pPr>
    </w:p>
    <w:p w14:paraId="1404AB59" w14:textId="77777777" w:rsidR="00BB53B6" w:rsidRDefault="00BB53B6" w:rsidP="00E60995">
      <w:pPr>
        <w:ind w:left="705" w:hanging="705"/>
      </w:pPr>
    </w:p>
    <w:p w14:paraId="77A4E1ED" w14:textId="3C7C9FA1" w:rsidR="00E60995" w:rsidRDefault="00E60995" w:rsidP="00E60995">
      <w:pPr>
        <w:ind w:left="705" w:hanging="705"/>
      </w:pPr>
      <w:r>
        <w:br w:type="page"/>
      </w:r>
    </w:p>
    <w:p w14:paraId="0B7C42BB" w14:textId="4E5E7DE1" w:rsidR="009B7A87" w:rsidRDefault="009B7A87" w:rsidP="00E60995">
      <w:pPr>
        <w:ind w:left="705" w:hanging="705"/>
        <w:rPr>
          <w:rFonts w:ascii="Arial" w:hAnsi="Arial" w:cs="Arial"/>
          <w:sz w:val="22"/>
          <w:szCs w:val="22"/>
        </w:rPr>
      </w:pPr>
      <w:r>
        <w:rPr>
          <w:rFonts w:ascii="Arial" w:hAnsi="Arial" w:cs="Arial"/>
          <w:sz w:val="22"/>
          <w:szCs w:val="22"/>
        </w:rPr>
        <w:lastRenderedPageBreak/>
        <w:t>Příloha č. 1 - půdorysný plánek pronajímaných prostor ve 4. NP (</w:t>
      </w:r>
      <w:r w:rsidR="00003B7A">
        <w:rPr>
          <w:rFonts w:ascii="Arial" w:hAnsi="Arial" w:cs="Arial"/>
          <w:sz w:val="22"/>
          <w:szCs w:val="22"/>
        </w:rPr>
        <w:t>zrušeno</w:t>
      </w:r>
      <w:r>
        <w:rPr>
          <w:rFonts w:ascii="Arial" w:hAnsi="Arial" w:cs="Arial"/>
          <w:sz w:val="22"/>
          <w:szCs w:val="22"/>
        </w:rPr>
        <w:t>)</w:t>
      </w:r>
    </w:p>
    <w:p w14:paraId="3918AD44" w14:textId="77777777" w:rsidR="009B7A87" w:rsidRDefault="009B7A87" w:rsidP="00E60995">
      <w:pPr>
        <w:ind w:left="705" w:hanging="705"/>
        <w:rPr>
          <w:rFonts w:ascii="Arial" w:hAnsi="Arial" w:cs="Arial"/>
          <w:sz w:val="22"/>
          <w:szCs w:val="22"/>
        </w:rPr>
      </w:pPr>
    </w:p>
    <w:p w14:paraId="02BBDF6D" w14:textId="77777777" w:rsidR="00E60995" w:rsidRDefault="00E60995" w:rsidP="00E60995">
      <w:pPr>
        <w:ind w:left="705" w:hanging="705"/>
        <w:rPr>
          <w:rFonts w:ascii="Arial" w:hAnsi="Arial" w:cs="Arial"/>
          <w:sz w:val="22"/>
          <w:szCs w:val="22"/>
        </w:rPr>
      </w:pPr>
      <w:r w:rsidRPr="00E60995">
        <w:rPr>
          <w:rFonts w:ascii="Arial" w:hAnsi="Arial" w:cs="Arial"/>
          <w:sz w:val="22"/>
          <w:szCs w:val="22"/>
        </w:rPr>
        <w:t xml:space="preserve">Příloha č. 2 - </w:t>
      </w:r>
      <w:r>
        <w:rPr>
          <w:rFonts w:ascii="Arial" w:hAnsi="Arial" w:cs="Arial"/>
          <w:sz w:val="22"/>
          <w:szCs w:val="22"/>
        </w:rPr>
        <w:t xml:space="preserve">půdorysný plánek pronajímaných prostor v 2. NP </w:t>
      </w:r>
    </w:p>
    <w:p w14:paraId="7C770447" w14:textId="77777777" w:rsidR="00E60995" w:rsidRDefault="00E60995" w:rsidP="00E60995">
      <w:pPr>
        <w:ind w:left="705" w:hanging="705"/>
        <w:rPr>
          <w:rFonts w:ascii="Arial" w:hAnsi="Arial" w:cs="Arial"/>
          <w:sz w:val="22"/>
          <w:szCs w:val="22"/>
        </w:rPr>
      </w:pPr>
    </w:p>
    <w:p w14:paraId="7CEC1406" w14:textId="77777777" w:rsidR="00E60995" w:rsidRDefault="00E60995" w:rsidP="00E60995">
      <w:pPr>
        <w:ind w:left="705" w:hanging="705"/>
        <w:rPr>
          <w:rFonts w:ascii="Arial" w:hAnsi="Arial" w:cs="Arial"/>
          <w:sz w:val="22"/>
          <w:szCs w:val="22"/>
        </w:rPr>
      </w:pPr>
    </w:p>
    <w:p w14:paraId="07C9213F" w14:textId="77777777" w:rsidR="00E60995" w:rsidRDefault="00E60995" w:rsidP="00E60995">
      <w:pPr>
        <w:ind w:left="705" w:hanging="705"/>
        <w:rPr>
          <w:rFonts w:ascii="Arial" w:hAnsi="Arial" w:cs="Arial"/>
          <w:sz w:val="22"/>
          <w:szCs w:val="22"/>
        </w:rPr>
      </w:pPr>
    </w:p>
    <w:p w14:paraId="4A0D1320" w14:textId="77777777" w:rsidR="00E60995" w:rsidRDefault="00E60995" w:rsidP="00E60995">
      <w:pPr>
        <w:ind w:left="705" w:hanging="705"/>
        <w:rPr>
          <w:rFonts w:ascii="Arial" w:hAnsi="Arial" w:cs="Arial"/>
          <w:sz w:val="22"/>
          <w:szCs w:val="22"/>
        </w:rPr>
      </w:pPr>
    </w:p>
    <w:p w14:paraId="72A39707" w14:textId="0C54C03E" w:rsidR="00E60995" w:rsidRDefault="00E60995" w:rsidP="00E60995">
      <w:pPr>
        <w:ind w:left="705" w:hanging="705"/>
        <w:rPr>
          <w:rFonts w:ascii="Arial" w:hAnsi="Arial" w:cs="Arial"/>
          <w:sz w:val="22"/>
          <w:szCs w:val="22"/>
        </w:rPr>
      </w:pPr>
    </w:p>
    <w:p w14:paraId="08E5D0AC" w14:textId="77777777" w:rsidR="00E60995" w:rsidRDefault="00E60995" w:rsidP="00E60995">
      <w:pPr>
        <w:ind w:left="705" w:hanging="705"/>
        <w:rPr>
          <w:rFonts w:ascii="Arial" w:hAnsi="Arial" w:cs="Arial"/>
          <w:sz w:val="22"/>
          <w:szCs w:val="22"/>
          <w:lang w:val="en-US"/>
        </w:rPr>
      </w:pPr>
    </w:p>
    <w:p w14:paraId="738303F7" w14:textId="77777777" w:rsidR="00E60995" w:rsidRDefault="00E60995" w:rsidP="00E60995"/>
    <w:p w14:paraId="043BFE64" w14:textId="77777777" w:rsidR="009B7A87" w:rsidRDefault="009B7A87" w:rsidP="009B7A87">
      <w:pPr>
        <w:ind w:left="705" w:hanging="705"/>
        <w:rPr>
          <w:rFonts w:ascii="Arial" w:hAnsi="Arial" w:cs="Arial"/>
          <w:sz w:val="22"/>
          <w:szCs w:val="22"/>
        </w:rPr>
      </w:pPr>
      <w:r>
        <w:rPr>
          <w:rFonts w:ascii="Arial" w:hAnsi="Arial" w:cs="Arial"/>
          <w:sz w:val="22"/>
          <w:szCs w:val="22"/>
        </w:rPr>
        <w:br w:type="page"/>
      </w:r>
    </w:p>
    <w:p w14:paraId="0C9AE5EC" w14:textId="77777777" w:rsidR="009B7A87" w:rsidRDefault="009B7A87" w:rsidP="009B7A87">
      <w:pPr>
        <w:ind w:left="709" w:hanging="705"/>
        <w:rPr>
          <w:rFonts w:ascii="Arial" w:hAnsi="Arial" w:cs="Arial"/>
          <w:sz w:val="22"/>
          <w:szCs w:val="22"/>
        </w:rPr>
      </w:pPr>
      <w:r>
        <w:rPr>
          <w:rFonts w:ascii="Arial" w:hAnsi="Arial" w:cs="Arial"/>
          <w:sz w:val="22"/>
          <w:szCs w:val="22"/>
        </w:rPr>
        <w:lastRenderedPageBreak/>
        <w:t>Příloha č. 3:</w:t>
      </w:r>
    </w:p>
    <w:p w14:paraId="2D734CED" w14:textId="756E0A82" w:rsidR="009B7A87" w:rsidRDefault="009B7A87" w:rsidP="009B7A87">
      <w:pPr>
        <w:numPr>
          <w:ilvl w:val="0"/>
          <w:numId w:val="17"/>
        </w:numPr>
        <w:rPr>
          <w:rFonts w:ascii="Arial" w:hAnsi="Arial" w:cs="Arial"/>
          <w:sz w:val="22"/>
          <w:szCs w:val="22"/>
        </w:rPr>
      </w:pPr>
      <w:r>
        <w:rPr>
          <w:rFonts w:ascii="Arial" w:hAnsi="Arial" w:cs="Arial"/>
          <w:sz w:val="22"/>
          <w:szCs w:val="22"/>
        </w:rPr>
        <w:t xml:space="preserve">splátkový kalendář </w:t>
      </w:r>
      <w:r w:rsidR="00003B7A">
        <w:rPr>
          <w:rFonts w:ascii="Arial" w:hAnsi="Arial" w:cs="Arial"/>
          <w:sz w:val="22"/>
          <w:szCs w:val="22"/>
        </w:rPr>
        <w:t>(</w:t>
      </w:r>
      <w:r>
        <w:rPr>
          <w:rFonts w:ascii="Arial" w:hAnsi="Arial" w:cs="Arial"/>
          <w:sz w:val="22"/>
          <w:szCs w:val="22"/>
        </w:rPr>
        <w:t xml:space="preserve">neobsazeno, </w:t>
      </w:r>
      <w:r w:rsidR="00EF451B" w:rsidRPr="00EF451B">
        <w:rPr>
          <w:rFonts w:ascii="Arial" w:hAnsi="Arial" w:cs="Arial"/>
          <w:sz w:val="22"/>
          <w:szCs w:val="22"/>
        </w:rPr>
        <w:t xml:space="preserve">nájemci již byl </w:t>
      </w:r>
      <w:r>
        <w:rPr>
          <w:rFonts w:ascii="Arial" w:hAnsi="Arial" w:cs="Arial"/>
          <w:sz w:val="22"/>
          <w:szCs w:val="22"/>
        </w:rPr>
        <w:t>zaslaný aktualizovaný splátkový kalendář)</w:t>
      </w:r>
    </w:p>
    <w:p w14:paraId="3B5AF0CC" w14:textId="77777777" w:rsidR="00573512" w:rsidRDefault="00573512" w:rsidP="00E60995">
      <w:pPr>
        <w:pStyle w:val="Nadpis3"/>
        <w:spacing w:before="0" w:after="0"/>
        <w:rPr>
          <w:rFonts w:ascii="Arial" w:hAnsi="Arial" w:cs="Arial"/>
          <w:sz w:val="22"/>
          <w:szCs w:val="22"/>
        </w:rPr>
      </w:pPr>
    </w:p>
    <w:p w14:paraId="2AD48DA4" w14:textId="77777777" w:rsidR="009B7A87" w:rsidRDefault="009B7A87" w:rsidP="009B7A87">
      <w:pPr>
        <w:rPr>
          <w:lang w:val="x-none" w:eastAsia="x-none"/>
        </w:rPr>
      </w:pPr>
    </w:p>
    <w:p w14:paraId="374A83A7" w14:textId="77777777" w:rsidR="009B7A87" w:rsidRDefault="009B7A87" w:rsidP="009B7A87">
      <w:pPr>
        <w:ind w:left="709" w:hanging="705"/>
        <w:rPr>
          <w:rFonts w:ascii="Arial" w:hAnsi="Arial" w:cs="Arial"/>
          <w:sz w:val="22"/>
          <w:szCs w:val="22"/>
        </w:rPr>
      </w:pPr>
      <w:r>
        <w:rPr>
          <w:rFonts w:ascii="Arial" w:hAnsi="Arial" w:cs="Arial"/>
          <w:sz w:val="22"/>
          <w:szCs w:val="22"/>
        </w:rPr>
        <w:t>Příloha č. 4:</w:t>
      </w:r>
      <w:r w:rsidR="00F14E80">
        <w:rPr>
          <w:rFonts w:ascii="Arial" w:hAnsi="Arial" w:cs="Arial"/>
          <w:sz w:val="22"/>
          <w:szCs w:val="22"/>
        </w:rPr>
        <w:t xml:space="preserve"> - specifikace a rozsah úklidu</w:t>
      </w:r>
    </w:p>
    <w:p w14:paraId="40A9648D" w14:textId="77777777" w:rsidR="004D484F" w:rsidRDefault="004D484F" w:rsidP="009B7A87">
      <w:pPr>
        <w:ind w:left="709" w:hanging="705"/>
        <w:rPr>
          <w:rFonts w:ascii="Arial" w:hAnsi="Arial" w:cs="Arial"/>
          <w:sz w:val="22"/>
          <w:szCs w:val="22"/>
        </w:rPr>
      </w:pPr>
    </w:p>
    <w:p w14:paraId="3D83489E" w14:textId="50988DAC" w:rsidR="004D484F" w:rsidRDefault="00E37202" w:rsidP="009B7A87">
      <w:pPr>
        <w:ind w:left="709" w:hanging="705"/>
        <w:rPr>
          <w:rFonts w:ascii="Arial" w:hAnsi="Arial" w:cs="Arial"/>
          <w:sz w:val="22"/>
          <w:szCs w:val="22"/>
        </w:rPr>
      </w:pPr>
      <w:r>
        <w:rPr>
          <w:noProof/>
        </w:rPr>
        <w:drawing>
          <wp:inline distT="0" distB="0" distL="0" distR="0" wp14:anchorId="3E8D57F7" wp14:editId="4D4AFB53">
            <wp:extent cx="5844540" cy="553212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540" cy="5532120"/>
                    </a:xfrm>
                    <a:prstGeom prst="rect">
                      <a:avLst/>
                    </a:prstGeom>
                    <a:noFill/>
                    <a:ln>
                      <a:noFill/>
                    </a:ln>
                  </pic:spPr>
                </pic:pic>
              </a:graphicData>
            </a:graphic>
          </wp:inline>
        </w:drawing>
      </w:r>
    </w:p>
    <w:p w14:paraId="7085B59B" w14:textId="77777777" w:rsidR="009B7A87" w:rsidRDefault="009B7A87" w:rsidP="009B7A87">
      <w:pPr>
        <w:jc w:val="both"/>
      </w:pPr>
      <w:r>
        <w:br w:type="page"/>
      </w:r>
    </w:p>
    <w:p w14:paraId="5494DDD7" w14:textId="77777777" w:rsidR="00F14E80" w:rsidRDefault="00F14E80" w:rsidP="00F14E80">
      <w:pPr>
        <w:ind w:left="709" w:hanging="705"/>
        <w:rPr>
          <w:rFonts w:ascii="Arial" w:hAnsi="Arial" w:cs="Arial"/>
          <w:sz w:val="22"/>
          <w:szCs w:val="22"/>
        </w:rPr>
      </w:pPr>
      <w:r>
        <w:rPr>
          <w:rFonts w:ascii="Arial" w:hAnsi="Arial" w:cs="Arial"/>
          <w:sz w:val="22"/>
          <w:szCs w:val="22"/>
        </w:rPr>
        <w:lastRenderedPageBreak/>
        <w:t>Příloha č. 5: - provozní řád budovy</w:t>
      </w:r>
    </w:p>
    <w:p w14:paraId="6E0F558C" w14:textId="77777777" w:rsidR="00F14E80" w:rsidRDefault="00F14E80" w:rsidP="009B7A87">
      <w:pPr>
        <w:jc w:val="both"/>
        <w:rPr>
          <w:noProof/>
        </w:rPr>
      </w:pPr>
    </w:p>
    <w:p w14:paraId="5D51D0E5" w14:textId="77777777" w:rsidR="00F14E80" w:rsidRDefault="00F14E80" w:rsidP="009B7A87">
      <w:pPr>
        <w:jc w:val="both"/>
        <w:rPr>
          <w:noProof/>
        </w:rPr>
      </w:pPr>
    </w:p>
    <w:p w14:paraId="26C7D6E8" w14:textId="311F273B" w:rsidR="00F14E80" w:rsidRDefault="00E37202" w:rsidP="009B7A87">
      <w:pPr>
        <w:jc w:val="both"/>
        <w:rPr>
          <w:noProof/>
        </w:rPr>
      </w:pPr>
      <w:r>
        <w:rPr>
          <w:noProof/>
        </w:rPr>
        <w:drawing>
          <wp:inline distT="0" distB="0" distL="0" distR="0" wp14:anchorId="4F746C21" wp14:editId="1444DEAC">
            <wp:extent cx="5844540" cy="808482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4540" cy="8084820"/>
                    </a:xfrm>
                    <a:prstGeom prst="rect">
                      <a:avLst/>
                    </a:prstGeom>
                    <a:noFill/>
                    <a:ln>
                      <a:noFill/>
                    </a:ln>
                  </pic:spPr>
                </pic:pic>
              </a:graphicData>
            </a:graphic>
          </wp:inline>
        </w:drawing>
      </w:r>
    </w:p>
    <w:p w14:paraId="5B8C4378" w14:textId="7C0FDA2F" w:rsidR="00F14E80" w:rsidRDefault="00F14E80" w:rsidP="009B7A87">
      <w:pPr>
        <w:jc w:val="both"/>
        <w:rPr>
          <w:noProof/>
        </w:rPr>
      </w:pPr>
      <w:r>
        <w:rPr>
          <w:noProof/>
        </w:rPr>
        <w:br w:type="page"/>
      </w:r>
      <w:r w:rsidR="00E37202">
        <w:rPr>
          <w:noProof/>
        </w:rPr>
        <w:lastRenderedPageBreak/>
        <w:drawing>
          <wp:inline distT="0" distB="0" distL="0" distR="0" wp14:anchorId="4065202E" wp14:editId="45698493">
            <wp:extent cx="5844540" cy="822198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4540" cy="8221980"/>
                    </a:xfrm>
                    <a:prstGeom prst="rect">
                      <a:avLst/>
                    </a:prstGeom>
                    <a:noFill/>
                    <a:ln>
                      <a:noFill/>
                    </a:ln>
                  </pic:spPr>
                </pic:pic>
              </a:graphicData>
            </a:graphic>
          </wp:inline>
        </w:drawing>
      </w:r>
    </w:p>
    <w:p w14:paraId="2F052D7C" w14:textId="4639CE85" w:rsidR="00F14E80" w:rsidRDefault="00F14E80" w:rsidP="009B7A87">
      <w:pPr>
        <w:jc w:val="both"/>
        <w:rPr>
          <w:noProof/>
        </w:rPr>
      </w:pPr>
      <w:r>
        <w:rPr>
          <w:noProof/>
        </w:rPr>
        <w:br w:type="page"/>
      </w:r>
      <w:r w:rsidR="00E37202">
        <w:rPr>
          <w:noProof/>
        </w:rPr>
        <w:lastRenderedPageBreak/>
        <w:drawing>
          <wp:inline distT="0" distB="0" distL="0" distR="0" wp14:anchorId="029057A9" wp14:editId="5FF49D0C">
            <wp:extent cx="5852160" cy="822198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8221980"/>
                    </a:xfrm>
                    <a:prstGeom prst="rect">
                      <a:avLst/>
                    </a:prstGeom>
                    <a:noFill/>
                    <a:ln>
                      <a:noFill/>
                    </a:ln>
                  </pic:spPr>
                </pic:pic>
              </a:graphicData>
            </a:graphic>
          </wp:inline>
        </w:drawing>
      </w:r>
    </w:p>
    <w:p w14:paraId="74AEAE2F" w14:textId="2A5FD2AE" w:rsidR="00F14E80" w:rsidRDefault="00F14E80" w:rsidP="009B7A87">
      <w:pPr>
        <w:jc w:val="both"/>
        <w:rPr>
          <w:noProof/>
        </w:rPr>
      </w:pPr>
      <w:r>
        <w:rPr>
          <w:noProof/>
        </w:rPr>
        <w:br w:type="page"/>
      </w:r>
    </w:p>
    <w:p w14:paraId="6C5D2D7E" w14:textId="77777777" w:rsidR="00F14E80" w:rsidRDefault="00F14E80" w:rsidP="00F14E80">
      <w:pPr>
        <w:ind w:left="709" w:hanging="705"/>
        <w:rPr>
          <w:rFonts w:ascii="Arial" w:hAnsi="Arial" w:cs="Arial"/>
          <w:sz w:val="22"/>
          <w:szCs w:val="22"/>
        </w:rPr>
      </w:pPr>
      <w:r>
        <w:rPr>
          <w:noProof/>
        </w:rPr>
        <w:lastRenderedPageBreak/>
        <w:br w:type="page"/>
      </w:r>
      <w:r>
        <w:rPr>
          <w:rFonts w:ascii="Arial" w:hAnsi="Arial" w:cs="Arial"/>
          <w:sz w:val="22"/>
          <w:szCs w:val="22"/>
        </w:rPr>
        <w:lastRenderedPageBreak/>
        <w:t xml:space="preserve">Příloha č. 6: </w:t>
      </w:r>
    </w:p>
    <w:p w14:paraId="4DA734AE" w14:textId="1996102B" w:rsidR="00F14E80" w:rsidRDefault="00F14E80" w:rsidP="00F14E80">
      <w:pPr>
        <w:numPr>
          <w:ilvl w:val="0"/>
          <w:numId w:val="17"/>
        </w:numPr>
        <w:rPr>
          <w:rFonts w:ascii="Arial" w:hAnsi="Arial" w:cs="Arial"/>
          <w:sz w:val="22"/>
          <w:szCs w:val="22"/>
        </w:rPr>
      </w:pPr>
      <w:r>
        <w:rPr>
          <w:rFonts w:ascii="Arial" w:hAnsi="Arial" w:cs="Arial"/>
          <w:sz w:val="22"/>
          <w:szCs w:val="22"/>
        </w:rPr>
        <w:t>výpis obchodního rejstříku pronajímatele (neobsazeno, řídí se dle aktuálního výpisu)</w:t>
      </w:r>
    </w:p>
    <w:p w14:paraId="229CE56F" w14:textId="77777777" w:rsidR="00515972" w:rsidRDefault="00515972" w:rsidP="00515972">
      <w:pPr>
        <w:rPr>
          <w:rFonts w:ascii="Arial" w:hAnsi="Arial" w:cs="Arial"/>
          <w:sz w:val="22"/>
          <w:szCs w:val="22"/>
        </w:rPr>
      </w:pPr>
    </w:p>
    <w:p w14:paraId="781A8E37" w14:textId="77777777" w:rsidR="00515972" w:rsidRDefault="000C4332" w:rsidP="00515972">
      <w:pPr>
        <w:ind w:left="709" w:hanging="705"/>
        <w:rPr>
          <w:rFonts w:ascii="Arial" w:hAnsi="Arial" w:cs="Arial"/>
          <w:sz w:val="22"/>
          <w:szCs w:val="22"/>
        </w:rPr>
      </w:pPr>
      <w:r>
        <w:rPr>
          <w:rFonts w:ascii="Arial" w:hAnsi="Arial" w:cs="Arial"/>
          <w:sz w:val="22"/>
          <w:szCs w:val="22"/>
        </w:rPr>
        <w:br w:type="page"/>
      </w:r>
      <w:r w:rsidR="00515972">
        <w:rPr>
          <w:rFonts w:ascii="Arial" w:hAnsi="Arial" w:cs="Arial"/>
          <w:sz w:val="22"/>
          <w:szCs w:val="22"/>
        </w:rPr>
        <w:lastRenderedPageBreak/>
        <w:t xml:space="preserve">Příloha č. 7: </w:t>
      </w:r>
    </w:p>
    <w:p w14:paraId="2DCECB58" w14:textId="77777777" w:rsidR="00515972" w:rsidRDefault="000C4332" w:rsidP="000C4332">
      <w:pPr>
        <w:numPr>
          <w:ilvl w:val="0"/>
          <w:numId w:val="17"/>
        </w:numPr>
        <w:rPr>
          <w:rFonts w:ascii="Arial" w:hAnsi="Arial" w:cs="Arial"/>
          <w:sz w:val="22"/>
          <w:szCs w:val="22"/>
        </w:rPr>
      </w:pPr>
      <w:r>
        <w:rPr>
          <w:rFonts w:ascii="Arial" w:hAnsi="Arial" w:cs="Arial"/>
          <w:sz w:val="22"/>
          <w:szCs w:val="22"/>
        </w:rPr>
        <w:t>vzory</w:t>
      </w:r>
      <w:r>
        <w:rPr>
          <w:rFonts w:ascii="Arial" w:eastAsia="Calibri" w:hAnsi="Arial" w:cs="Arial"/>
          <w:sz w:val="22"/>
          <w:szCs w:val="22"/>
          <w:lang w:eastAsia="x-none"/>
        </w:rPr>
        <w:t xml:space="preserve"> rozpisů účtovaných služeb</w:t>
      </w:r>
    </w:p>
    <w:p w14:paraId="715BB014" w14:textId="19CAD9B9" w:rsidR="000C4332" w:rsidRDefault="00E37202" w:rsidP="009B7A87">
      <w:pPr>
        <w:jc w:val="both"/>
        <w:rPr>
          <w:noProof/>
        </w:rPr>
      </w:pPr>
      <w:r>
        <w:rPr>
          <w:noProof/>
        </w:rPr>
        <w:drawing>
          <wp:inline distT="0" distB="0" distL="0" distR="0" wp14:anchorId="19E1D4A5" wp14:editId="0EBA3D35">
            <wp:extent cx="5928360" cy="820674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360" cy="8206740"/>
                    </a:xfrm>
                    <a:prstGeom prst="rect">
                      <a:avLst/>
                    </a:prstGeom>
                    <a:noFill/>
                    <a:ln>
                      <a:noFill/>
                    </a:ln>
                  </pic:spPr>
                </pic:pic>
              </a:graphicData>
            </a:graphic>
          </wp:inline>
        </w:drawing>
      </w:r>
    </w:p>
    <w:p w14:paraId="657EE98C" w14:textId="67AB33E6" w:rsidR="00515972" w:rsidRDefault="000C4332" w:rsidP="009B7A87">
      <w:pPr>
        <w:jc w:val="both"/>
        <w:rPr>
          <w:noProof/>
        </w:rPr>
      </w:pPr>
      <w:r>
        <w:rPr>
          <w:noProof/>
        </w:rPr>
        <w:br w:type="page"/>
      </w:r>
      <w:r w:rsidR="00E37202">
        <w:rPr>
          <w:noProof/>
        </w:rPr>
        <w:lastRenderedPageBreak/>
        <w:drawing>
          <wp:inline distT="0" distB="0" distL="0" distR="0" wp14:anchorId="07A780B5" wp14:editId="71E48ABC">
            <wp:extent cx="5852160" cy="397764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160" cy="3977640"/>
                    </a:xfrm>
                    <a:prstGeom prst="rect">
                      <a:avLst/>
                    </a:prstGeom>
                    <a:noFill/>
                    <a:ln>
                      <a:noFill/>
                    </a:ln>
                  </pic:spPr>
                </pic:pic>
              </a:graphicData>
            </a:graphic>
          </wp:inline>
        </w:drawing>
      </w:r>
    </w:p>
    <w:p w14:paraId="50D28A7B" w14:textId="70628DF4" w:rsidR="000C4332" w:rsidRDefault="00E37202" w:rsidP="009B7A87">
      <w:pPr>
        <w:jc w:val="both"/>
        <w:rPr>
          <w:noProof/>
        </w:rPr>
      </w:pPr>
      <w:r>
        <w:rPr>
          <w:noProof/>
        </w:rPr>
        <w:drawing>
          <wp:inline distT="0" distB="0" distL="0" distR="0" wp14:anchorId="40014D29" wp14:editId="3B4565E3">
            <wp:extent cx="5844540" cy="25908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540" cy="2590800"/>
                    </a:xfrm>
                    <a:prstGeom prst="rect">
                      <a:avLst/>
                    </a:prstGeom>
                    <a:noFill/>
                    <a:ln>
                      <a:noFill/>
                    </a:ln>
                  </pic:spPr>
                </pic:pic>
              </a:graphicData>
            </a:graphic>
          </wp:inline>
        </w:drawing>
      </w:r>
    </w:p>
    <w:p w14:paraId="38177CBB" w14:textId="77777777" w:rsidR="00515972" w:rsidRDefault="00515972" w:rsidP="009B7A87">
      <w:pPr>
        <w:jc w:val="both"/>
        <w:rPr>
          <w:noProof/>
        </w:rPr>
      </w:pPr>
    </w:p>
    <w:p w14:paraId="7818E8EC" w14:textId="415FB383" w:rsidR="000C4332" w:rsidRDefault="00E37202" w:rsidP="009B7A87">
      <w:pPr>
        <w:jc w:val="both"/>
        <w:rPr>
          <w:noProof/>
        </w:rPr>
      </w:pPr>
      <w:r>
        <w:rPr>
          <w:noProof/>
        </w:rPr>
        <w:lastRenderedPageBreak/>
        <w:drawing>
          <wp:inline distT="0" distB="0" distL="0" distR="0" wp14:anchorId="0CF9FA96" wp14:editId="4FDF3777">
            <wp:extent cx="6065520" cy="21869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5520" cy="2186940"/>
                    </a:xfrm>
                    <a:prstGeom prst="rect">
                      <a:avLst/>
                    </a:prstGeom>
                    <a:noFill/>
                    <a:ln>
                      <a:noFill/>
                    </a:ln>
                  </pic:spPr>
                </pic:pic>
              </a:graphicData>
            </a:graphic>
          </wp:inline>
        </w:drawing>
      </w:r>
    </w:p>
    <w:p w14:paraId="6EACA183" w14:textId="77777777" w:rsidR="000C4332" w:rsidRDefault="000C4332" w:rsidP="009B7A87">
      <w:pPr>
        <w:jc w:val="both"/>
        <w:rPr>
          <w:noProof/>
        </w:rPr>
      </w:pPr>
      <w:r>
        <w:rPr>
          <w:noProof/>
        </w:rPr>
        <w:br w:type="page"/>
      </w:r>
    </w:p>
    <w:p w14:paraId="6FBD217D" w14:textId="77777777" w:rsidR="000C4332" w:rsidRDefault="000C4332" w:rsidP="009B7A87">
      <w:pPr>
        <w:jc w:val="both"/>
        <w:rPr>
          <w:rFonts w:ascii="Arial" w:eastAsia="ITC Conduit LT CE" w:hAnsi="Arial" w:cs="Arial"/>
          <w:b/>
          <w:bCs/>
          <w:color w:val="231F20"/>
          <w:sz w:val="22"/>
          <w:szCs w:val="22"/>
          <w:lang w:eastAsia="en-US"/>
        </w:rPr>
      </w:pPr>
      <w:r w:rsidRPr="000C4332">
        <w:rPr>
          <w:rFonts w:ascii="Arial" w:hAnsi="Arial" w:cs="Arial"/>
          <w:sz w:val="22"/>
          <w:szCs w:val="22"/>
        </w:rPr>
        <w:lastRenderedPageBreak/>
        <w:t xml:space="preserve">Příloha č. 8 - </w:t>
      </w:r>
      <w:r>
        <w:rPr>
          <w:rFonts w:ascii="Arial" w:hAnsi="Arial" w:cs="Arial"/>
          <w:sz w:val="22"/>
          <w:szCs w:val="22"/>
        </w:rPr>
        <w:t>situační mapa parkoviště se zakreslením pronajatých parkovacích míst</w:t>
      </w:r>
      <w:r>
        <w:rPr>
          <w:rFonts w:ascii="Arial" w:eastAsia="ITC Conduit LT CE" w:hAnsi="Arial" w:cs="Arial"/>
          <w:b/>
          <w:bCs/>
          <w:color w:val="231F20"/>
          <w:sz w:val="22"/>
          <w:szCs w:val="22"/>
          <w:lang w:eastAsia="en-US"/>
        </w:rPr>
        <w:t xml:space="preserve"> </w:t>
      </w:r>
    </w:p>
    <w:p w14:paraId="45BA9ED6" w14:textId="392233FB" w:rsidR="000C4332" w:rsidRDefault="000C4332" w:rsidP="009B7A87">
      <w:pPr>
        <w:jc w:val="both"/>
        <w:rPr>
          <w:noProof/>
        </w:rPr>
      </w:pPr>
    </w:p>
    <w:p w14:paraId="236C5D46" w14:textId="77777777" w:rsidR="000C4332" w:rsidRDefault="000C4332" w:rsidP="000C4332">
      <w:pPr>
        <w:jc w:val="both"/>
        <w:rPr>
          <w:rFonts w:ascii="Arial" w:eastAsia="ITC Conduit LT CE" w:hAnsi="Arial" w:cs="Arial"/>
          <w:b/>
          <w:bCs/>
          <w:color w:val="231F20"/>
          <w:sz w:val="22"/>
          <w:szCs w:val="22"/>
          <w:lang w:eastAsia="en-US"/>
        </w:rPr>
      </w:pPr>
      <w:r>
        <w:rPr>
          <w:noProof/>
        </w:rPr>
        <w:br w:type="page"/>
      </w:r>
      <w:r w:rsidRPr="000C4332">
        <w:rPr>
          <w:rFonts w:ascii="Arial" w:hAnsi="Arial" w:cs="Arial"/>
          <w:sz w:val="22"/>
          <w:szCs w:val="22"/>
        </w:rPr>
        <w:lastRenderedPageBreak/>
        <w:t xml:space="preserve">Příloha č. </w:t>
      </w:r>
      <w:r>
        <w:rPr>
          <w:rFonts w:ascii="Arial" w:hAnsi="Arial" w:cs="Arial"/>
          <w:sz w:val="22"/>
          <w:szCs w:val="22"/>
        </w:rPr>
        <w:t>9</w:t>
      </w:r>
      <w:r w:rsidRPr="000C4332">
        <w:rPr>
          <w:rFonts w:ascii="Arial" w:hAnsi="Arial" w:cs="Arial"/>
          <w:sz w:val="22"/>
          <w:szCs w:val="22"/>
        </w:rPr>
        <w:t xml:space="preserve"> - </w:t>
      </w:r>
      <w:r>
        <w:rPr>
          <w:rFonts w:ascii="Arial" w:hAnsi="Arial" w:cs="Arial"/>
          <w:sz w:val="22"/>
          <w:szCs w:val="22"/>
        </w:rPr>
        <w:t>popis vybavení, zařízení a úprav předmětu nájmu</w:t>
      </w:r>
    </w:p>
    <w:p w14:paraId="0F42FEA1" w14:textId="7030E4B2" w:rsidR="009B7A87" w:rsidRDefault="00F14E80" w:rsidP="009B7A87">
      <w:pPr>
        <w:jc w:val="both"/>
        <w:rPr>
          <w:rFonts w:ascii="Arial" w:eastAsia="ITC Conduit LT CE" w:hAnsi="Arial" w:cs="Arial"/>
          <w:b/>
          <w:bCs/>
          <w:color w:val="231F20"/>
          <w:sz w:val="22"/>
          <w:szCs w:val="22"/>
          <w:lang w:eastAsia="en-US"/>
        </w:rPr>
      </w:pPr>
      <w:r>
        <w:rPr>
          <w:rFonts w:ascii="Arial" w:eastAsia="ITC Conduit LT CE" w:hAnsi="Arial" w:cs="Arial"/>
          <w:b/>
          <w:bCs/>
          <w:color w:val="231F20"/>
          <w:sz w:val="22"/>
          <w:szCs w:val="22"/>
          <w:lang w:eastAsia="en-US"/>
        </w:rPr>
        <w:br w:type="page"/>
      </w:r>
      <w:r w:rsidR="009B7A87">
        <w:rPr>
          <w:rFonts w:ascii="Arial" w:eastAsia="ITC Conduit LT CE" w:hAnsi="Arial" w:cs="Arial"/>
          <w:b/>
          <w:bCs/>
          <w:color w:val="231F20"/>
          <w:sz w:val="22"/>
          <w:szCs w:val="22"/>
          <w:lang w:eastAsia="en-US"/>
        </w:rPr>
        <w:lastRenderedPageBreak/>
        <w:t>Příloha č. 10: Služby správy – služby spojené s provozem a údržbou společných nebytových prostor</w:t>
      </w:r>
    </w:p>
    <w:p w14:paraId="182F22CF" w14:textId="77777777" w:rsidR="009B7A87" w:rsidRDefault="009B7A87" w:rsidP="009B7A87">
      <w:pPr>
        <w:jc w:val="both"/>
        <w:rPr>
          <w:rFonts w:ascii="Arial" w:eastAsia="ITC Conduit LT CE" w:hAnsi="Arial" w:cs="Arial"/>
          <w:color w:val="231F20"/>
          <w:sz w:val="22"/>
          <w:szCs w:val="22"/>
          <w:lang w:eastAsia="en-US"/>
        </w:rPr>
      </w:pPr>
    </w:p>
    <w:tbl>
      <w:tblPr>
        <w:tblW w:w="9607" w:type="dxa"/>
        <w:tblInd w:w="85" w:type="dxa"/>
        <w:tblCellMar>
          <w:left w:w="70" w:type="dxa"/>
          <w:right w:w="70" w:type="dxa"/>
        </w:tblCellMar>
        <w:tblLook w:val="04A0" w:firstRow="1" w:lastRow="0" w:firstColumn="1" w:lastColumn="0" w:noHBand="0" w:noVBand="1"/>
      </w:tblPr>
      <w:tblGrid>
        <w:gridCol w:w="385"/>
        <w:gridCol w:w="4222"/>
        <w:gridCol w:w="1530"/>
        <w:gridCol w:w="786"/>
        <w:gridCol w:w="1125"/>
        <w:gridCol w:w="788"/>
        <w:gridCol w:w="771"/>
      </w:tblGrid>
      <w:tr w:rsidR="009B7A87" w14:paraId="1B23AD5A" w14:textId="77777777" w:rsidTr="00C326B1">
        <w:trPr>
          <w:trHeight w:val="274"/>
        </w:trPr>
        <w:tc>
          <w:tcPr>
            <w:tcW w:w="8836" w:type="dxa"/>
            <w:gridSpan w:val="6"/>
            <w:tcBorders>
              <w:top w:val="single" w:sz="12" w:space="0" w:color="000000"/>
              <w:left w:val="single" w:sz="12" w:space="0" w:color="000000"/>
              <w:bottom w:val="nil"/>
              <w:right w:val="single" w:sz="12" w:space="0" w:color="000000"/>
            </w:tcBorders>
            <w:noWrap/>
            <w:vAlign w:val="bottom"/>
            <w:hideMark/>
          </w:tcPr>
          <w:p w14:paraId="63571B24" w14:textId="77777777" w:rsidR="009B7A87" w:rsidRDefault="009B7A87">
            <w:pPr>
              <w:rPr>
                <w:rFonts w:ascii="Arial" w:hAnsi="Arial" w:cs="Arial"/>
                <w:b/>
                <w:bCs/>
                <w:color w:val="000000"/>
                <w:sz w:val="24"/>
                <w:szCs w:val="24"/>
              </w:rPr>
            </w:pPr>
            <w:r>
              <w:rPr>
                <w:rFonts w:ascii="Arial" w:hAnsi="Arial" w:cs="Arial"/>
                <w:b/>
                <w:bCs/>
                <w:color w:val="000000"/>
              </w:rPr>
              <w:t xml:space="preserve">Poskytované služby spojené s užíváním společných nebytových prostor </w:t>
            </w:r>
          </w:p>
        </w:tc>
        <w:tc>
          <w:tcPr>
            <w:tcW w:w="771" w:type="dxa"/>
            <w:noWrap/>
            <w:vAlign w:val="bottom"/>
            <w:hideMark/>
          </w:tcPr>
          <w:p w14:paraId="1FB919E8" w14:textId="77777777" w:rsidR="009B7A87" w:rsidRDefault="009B7A87">
            <w:pPr>
              <w:rPr>
                <w:rFonts w:ascii="Arial" w:hAnsi="Arial" w:cs="Arial"/>
                <w:b/>
                <w:bCs/>
                <w:color w:val="000000"/>
              </w:rPr>
            </w:pPr>
          </w:p>
        </w:tc>
      </w:tr>
      <w:tr w:rsidR="009B7A87" w14:paraId="54E890CF" w14:textId="77777777" w:rsidTr="00C326B1">
        <w:trPr>
          <w:trHeight w:val="143"/>
        </w:trPr>
        <w:tc>
          <w:tcPr>
            <w:tcW w:w="385" w:type="dxa"/>
            <w:tcBorders>
              <w:top w:val="nil"/>
              <w:left w:val="single" w:sz="12" w:space="0" w:color="000000"/>
              <w:bottom w:val="nil"/>
              <w:right w:val="nil"/>
            </w:tcBorders>
            <w:noWrap/>
            <w:vAlign w:val="bottom"/>
            <w:hideMark/>
          </w:tcPr>
          <w:p w14:paraId="42BE27E4" w14:textId="77777777" w:rsidR="009B7A87" w:rsidRDefault="009B7A87">
            <w:pPr>
              <w:rPr>
                <w:rFonts w:ascii="Arial" w:hAnsi="Arial" w:cs="Arial"/>
                <w:b/>
                <w:bCs/>
                <w:color w:val="000000"/>
                <w:sz w:val="24"/>
                <w:szCs w:val="24"/>
              </w:rPr>
            </w:pPr>
            <w:r>
              <w:rPr>
                <w:rFonts w:ascii="Arial" w:hAnsi="Arial" w:cs="Arial"/>
                <w:b/>
                <w:bCs/>
                <w:color w:val="000000"/>
              </w:rPr>
              <w:t> </w:t>
            </w:r>
          </w:p>
        </w:tc>
        <w:tc>
          <w:tcPr>
            <w:tcW w:w="4222" w:type="dxa"/>
            <w:noWrap/>
            <w:vAlign w:val="bottom"/>
            <w:hideMark/>
          </w:tcPr>
          <w:p w14:paraId="140D39A3" w14:textId="77777777" w:rsidR="009B7A87" w:rsidRDefault="009B7A87">
            <w:pPr>
              <w:rPr>
                <w:rFonts w:ascii="Arial" w:hAnsi="Arial" w:cs="Arial"/>
                <w:b/>
                <w:bCs/>
                <w:color w:val="000000"/>
              </w:rPr>
            </w:pPr>
          </w:p>
        </w:tc>
        <w:tc>
          <w:tcPr>
            <w:tcW w:w="1530" w:type="dxa"/>
            <w:noWrap/>
            <w:vAlign w:val="bottom"/>
            <w:hideMark/>
          </w:tcPr>
          <w:p w14:paraId="5A68D397" w14:textId="77777777" w:rsidR="009B7A87" w:rsidRDefault="009B7A87"/>
        </w:tc>
        <w:tc>
          <w:tcPr>
            <w:tcW w:w="786" w:type="dxa"/>
            <w:noWrap/>
            <w:vAlign w:val="bottom"/>
            <w:hideMark/>
          </w:tcPr>
          <w:p w14:paraId="028A3C99" w14:textId="77777777" w:rsidR="009B7A87" w:rsidRDefault="009B7A87"/>
        </w:tc>
        <w:tc>
          <w:tcPr>
            <w:tcW w:w="1125" w:type="dxa"/>
            <w:noWrap/>
            <w:vAlign w:val="bottom"/>
            <w:hideMark/>
          </w:tcPr>
          <w:p w14:paraId="0C436CE9" w14:textId="77777777" w:rsidR="009B7A87" w:rsidRDefault="009B7A87"/>
        </w:tc>
        <w:tc>
          <w:tcPr>
            <w:tcW w:w="788" w:type="dxa"/>
            <w:tcBorders>
              <w:top w:val="nil"/>
              <w:left w:val="nil"/>
              <w:bottom w:val="nil"/>
              <w:right w:val="single" w:sz="12" w:space="0" w:color="000000"/>
            </w:tcBorders>
            <w:noWrap/>
            <w:vAlign w:val="bottom"/>
            <w:hideMark/>
          </w:tcPr>
          <w:p w14:paraId="11B5EA63" w14:textId="77777777" w:rsidR="009B7A87" w:rsidRDefault="009B7A87">
            <w:pPr>
              <w:rPr>
                <w:rFonts w:ascii="Arial" w:hAnsi="Arial" w:cs="Arial"/>
                <w:b/>
                <w:bCs/>
                <w:color w:val="000000"/>
                <w:sz w:val="24"/>
                <w:szCs w:val="24"/>
              </w:rPr>
            </w:pPr>
            <w:r>
              <w:rPr>
                <w:rFonts w:ascii="Arial" w:hAnsi="Arial" w:cs="Arial"/>
                <w:b/>
                <w:bCs/>
                <w:color w:val="000000"/>
              </w:rPr>
              <w:t> </w:t>
            </w:r>
          </w:p>
        </w:tc>
        <w:tc>
          <w:tcPr>
            <w:tcW w:w="771" w:type="dxa"/>
            <w:noWrap/>
            <w:vAlign w:val="bottom"/>
            <w:hideMark/>
          </w:tcPr>
          <w:p w14:paraId="0AED83DE" w14:textId="77777777" w:rsidR="009B7A87" w:rsidRDefault="009B7A87">
            <w:pPr>
              <w:rPr>
                <w:rFonts w:ascii="Arial" w:hAnsi="Arial" w:cs="Arial"/>
                <w:b/>
                <w:bCs/>
                <w:color w:val="000000"/>
              </w:rPr>
            </w:pPr>
          </w:p>
        </w:tc>
      </w:tr>
      <w:tr w:rsidR="009B7A87" w14:paraId="301F83B9" w14:textId="77777777" w:rsidTr="00C326B1">
        <w:trPr>
          <w:trHeight w:val="274"/>
        </w:trPr>
        <w:tc>
          <w:tcPr>
            <w:tcW w:w="8836" w:type="dxa"/>
            <w:gridSpan w:val="6"/>
            <w:tcBorders>
              <w:top w:val="nil"/>
              <w:left w:val="single" w:sz="12" w:space="0" w:color="000000"/>
              <w:bottom w:val="single" w:sz="4" w:space="0" w:color="000000"/>
              <w:right w:val="single" w:sz="12" w:space="0" w:color="000000"/>
            </w:tcBorders>
            <w:noWrap/>
            <w:vAlign w:val="bottom"/>
            <w:hideMark/>
          </w:tcPr>
          <w:p w14:paraId="79083D62" w14:textId="77777777" w:rsidR="009B7A87" w:rsidRDefault="009B7A87">
            <w:pPr>
              <w:rPr>
                <w:rFonts w:ascii="Arial" w:hAnsi="Arial" w:cs="Arial"/>
                <w:b/>
                <w:bCs/>
                <w:color w:val="000000"/>
                <w:sz w:val="24"/>
                <w:szCs w:val="24"/>
              </w:rPr>
            </w:pPr>
            <w:proofErr w:type="spellStart"/>
            <w:r>
              <w:rPr>
                <w:rFonts w:ascii="Arial" w:hAnsi="Arial" w:cs="Arial"/>
                <w:b/>
                <w:bCs/>
                <w:color w:val="000000"/>
              </w:rPr>
              <w:t>Nemovitost:Ústí</w:t>
            </w:r>
            <w:proofErr w:type="spellEnd"/>
            <w:r>
              <w:rPr>
                <w:rFonts w:ascii="Arial" w:hAnsi="Arial" w:cs="Arial"/>
                <w:b/>
                <w:bCs/>
                <w:color w:val="000000"/>
              </w:rPr>
              <w:t xml:space="preserve"> nad </w:t>
            </w:r>
            <w:proofErr w:type="spellStart"/>
            <w:r>
              <w:rPr>
                <w:rFonts w:ascii="Arial" w:hAnsi="Arial" w:cs="Arial"/>
                <w:b/>
                <w:bCs/>
                <w:color w:val="000000"/>
              </w:rPr>
              <w:t>Labem,Dvořákova</w:t>
            </w:r>
            <w:proofErr w:type="spellEnd"/>
            <w:r>
              <w:rPr>
                <w:rFonts w:ascii="Arial" w:hAnsi="Arial" w:cs="Arial"/>
                <w:b/>
                <w:bCs/>
                <w:color w:val="000000"/>
              </w:rPr>
              <w:t xml:space="preserve"> 3134/2</w:t>
            </w:r>
          </w:p>
        </w:tc>
        <w:tc>
          <w:tcPr>
            <w:tcW w:w="771" w:type="dxa"/>
            <w:noWrap/>
            <w:vAlign w:val="bottom"/>
            <w:hideMark/>
          </w:tcPr>
          <w:p w14:paraId="4C27DB93" w14:textId="77777777" w:rsidR="009B7A87" w:rsidRDefault="009B7A87">
            <w:pPr>
              <w:rPr>
                <w:rFonts w:ascii="Arial" w:hAnsi="Arial" w:cs="Arial"/>
                <w:b/>
                <w:bCs/>
                <w:color w:val="000000"/>
              </w:rPr>
            </w:pPr>
          </w:p>
        </w:tc>
      </w:tr>
      <w:tr w:rsidR="00E059CA" w14:paraId="23608676" w14:textId="77777777" w:rsidTr="00686A4E">
        <w:trPr>
          <w:trHeight w:val="412"/>
        </w:trPr>
        <w:tc>
          <w:tcPr>
            <w:tcW w:w="385" w:type="dxa"/>
            <w:tcBorders>
              <w:top w:val="single" w:sz="12" w:space="0" w:color="000000"/>
              <w:left w:val="single" w:sz="12" w:space="0" w:color="000000"/>
              <w:bottom w:val="single" w:sz="4" w:space="0" w:color="000000"/>
              <w:right w:val="nil"/>
            </w:tcBorders>
            <w:vAlign w:val="bottom"/>
            <w:hideMark/>
          </w:tcPr>
          <w:p w14:paraId="440D2A92" w14:textId="77777777" w:rsidR="009B7A87" w:rsidRDefault="009B7A87">
            <w:pPr>
              <w:rPr>
                <w:rFonts w:ascii="Arial" w:hAnsi="Arial" w:cs="Arial"/>
                <w:b/>
                <w:bCs/>
                <w:color w:val="000000"/>
                <w:sz w:val="24"/>
                <w:szCs w:val="24"/>
              </w:rPr>
            </w:pPr>
            <w:r>
              <w:rPr>
                <w:rFonts w:ascii="Arial" w:hAnsi="Arial" w:cs="Arial"/>
                <w:b/>
                <w:bCs/>
                <w:color w:val="000000"/>
              </w:rPr>
              <w:t> </w:t>
            </w:r>
          </w:p>
        </w:tc>
        <w:tc>
          <w:tcPr>
            <w:tcW w:w="4222" w:type="dxa"/>
            <w:tcBorders>
              <w:top w:val="single" w:sz="12" w:space="0" w:color="000000"/>
              <w:left w:val="single" w:sz="4" w:space="0" w:color="000000"/>
              <w:bottom w:val="single" w:sz="4" w:space="0" w:color="000000"/>
              <w:right w:val="single" w:sz="4" w:space="0" w:color="000000"/>
            </w:tcBorders>
            <w:vAlign w:val="center"/>
            <w:hideMark/>
          </w:tcPr>
          <w:p w14:paraId="4826FF20" w14:textId="77777777" w:rsidR="009B7A87" w:rsidRDefault="009B7A87">
            <w:pPr>
              <w:rPr>
                <w:rFonts w:ascii="Arial" w:hAnsi="Arial" w:cs="Arial"/>
                <w:b/>
                <w:bCs/>
                <w:color w:val="000000"/>
              </w:rPr>
            </w:pPr>
            <w:proofErr w:type="spellStart"/>
            <w:r>
              <w:rPr>
                <w:rFonts w:ascii="Arial" w:hAnsi="Arial" w:cs="Arial"/>
                <w:b/>
                <w:bCs/>
                <w:color w:val="000000"/>
              </w:rPr>
              <w:t>Křížkovací</w:t>
            </w:r>
            <w:proofErr w:type="spellEnd"/>
            <w:r>
              <w:rPr>
                <w:rFonts w:ascii="Arial" w:hAnsi="Arial" w:cs="Arial"/>
                <w:b/>
                <w:bCs/>
                <w:color w:val="000000"/>
              </w:rPr>
              <w:t xml:space="preserve"> tabulka vedlejších nákladů spojených s užíváním společných nebytových prostor</w:t>
            </w:r>
          </w:p>
        </w:tc>
        <w:tc>
          <w:tcPr>
            <w:tcW w:w="2316" w:type="dxa"/>
            <w:gridSpan w:val="2"/>
            <w:tcBorders>
              <w:top w:val="single" w:sz="12" w:space="0" w:color="000000"/>
              <w:left w:val="single" w:sz="12" w:space="0" w:color="000000"/>
              <w:bottom w:val="single" w:sz="12" w:space="0" w:color="000000"/>
              <w:right w:val="single" w:sz="12" w:space="0" w:color="000000"/>
            </w:tcBorders>
            <w:noWrap/>
            <w:vAlign w:val="center"/>
            <w:hideMark/>
          </w:tcPr>
          <w:p w14:paraId="1B165188" w14:textId="77777777" w:rsidR="009B7A87" w:rsidRDefault="009B7A87">
            <w:pPr>
              <w:jc w:val="center"/>
              <w:rPr>
                <w:rFonts w:ascii="Arial" w:hAnsi="Arial" w:cs="Arial"/>
                <w:b/>
                <w:bCs/>
                <w:color w:val="000000"/>
              </w:rPr>
            </w:pPr>
            <w:r>
              <w:rPr>
                <w:rFonts w:ascii="Arial" w:hAnsi="Arial" w:cs="Arial"/>
                <w:b/>
                <w:bCs/>
                <w:color w:val="000000"/>
              </w:rPr>
              <w:t>ZAJISTÍ</w:t>
            </w:r>
          </w:p>
        </w:tc>
        <w:tc>
          <w:tcPr>
            <w:tcW w:w="1913" w:type="dxa"/>
            <w:gridSpan w:val="2"/>
            <w:tcBorders>
              <w:top w:val="single" w:sz="12" w:space="0" w:color="000000"/>
              <w:left w:val="nil"/>
              <w:bottom w:val="single" w:sz="12" w:space="0" w:color="000000"/>
              <w:right w:val="single" w:sz="12" w:space="0" w:color="000000"/>
            </w:tcBorders>
            <w:noWrap/>
            <w:vAlign w:val="center"/>
            <w:hideMark/>
          </w:tcPr>
          <w:p w14:paraId="42429F41" w14:textId="77777777" w:rsidR="009B7A87" w:rsidRDefault="009B7A87">
            <w:pPr>
              <w:jc w:val="center"/>
              <w:rPr>
                <w:rFonts w:ascii="Arial" w:hAnsi="Arial" w:cs="Arial"/>
                <w:b/>
                <w:bCs/>
                <w:color w:val="000000"/>
              </w:rPr>
            </w:pPr>
            <w:r>
              <w:rPr>
                <w:rFonts w:ascii="Arial" w:hAnsi="Arial" w:cs="Arial"/>
                <w:b/>
                <w:bCs/>
                <w:color w:val="000000"/>
              </w:rPr>
              <w:t>HRADÍ</w:t>
            </w:r>
          </w:p>
        </w:tc>
        <w:tc>
          <w:tcPr>
            <w:tcW w:w="771" w:type="dxa"/>
            <w:noWrap/>
            <w:vAlign w:val="bottom"/>
            <w:hideMark/>
          </w:tcPr>
          <w:p w14:paraId="10E45A15" w14:textId="77777777" w:rsidR="009B7A87" w:rsidRDefault="009B7A87">
            <w:pPr>
              <w:rPr>
                <w:rFonts w:ascii="Arial" w:hAnsi="Arial" w:cs="Arial"/>
                <w:b/>
                <w:bCs/>
                <w:color w:val="000000"/>
              </w:rPr>
            </w:pPr>
          </w:p>
        </w:tc>
      </w:tr>
      <w:tr w:rsidR="00E059CA" w14:paraId="6B460FAD" w14:textId="77777777" w:rsidTr="00686A4E">
        <w:trPr>
          <w:trHeight w:val="412"/>
        </w:trPr>
        <w:tc>
          <w:tcPr>
            <w:tcW w:w="385" w:type="dxa"/>
            <w:tcBorders>
              <w:top w:val="single" w:sz="12" w:space="0" w:color="000000"/>
              <w:left w:val="single" w:sz="12" w:space="0" w:color="000000"/>
              <w:bottom w:val="single" w:sz="4" w:space="0" w:color="000000"/>
              <w:right w:val="single" w:sz="4" w:space="0" w:color="000000"/>
            </w:tcBorders>
            <w:noWrap/>
            <w:vAlign w:val="center"/>
            <w:hideMark/>
          </w:tcPr>
          <w:p w14:paraId="49132480" w14:textId="77777777" w:rsidR="009B7A87" w:rsidRDefault="009B7A87">
            <w:pPr>
              <w:jc w:val="center"/>
              <w:rPr>
                <w:rFonts w:ascii="Arial" w:hAnsi="Arial" w:cs="Arial"/>
                <w:b/>
                <w:bCs/>
                <w:color w:val="000000"/>
              </w:rPr>
            </w:pPr>
            <w:r>
              <w:rPr>
                <w:rFonts w:ascii="Arial" w:hAnsi="Arial" w:cs="Arial"/>
                <w:b/>
                <w:bCs/>
                <w:color w:val="000000"/>
              </w:rPr>
              <w:t>č.</w:t>
            </w:r>
          </w:p>
        </w:tc>
        <w:tc>
          <w:tcPr>
            <w:tcW w:w="4222" w:type="dxa"/>
            <w:tcBorders>
              <w:top w:val="single" w:sz="12" w:space="0" w:color="000000"/>
              <w:left w:val="nil"/>
              <w:bottom w:val="single" w:sz="4" w:space="0" w:color="000000"/>
              <w:right w:val="single" w:sz="4" w:space="0" w:color="000000"/>
            </w:tcBorders>
            <w:noWrap/>
            <w:vAlign w:val="center"/>
            <w:hideMark/>
          </w:tcPr>
          <w:p w14:paraId="7E6C0ED9" w14:textId="77777777" w:rsidR="009B7A87" w:rsidRDefault="009B7A87">
            <w:pPr>
              <w:jc w:val="center"/>
              <w:rPr>
                <w:rFonts w:ascii="Arial" w:hAnsi="Arial" w:cs="Arial"/>
                <w:b/>
                <w:bCs/>
                <w:color w:val="000000"/>
              </w:rPr>
            </w:pPr>
            <w:r>
              <w:rPr>
                <w:rFonts w:ascii="Arial" w:hAnsi="Arial" w:cs="Arial"/>
                <w:b/>
                <w:bCs/>
                <w:color w:val="000000"/>
              </w:rPr>
              <w:t>Položka</w:t>
            </w:r>
          </w:p>
        </w:tc>
        <w:tc>
          <w:tcPr>
            <w:tcW w:w="1530" w:type="dxa"/>
            <w:tcBorders>
              <w:top w:val="nil"/>
              <w:left w:val="single" w:sz="12" w:space="0" w:color="000000"/>
              <w:bottom w:val="single" w:sz="4" w:space="0" w:color="000000"/>
              <w:right w:val="single" w:sz="4" w:space="0" w:color="000000"/>
            </w:tcBorders>
            <w:noWrap/>
            <w:vAlign w:val="center"/>
            <w:hideMark/>
          </w:tcPr>
          <w:p w14:paraId="12829E8F" w14:textId="77777777" w:rsidR="009B7A87" w:rsidRDefault="009B7A87">
            <w:pPr>
              <w:jc w:val="center"/>
              <w:rPr>
                <w:rFonts w:ascii="Arial" w:hAnsi="Arial" w:cs="Arial"/>
                <w:b/>
                <w:bCs/>
                <w:color w:val="000000"/>
                <w:sz w:val="16"/>
                <w:szCs w:val="16"/>
              </w:rPr>
            </w:pPr>
            <w:r>
              <w:rPr>
                <w:rFonts w:ascii="Arial" w:hAnsi="Arial" w:cs="Arial"/>
                <w:b/>
                <w:bCs/>
                <w:color w:val="000000"/>
                <w:sz w:val="16"/>
                <w:szCs w:val="16"/>
              </w:rPr>
              <w:t>pronajímatel</w:t>
            </w:r>
          </w:p>
        </w:tc>
        <w:tc>
          <w:tcPr>
            <w:tcW w:w="786" w:type="dxa"/>
            <w:tcBorders>
              <w:top w:val="nil"/>
              <w:left w:val="nil"/>
              <w:bottom w:val="single" w:sz="4" w:space="0" w:color="000000"/>
              <w:right w:val="single" w:sz="12" w:space="0" w:color="000000"/>
            </w:tcBorders>
            <w:noWrap/>
            <w:vAlign w:val="center"/>
            <w:hideMark/>
          </w:tcPr>
          <w:p w14:paraId="38099404" w14:textId="77777777" w:rsidR="009B7A87" w:rsidRDefault="009B7A87">
            <w:pPr>
              <w:jc w:val="center"/>
              <w:rPr>
                <w:rFonts w:ascii="Arial" w:hAnsi="Arial" w:cs="Arial"/>
                <w:b/>
                <w:bCs/>
                <w:color w:val="000000"/>
                <w:sz w:val="16"/>
                <w:szCs w:val="16"/>
              </w:rPr>
            </w:pPr>
            <w:r>
              <w:rPr>
                <w:rFonts w:ascii="Arial" w:hAnsi="Arial" w:cs="Arial"/>
                <w:b/>
                <w:bCs/>
                <w:color w:val="000000"/>
                <w:sz w:val="16"/>
                <w:szCs w:val="16"/>
              </w:rPr>
              <w:t>nájemce</w:t>
            </w:r>
          </w:p>
        </w:tc>
        <w:tc>
          <w:tcPr>
            <w:tcW w:w="1125" w:type="dxa"/>
            <w:tcBorders>
              <w:top w:val="nil"/>
              <w:left w:val="nil"/>
              <w:bottom w:val="single" w:sz="4" w:space="0" w:color="000000"/>
              <w:right w:val="single" w:sz="4" w:space="0" w:color="000000"/>
            </w:tcBorders>
            <w:noWrap/>
            <w:vAlign w:val="center"/>
            <w:hideMark/>
          </w:tcPr>
          <w:p w14:paraId="62801C8A" w14:textId="77777777" w:rsidR="009B7A87" w:rsidRDefault="009B7A87">
            <w:pPr>
              <w:jc w:val="center"/>
              <w:rPr>
                <w:rFonts w:ascii="Arial" w:hAnsi="Arial" w:cs="Arial"/>
                <w:b/>
                <w:bCs/>
                <w:color w:val="000000"/>
                <w:sz w:val="16"/>
                <w:szCs w:val="16"/>
              </w:rPr>
            </w:pPr>
            <w:r>
              <w:rPr>
                <w:rFonts w:ascii="Arial" w:hAnsi="Arial" w:cs="Arial"/>
                <w:b/>
                <w:bCs/>
                <w:color w:val="000000"/>
                <w:sz w:val="16"/>
                <w:szCs w:val="16"/>
              </w:rPr>
              <w:t>pronajímatel</w:t>
            </w:r>
          </w:p>
        </w:tc>
        <w:tc>
          <w:tcPr>
            <w:tcW w:w="788" w:type="dxa"/>
            <w:tcBorders>
              <w:top w:val="nil"/>
              <w:left w:val="nil"/>
              <w:bottom w:val="single" w:sz="4" w:space="0" w:color="000000"/>
              <w:right w:val="single" w:sz="12" w:space="0" w:color="000000"/>
            </w:tcBorders>
            <w:noWrap/>
            <w:vAlign w:val="center"/>
            <w:hideMark/>
          </w:tcPr>
          <w:p w14:paraId="67D3D816" w14:textId="77777777" w:rsidR="009B7A87" w:rsidRDefault="009B7A87">
            <w:pPr>
              <w:jc w:val="center"/>
              <w:rPr>
                <w:rFonts w:ascii="Arial" w:hAnsi="Arial" w:cs="Arial"/>
                <w:b/>
                <w:bCs/>
                <w:color w:val="000000"/>
                <w:sz w:val="16"/>
                <w:szCs w:val="16"/>
              </w:rPr>
            </w:pPr>
            <w:r>
              <w:rPr>
                <w:rFonts w:ascii="Arial" w:hAnsi="Arial" w:cs="Arial"/>
                <w:b/>
                <w:bCs/>
                <w:color w:val="000000"/>
                <w:sz w:val="16"/>
                <w:szCs w:val="16"/>
              </w:rPr>
              <w:t>nájemce</w:t>
            </w:r>
          </w:p>
        </w:tc>
        <w:tc>
          <w:tcPr>
            <w:tcW w:w="771" w:type="dxa"/>
            <w:noWrap/>
            <w:vAlign w:val="bottom"/>
            <w:hideMark/>
          </w:tcPr>
          <w:p w14:paraId="4515AACB" w14:textId="77777777" w:rsidR="009B7A87" w:rsidRDefault="009B7A87">
            <w:pPr>
              <w:rPr>
                <w:rFonts w:ascii="Arial" w:hAnsi="Arial" w:cs="Arial"/>
                <w:b/>
                <w:bCs/>
                <w:color w:val="000000"/>
                <w:sz w:val="16"/>
                <w:szCs w:val="16"/>
              </w:rPr>
            </w:pPr>
          </w:p>
        </w:tc>
      </w:tr>
      <w:tr w:rsidR="00E059CA" w14:paraId="4E62CF25"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79D44932" w14:textId="77777777" w:rsidR="009B7A87" w:rsidRDefault="009B7A87">
            <w:pPr>
              <w:jc w:val="center"/>
              <w:rPr>
                <w:rFonts w:ascii="Arial" w:hAnsi="Arial" w:cs="Arial"/>
                <w:color w:val="000000"/>
              </w:rPr>
            </w:pPr>
            <w:r>
              <w:rPr>
                <w:rFonts w:ascii="Arial" w:hAnsi="Arial" w:cs="Arial"/>
                <w:color w:val="000000"/>
              </w:rPr>
              <w:t>1</w:t>
            </w:r>
          </w:p>
        </w:tc>
        <w:tc>
          <w:tcPr>
            <w:tcW w:w="4222" w:type="dxa"/>
            <w:tcBorders>
              <w:top w:val="nil"/>
              <w:left w:val="nil"/>
              <w:bottom w:val="single" w:sz="4" w:space="0" w:color="000000"/>
              <w:right w:val="single" w:sz="4" w:space="0" w:color="000000"/>
            </w:tcBorders>
            <w:vAlign w:val="center"/>
            <w:hideMark/>
          </w:tcPr>
          <w:p w14:paraId="6008EBFD" w14:textId="77777777" w:rsidR="009B7A87" w:rsidRDefault="009B7A87">
            <w:pPr>
              <w:rPr>
                <w:rFonts w:ascii="Arial" w:hAnsi="Arial" w:cs="Arial"/>
                <w:color w:val="000000"/>
              </w:rPr>
            </w:pPr>
            <w:r>
              <w:rPr>
                <w:rFonts w:ascii="Arial" w:hAnsi="Arial" w:cs="Arial"/>
                <w:color w:val="000000"/>
              </w:rPr>
              <w:t>Služby - Ostraha objektu</w:t>
            </w:r>
          </w:p>
        </w:tc>
        <w:tc>
          <w:tcPr>
            <w:tcW w:w="1530" w:type="dxa"/>
            <w:tcBorders>
              <w:top w:val="nil"/>
              <w:left w:val="single" w:sz="12" w:space="0" w:color="000000"/>
              <w:bottom w:val="single" w:sz="4" w:space="0" w:color="000000"/>
              <w:right w:val="single" w:sz="4" w:space="0" w:color="000000"/>
            </w:tcBorders>
            <w:noWrap/>
            <w:vAlign w:val="center"/>
            <w:hideMark/>
          </w:tcPr>
          <w:p w14:paraId="5152273F"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57B869A9"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58BA6710"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0210B585"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56106796" w14:textId="77777777" w:rsidR="009B7A87" w:rsidRDefault="009B7A87">
            <w:pPr>
              <w:rPr>
                <w:rFonts w:ascii="Arial" w:hAnsi="Arial" w:cs="Arial"/>
                <w:b/>
                <w:bCs/>
                <w:color w:val="000000"/>
              </w:rPr>
            </w:pPr>
          </w:p>
        </w:tc>
      </w:tr>
      <w:tr w:rsidR="00E059CA" w14:paraId="737F97C3"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3FB18D44" w14:textId="77777777" w:rsidR="009B7A87" w:rsidRDefault="009B7A87">
            <w:pPr>
              <w:jc w:val="center"/>
              <w:rPr>
                <w:rFonts w:ascii="Arial" w:hAnsi="Arial" w:cs="Arial"/>
                <w:color w:val="000000"/>
              </w:rPr>
            </w:pPr>
            <w:r>
              <w:rPr>
                <w:rFonts w:ascii="Arial" w:hAnsi="Arial" w:cs="Arial"/>
                <w:color w:val="000000"/>
              </w:rPr>
              <w:t>2</w:t>
            </w:r>
          </w:p>
        </w:tc>
        <w:tc>
          <w:tcPr>
            <w:tcW w:w="4222" w:type="dxa"/>
            <w:tcBorders>
              <w:top w:val="nil"/>
              <w:left w:val="nil"/>
              <w:bottom w:val="single" w:sz="4" w:space="0" w:color="000000"/>
              <w:right w:val="single" w:sz="4" w:space="0" w:color="000000"/>
            </w:tcBorders>
            <w:vAlign w:val="center"/>
            <w:hideMark/>
          </w:tcPr>
          <w:p w14:paraId="198546D7" w14:textId="77777777" w:rsidR="009B7A87" w:rsidRDefault="009B7A87">
            <w:pPr>
              <w:rPr>
                <w:rFonts w:ascii="Arial" w:hAnsi="Arial" w:cs="Arial"/>
                <w:color w:val="000000"/>
              </w:rPr>
            </w:pPr>
            <w:r>
              <w:rPr>
                <w:rFonts w:ascii="Arial" w:hAnsi="Arial" w:cs="Arial"/>
                <w:color w:val="000000"/>
              </w:rPr>
              <w:t>Služby - Recepce</w:t>
            </w:r>
          </w:p>
        </w:tc>
        <w:tc>
          <w:tcPr>
            <w:tcW w:w="1530" w:type="dxa"/>
            <w:tcBorders>
              <w:top w:val="nil"/>
              <w:left w:val="single" w:sz="12" w:space="0" w:color="000000"/>
              <w:bottom w:val="single" w:sz="4" w:space="0" w:color="000000"/>
              <w:right w:val="single" w:sz="4" w:space="0" w:color="000000"/>
            </w:tcBorders>
            <w:noWrap/>
            <w:vAlign w:val="center"/>
            <w:hideMark/>
          </w:tcPr>
          <w:p w14:paraId="28FB777B"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52236733"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333AEE3D"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76D26469"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00631093" w14:textId="77777777" w:rsidR="009B7A87" w:rsidRDefault="009B7A87">
            <w:pPr>
              <w:rPr>
                <w:rFonts w:ascii="Arial" w:hAnsi="Arial" w:cs="Arial"/>
                <w:b/>
                <w:bCs/>
                <w:color w:val="000000"/>
              </w:rPr>
            </w:pPr>
          </w:p>
        </w:tc>
      </w:tr>
      <w:tr w:rsidR="00E059CA" w14:paraId="59C32E44" w14:textId="77777777" w:rsidTr="00686A4E">
        <w:trPr>
          <w:trHeight w:val="233"/>
        </w:trPr>
        <w:tc>
          <w:tcPr>
            <w:tcW w:w="385" w:type="dxa"/>
            <w:tcBorders>
              <w:top w:val="nil"/>
              <w:left w:val="single" w:sz="12" w:space="0" w:color="000000"/>
              <w:bottom w:val="single" w:sz="4" w:space="0" w:color="000000"/>
              <w:right w:val="single" w:sz="4" w:space="0" w:color="000000"/>
            </w:tcBorders>
            <w:noWrap/>
            <w:vAlign w:val="center"/>
            <w:hideMark/>
          </w:tcPr>
          <w:p w14:paraId="00EE152C" w14:textId="77777777" w:rsidR="009B7A87" w:rsidRDefault="009B7A87">
            <w:pPr>
              <w:jc w:val="center"/>
              <w:rPr>
                <w:rFonts w:ascii="Arial" w:hAnsi="Arial" w:cs="Arial"/>
                <w:color w:val="000000"/>
              </w:rPr>
            </w:pPr>
            <w:r>
              <w:rPr>
                <w:rFonts w:ascii="Arial" w:hAnsi="Arial" w:cs="Arial"/>
                <w:color w:val="000000"/>
              </w:rPr>
              <w:t>3</w:t>
            </w:r>
          </w:p>
        </w:tc>
        <w:tc>
          <w:tcPr>
            <w:tcW w:w="4222" w:type="dxa"/>
            <w:tcBorders>
              <w:top w:val="nil"/>
              <w:left w:val="nil"/>
              <w:bottom w:val="single" w:sz="4" w:space="0" w:color="000000"/>
              <w:right w:val="single" w:sz="4" w:space="0" w:color="000000"/>
            </w:tcBorders>
            <w:vAlign w:val="center"/>
            <w:hideMark/>
          </w:tcPr>
          <w:p w14:paraId="48AEE81D" w14:textId="77777777" w:rsidR="009B7A87" w:rsidRDefault="009B7A87">
            <w:pPr>
              <w:rPr>
                <w:rFonts w:ascii="Arial" w:hAnsi="Arial" w:cs="Arial"/>
                <w:color w:val="000000"/>
              </w:rPr>
            </w:pPr>
            <w:r>
              <w:rPr>
                <w:rFonts w:ascii="Arial" w:hAnsi="Arial" w:cs="Arial"/>
                <w:color w:val="000000"/>
              </w:rPr>
              <w:t>Sečení trávy a kácení dřevin, odklízení a odvoz trávy, odklízení a odvoz dřevin</w:t>
            </w:r>
          </w:p>
        </w:tc>
        <w:tc>
          <w:tcPr>
            <w:tcW w:w="1530" w:type="dxa"/>
            <w:tcBorders>
              <w:top w:val="nil"/>
              <w:left w:val="single" w:sz="12" w:space="0" w:color="000000"/>
              <w:bottom w:val="single" w:sz="4" w:space="0" w:color="000000"/>
              <w:right w:val="single" w:sz="4" w:space="0" w:color="000000"/>
            </w:tcBorders>
            <w:noWrap/>
            <w:vAlign w:val="center"/>
            <w:hideMark/>
          </w:tcPr>
          <w:p w14:paraId="790B840A"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49D56154"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1A03AA5C"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19AB52E8"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5C984CB2" w14:textId="77777777" w:rsidR="009B7A87" w:rsidRDefault="009B7A87">
            <w:pPr>
              <w:rPr>
                <w:rFonts w:ascii="Arial" w:hAnsi="Arial" w:cs="Arial"/>
                <w:b/>
                <w:bCs/>
                <w:color w:val="000000"/>
              </w:rPr>
            </w:pPr>
          </w:p>
        </w:tc>
      </w:tr>
      <w:tr w:rsidR="00E059CA" w14:paraId="15B23DD1"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2FD2CC3B" w14:textId="77777777" w:rsidR="009B7A87" w:rsidRDefault="009B7A87">
            <w:pPr>
              <w:jc w:val="center"/>
              <w:rPr>
                <w:rFonts w:ascii="Arial" w:hAnsi="Arial" w:cs="Arial"/>
                <w:color w:val="000000"/>
              </w:rPr>
            </w:pPr>
            <w:r>
              <w:rPr>
                <w:rFonts w:ascii="Arial" w:hAnsi="Arial" w:cs="Arial"/>
                <w:color w:val="000000"/>
              </w:rPr>
              <w:t>4</w:t>
            </w:r>
          </w:p>
        </w:tc>
        <w:tc>
          <w:tcPr>
            <w:tcW w:w="4222" w:type="dxa"/>
            <w:tcBorders>
              <w:top w:val="nil"/>
              <w:left w:val="nil"/>
              <w:bottom w:val="single" w:sz="4" w:space="0" w:color="000000"/>
              <w:right w:val="single" w:sz="4" w:space="0" w:color="000000"/>
            </w:tcBorders>
            <w:vAlign w:val="center"/>
            <w:hideMark/>
          </w:tcPr>
          <w:p w14:paraId="44F1D1FE" w14:textId="77777777" w:rsidR="009B7A87" w:rsidRDefault="009B7A87">
            <w:pPr>
              <w:rPr>
                <w:rFonts w:ascii="Arial" w:hAnsi="Arial" w:cs="Arial"/>
                <w:color w:val="000000"/>
              </w:rPr>
            </w:pPr>
            <w:r>
              <w:rPr>
                <w:rFonts w:ascii="Arial" w:hAnsi="Arial" w:cs="Arial"/>
                <w:color w:val="000000"/>
              </w:rPr>
              <w:t>Služby - Úklid společných prostor venkovní i vnitřní</w:t>
            </w:r>
          </w:p>
        </w:tc>
        <w:tc>
          <w:tcPr>
            <w:tcW w:w="1530" w:type="dxa"/>
            <w:tcBorders>
              <w:top w:val="nil"/>
              <w:left w:val="single" w:sz="12" w:space="0" w:color="000000"/>
              <w:bottom w:val="single" w:sz="4" w:space="0" w:color="000000"/>
              <w:right w:val="single" w:sz="4" w:space="0" w:color="000000"/>
            </w:tcBorders>
            <w:noWrap/>
            <w:vAlign w:val="center"/>
            <w:hideMark/>
          </w:tcPr>
          <w:p w14:paraId="0C11DFF5"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24C975F3"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5FBEAABD"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30A90F18"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60B4DDEA" w14:textId="77777777" w:rsidR="009B7A87" w:rsidRDefault="009B7A87">
            <w:pPr>
              <w:rPr>
                <w:rFonts w:ascii="Arial" w:hAnsi="Arial" w:cs="Arial"/>
                <w:b/>
                <w:bCs/>
                <w:color w:val="000000"/>
              </w:rPr>
            </w:pPr>
          </w:p>
        </w:tc>
      </w:tr>
      <w:tr w:rsidR="00E059CA" w14:paraId="755D60D1"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71FA2C4D" w14:textId="77777777" w:rsidR="009B7A87" w:rsidRDefault="009B7A87">
            <w:pPr>
              <w:jc w:val="center"/>
              <w:rPr>
                <w:rFonts w:ascii="Arial" w:hAnsi="Arial" w:cs="Arial"/>
                <w:color w:val="000000"/>
              </w:rPr>
            </w:pPr>
            <w:r>
              <w:rPr>
                <w:rFonts w:ascii="Arial" w:hAnsi="Arial" w:cs="Arial"/>
                <w:color w:val="000000"/>
              </w:rPr>
              <w:t>5</w:t>
            </w:r>
          </w:p>
        </w:tc>
        <w:tc>
          <w:tcPr>
            <w:tcW w:w="4222" w:type="dxa"/>
            <w:tcBorders>
              <w:top w:val="nil"/>
              <w:left w:val="nil"/>
              <w:bottom w:val="single" w:sz="4" w:space="0" w:color="000000"/>
              <w:right w:val="single" w:sz="4" w:space="0" w:color="000000"/>
            </w:tcBorders>
            <w:vAlign w:val="center"/>
            <w:hideMark/>
          </w:tcPr>
          <w:p w14:paraId="25827AB6" w14:textId="77777777" w:rsidR="009B7A87" w:rsidRDefault="009B7A87">
            <w:pPr>
              <w:rPr>
                <w:rFonts w:ascii="Arial" w:hAnsi="Arial" w:cs="Arial"/>
                <w:color w:val="000000"/>
              </w:rPr>
            </w:pPr>
            <w:r>
              <w:rPr>
                <w:rFonts w:ascii="Arial" w:hAnsi="Arial" w:cs="Arial"/>
                <w:color w:val="000000"/>
              </w:rPr>
              <w:t>Služby - Zimní údržba venkovních ploch, odklízení sněhu s posypem</w:t>
            </w:r>
          </w:p>
        </w:tc>
        <w:tc>
          <w:tcPr>
            <w:tcW w:w="1530" w:type="dxa"/>
            <w:tcBorders>
              <w:top w:val="nil"/>
              <w:left w:val="single" w:sz="12" w:space="0" w:color="000000"/>
              <w:bottom w:val="single" w:sz="4" w:space="0" w:color="000000"/>
              <w:right w:val="single" w:sz="4" w:space="0" w:color="000000"/>
            </w:tcBorders>
            <w:noWrap/>
            <w:vAlign w:val="center"/>
            <w:hideMark/>
          </w:tcPr>
          <w:p w14:paraId="19AA71F5"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3AE295AD"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2194E73D"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6877DD62"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5974EAB7" w14:textId="77777777" w:rsidR="009B7A87" w:rsidRDefault="009B7A87">
            <w:pPr>
              <w:rPr>
                <w:rFonts w:ascii="Arial" w:hAnsi="Arial" w:cs="Arial"/>
                <w:b/>
                <w:bCs/>
                <w:color w:val="000000"/>
              </w:rPr>
            </w:pPr>
          </w:p>
        </w:tc>
      </w:tr>
      <w:tr w:rsidR="00E059CA" w14:paraId="1EFD97E9"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1A58392D" w14:textId="77777777" w:rsidR="009B7A87" w:rsidRDefault="009B7A87">
            <w:pPr>
              <w:jc w:val="center"/>
              <w:rPr>
                <w:rFonts w:ascii="Arial" w:hAnsi="Arial" w:cs="Arial"/>
                <w:color w:val="000000"/>
              </w:rPr>
            </w:pPr>
            <w:r>
              <w:rPr>
                <w:rFonts w:ascii="Arial" w:hAnsi="Arial" w:cs="Arial"/>
                <w:color w:val="000000"/>
              </w:rPr>
              <w:t>6</w:t>
            </w:r>
          </w:p>
        </w:tc>
        <w:tc>
          <w:tcPr>
            <w:tcW w:w="4222" w:type="dxa"/>
            <w:tcBorders>
              <w:top w:val="nil"/>
              <w:left w:val="nil"/>
              <w:bottom w:val="single" w:sz="4" w:space="0" w:color="000000"/>
              <w:right w:val="single" w:sz="4" w:space="0" w:color="000000"/>
            </w:tcBorders>
            <w:vAlign w:val="center"/>
            <w:hideMark/>
          </w:tcPr>
          <w:p w14:paraId="45962194" w14:textId="77777777" w:rsidR="009B7A87" w:rsidRDefault="009B7A87">
            <w:pPr>
              <w:rPr>
                <w:rFonts w:ascii="Arial" w:hAnsi="Arial" w:cs="Arial"/>
                <w:color w:val="000000"/>
              </w:rPr>
            </w:pPr>
            <w:r>
              <w:rPr>
                <w:rFonts w:ascii="Arial" w:hAnsi="Arial" w:cs="Arial"/>
                <w:color w:val="000000"/>
              </w:rPr>
              <w:t>Služby - Mytí venkovních oken</w:t>
            </w:r>
          </w:p>
        </w:tc>
        <w:tc>
          <w:tcPr>
            <w:tcW w:w="1530" w:type="dxa"/>
            <w:tcBorders>
              <w:top w:val="nil"/>
              <w:left w:val="single" w:sz="12" w:space="0" w:color="000000"/>
              <w:bottom w:val="single" w:sz="4" w:space="0" w:color="000000"/>
              <w:right w:val="single" w:sz="4" w:space="0" w:color="000000"/>
            </w:tcBorders>
            <w:noWrap/>
            <w:vAlign w:val="center"/>
            <w:hideMark/>
          </w:tcPr>
          <w:p w14:paraId="2B930761"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428EDB32"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7D7BE786"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156E0222"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38548EF8" w14:textId="77777777" w:rsidR="009B7A87" w:rsidRDefault="009B7A87">
            <w:pPr>
              <w:rPr>
                <w:rFonts w:ascii="Arial" w:hAnsi="Arial" w:cs="Arial"/>
                <w:b/>
                <w:bCs/>
                <w:color w:val="000000"/>
              </w:rPr>
            </w:pPr>
          </w:p>
        </w:tc>
      </w:tr>
      <w:tr w:rsidR="00E059CA" w14:paraId="3B9A256B"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01B99AFE" w14:textId="77777777" w:rsidR="009B7A87" w:rsidRDefault="009B7A87">
            <w:pPr>
              <w:jc w:val="center"/>
              <w:rPr>
                <w:rFonts w:ascii="Arial" w:hAnsi="Arial" w:cs="Arial"/>
                <w:color w:val="000000"/>
              </w:rPr>
            </w:pPr>
            <w:r>
              <w:rPr>
                <w:rFonts w:ascii="Arial" w:hAnsi="Arial" w:cs="Arial"/>
                <w:color w:val="000000"/>
              </w:rPr>
              <w:t>7</w:t>
            </w:r>
          </w:p>
        </w:tc>
        <w:tc>
          <w:tcPr>
            <w:tcW w:w="4222" w:type="dxa"/>
            <w:tcBorders>
              <w:top w:val="nil"/>
              <w:left w:val="nil"/>
              <w:bottom w:val="single" w:sz="4" w:space="0" w:color="000000"/>
              <w:right w:val="single" w:sz="4" w:space="0" w:color="000000"/>
            </w:tcBorders>
            <w:vAlign w:val="center"/>
            <w:hideMark/>
          </w:tcPr>
          <w:p w14:paraId="487BB17A" w14:textId="77777777" w:rsidR="009B7A87" w:rsidRDefault="009B7A87">
            <w:pPr>
              <w:rPr>
                <w:rFonts w:ascii="Arial" w:hAnsi="Arial" w:cs="Arial"/>
                <w:color w:val="000000"/>
              </w:rPr>
            </w:pPr>
            <w:r>
              <w:rPr>
                <w:rFonts w:ascii="Arial" w:hAnsi="Arial" w:cs="Arial"/>
                <w:color w:val="000000"/>
              </w:rPr>
              <w:t>Služby Energie - Dodávka energií, měsíční odečty a přeúčtování</w:t>
            </w:r>
          </w:p>
        </w:tc>
        <w:tc>
          <w:tcPr>
            <w:tcW w:w="1530" w:type="dxa"/>
            <w:tcBorders>
              <w:top w:val="nil"/>
              <w:left w:val="single" w:sz="12" w:space="0" w:color="000000"/>
              <w:bottom w:val="single" w:sz="4" w:space="0" w:color="000000"/>
              <w:right w:val="single" w:sz="4" w:space="0" w:color="000000"/>
            </w:tcBorders>
            <w:noWrap/>
            <w:vAlign w:val="center"/>
            <w:hideMark/>
          </w:tcPr>
          <w:p w14:paraId="4C547FCC"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60B783DB"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7B4A6516"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7014F8D9"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6F9B8069" w14:textId="77777777" w:rsidR="009B7A87" w:rsidRDefault="009B7A87">
            <w:pPr>
              <w:rPr>
                <w:rFonts w:ascii="Arial" w:hAnsi="Arial" w:cs="Arial"/>
                <w:b/>
                <w:bCs/>
                <w:color w:val="000000"/>
              </w:rPr>
            </w:pPr>
          </w:p>
        </w:tc>
      </w:tr>
      <w:tr w:rsidR="00E059CA" w14:paraId="5E197A55" w14:textId="77777777" w:rsidTr="00686A4E">
        <w:trPr>
          <w:trHeight w:val="233"/>
        </w:trPr>
        <w:tc>
          <w:tcPr>
            <w:tcW w:w="385" w:type="dxa"/>
            <w:tcBorders>
              <w:top w:val="nil"/>
              <w:left w:val="single" w:sz="12" w:space="0" w:color="000000"/>
              <w:bottom w:val="single" w:sz="4" w:space="0" w:color="000000"/>
              <w:right w:val="single" w:sz="4" w:space="0" w:color="000000"/>
            </w:tcBorders>
            <w:noWrap/>
            <w:vAlign w:val="center"/>
            <w:hideMark/>
          </w:tcPr>
          <w:p w14:paraId="239A5BA8" w14:textId="77777777" w:rsidR="009B7A87" w:rsidRDefault="009B7A87">
            <w:pPr>
              <w:jc w:val="center"/>
              <w:rPr>
                <w:rFonts w:ascii="Arial" w:hAnsi="Arial" w:cs="Arial"/>
                <w:color w:val="000000"/>
              </w:rPr>
            </w:pPr>
            <w:r>
              <w:rPr>
                <w:rFonts w:ascii="Arial" w:hAnsi="Arial" w:cs="Arial"/>
                <w:color w:val="000000"/>
              </w:rPr>
              <w:t>8</w:t>
            </w:r>
          </w:p>
        </w:tc>
        <w:tc>
          <w:tcPr>
            <w:tcW w:w="4222" w:type="dxa"/>
            <w:tcBorders>
              <w:top w:val="nil"/>
              <w:left w:val="nil"/>
              <w:bottom w:val="single" w:sz="4" w:space="0" w:color="000000"/>
              <w:right w:val="single" w:sz="4" w:space="0" w:color="000000"/>
            </w:tcBorders>
            <w:vAlign w:val="center"/>
            <w:hideMark/>
          </w:tcPr>
          <w:p w14:paraId="73BAF114" w14:textId="77777777" w:rsidR="009B7A87" w:rsidRDefault="009B7A87">
            <w:pPr>
              <w:rPr>
                <w:rFonts w:ascii="Arial" w:hAnsi="Arial" w:cs="Arial"/>
                <w:color w:val="000000"/>
              </w:rPr>
            </w:pPr>
            <w:r>
              <w:rPr>
                <w:rFonts w:ascii="Arial" w:hAnsi="Arial" w:cs="Arial"/>
                <w:color w:val="000000"/>
              </w:rPr>
              <w:t>Služby - Revize elektroinstalace, podružných měřidel, hromosvodů vč. kontrol a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65BF7D2E"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7E3243B8"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695CED44"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2D073A9F"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0960B557" w14:textId="77777777" w:rsidR="009B7A87" w:rsidRDefault="009B7A87">
            <w:pPr>
              <w:rPr>
                <w:rFonts w:ascii="Arial" w:hAnsi="Arial" w:cs="Arial"/>
                <w:b/>
                <w:bCs/>
                <w:color w:val="000000"/>
              </w:rPr>
            </w:pPr>
          </w:p>
        </w:tc>
      </w:tr>
      <w:tr w:rsidR="00E059CA" w14:paraId="49DE947A"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127703C5" w14:textId="77777777" w:rsidR="009B7A87" w:rsidRDefault="009B7A87">
            <w:pPr>
              <w:jc w:val="center"/>
              <w:rPr>
                <w:rFonts w:ascii="Arial" w:hAnsi="Arial" w:cs="Arial"/>
                <w:color w:val="000000"/>
              </w:rPr>
            </w:pPr>
            <w:r>
              <w:rPr>
                <w:rFonts w:ascii="Arial" w:hAnsi="Arial" w:cs="Arial"/>
                <w:color w:val="000000"/>
              </w:rPr>
              <w:t>9</w:t>
            </w:r>
          </w:p>
        </w:tc>
        <w:tc>
          <w:tcPr>
            <w:tcW w:w="4222" w:type="dxa"/>
            <w:tcBorders>
              <w:top w:val="nil"/>
              <w:left w:val="nil"/>
              <w:bottom w:val="single" w:sz="4" w:space="0" w:color="000000"/>
              <w:right w:val="single" w:sz="4" w:space="0" w:color="000000"/>
            </w:tcBorders>
            <w:vAlign w:val="center"/>
            <w:hideMark/>
          </w:tcPr>
          <w:p w14:paraId="7AD85DD3" w14:textId="77777777" w:rsidR="009B7A87" w:rsidRDefault="009B7A87">
            <w:pPr>
              <w:rPr>
                <w:rFonts w:ascii="Arial" w:hAnsi="Arial" w:cs="Arial"/>
                <w:color w:val="000000"/>
              </w:rPr>
            </w:pPr>
            <w:r>
              <w:rPr>
                <w:rFonts w:ascii="Arial" w:hAnsi="Arial" w:cs="Arial"/>
                <w:color w:val="000000"/>
              </w:rPr>
              <w:t>Kominické služby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59946FDF"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2E94A08B"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16DFC8DE"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2229B45B"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34F8DA61" w14:textId="77777777" w:rsidR="009B7A87" w:rsidRDefault="009B7A87">
            <w:pPr>
              <w:rPr>
                <w:rFonts w:ascii="Arial" w:hAnsi="Arial" w:cs="Arial"/>
                <w:b/>
                <w:bCs/>
                <w:color w:val="000000"/>
              </w:rPr>
            </w:pPr>
          </w:p>
        </w:tc>
      </w:tr>
      <w:tr w:rsidR="00E059CA" w14:paraId="76427A86"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7AF2F2F8" w14:textId="77777777" w:rsidR="009B7A87" w:rsidRDefault="009B7A87">
            <w:pPr>
              <w:jc w:val="center"/>
              <w:rPr>
                <w:rFonts w:ascii="Arial" w:hAnsi="Arial" w:cs="Arial"/>
                <w:color w:val="000000"/>
              </w:rPr>
            </w:pPr>
            <w:r>
              <w:rPr>
                <w:rFonts w:ascii="Arial" w:hAnsi="Arial" w:cs="Arial"/>
                <w:color w:val="000000"/>
              </w:rPr>
              <w:t>10</w:t>
            </w:r>
          </w:p>
        </w:tc>
        <w:tc>
          <w:tcPr>
            <w:tcW w:w="4222" w:type="dxa"/>
            <w:tcBorders>
              <w:top w:val="nil"/>
              <w:left w:val="nil"/>
              <w:bottom w:val="single" w:sz="4" w:space="0" w:color="000000"/>
              <w:right w:val="single" w:sz="4" w:space="0" w:color="000000"/>
            </w:tcBorders>
            <w:vAlign w:val="center"/>
            <w:hideMark/>
          </w:tcPr>
          <w:p w14:paraId="55600E73" w14:textId="77777777" w:rsidR="009B7A87" w:rsidRDefault="009B7A87">
            <w:pPr>
              <w:rPr>
                <w:rFonts w:ascii="Arial" w:hAnsi="Arial" w:cs="Arial"/>
                <w:color w:val="000000"/>
              </w:rPr>
            </w:pPr>
            <w:r>
              <w:rPr>
                <w:rFonts w:ascii="Arial" w:hAnsi="Arial" w:cs="Arial"/>
                <w:color w:val="000000"/>
              </w:rPr>
              <w:t>Služby kotelny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61174371"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548334F2"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4892FB29"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49BA262A"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05570409" w14:textId="77777777" w:rsidR="009B7A87" w:rsidRDefault="009B7A87">
            <w:pPr>
              <w:rPr>
                <w:rFonts w:ascii="Arial" w:hAnsi="Arial" w:cs="Arial"/>
                <w:b/>
                <w:bCs/>
                <w:color w:val="000000"/>
              </w:rPr>
            </w:pPr>
          </w:p>
        </w:tc>
      </w:tr>
      <w:tr w:rsidR="00E059CA" w14:paraId="2B426677" w14:textId="77777777" w:rsidTr="00686A4E">
        <w:trPr>
          <w:trHeight w:val="467"/>
        </w:trPr>
        <w:tc>
          <w:tcPr>
            <w:tcW w:w="385" w:type="dxa"/>
            <w:tcBorders>
              <w:top w:val="nil"/>
              <w:left w:val="single" w:sz="12" w:space="0" w:color="000000"/>
              <w:bottom w:val="single" w:sz="4" w:space="0" w:color="000000"/>
              <w:right w:val="single" w:sz="4" w:space="0" w:color="000000"/>
            </w:tcBorders>
            <w:noWrap/>
            <w:vAlign w:val="center"/>
            <w:hideMark/>
          </w:tcPr>
          <w:p w14:paraId="6F635BCA" w14:textId="77777777" w:rsidR="009B7A87" w:rsidRDefault="009B7A87">
            <w:pPr>
              <w:jc w:val="center"/>
              <w:rPr>
                <w:rFonts w:ascii="Arial" w:hAnsi="Arial" w:cs="Arial"/>
                <w:color w:val="000000"/>
              </w:rPr>
            </w:pPr>
            <w:r>
              <w:rPr>
                <w:rFonts w:ascii="Arial" w:hAnsi="Arial" w:cs="Arial"/>
                <w:color w:val="000000"/>
              </w:rPr>
              <w:t>11</w:t>
            </w:r>
          </w:p>
        </w:tc>
        <w:tc>
          <w:tcPr>
            <w:tcW w:w="4222" w:type="dxa"/>
            <w:tcBorders>
              <w:top w:val="nil"/>
              <w:left w:val="nil"/>
              <w:bottom w:val="single" w:sz="4" w:space="0" w:color="000000"/>
              <w:right w:val="single" w:sz="4" w:space="0" w:color="000000"/>
            </w:tcBorders>
            <w:vAlign w:val="center"/>
            <w:hideMark/>
          </w:tcPr>
          <w:p w14:paraId="51C550FD" w14:textId="77777777" w:rsidR="009B7A87" w:rsidRDefault="009B7A87">
            <w:pPr>
              <w:rPr>
                <w:rFonts w:ascii="Arial" w:hAnsi="Arial" w:cs="Arial"/>
                <w:color w:val="000000"/>
              </w:rPr>
            </w:pPr>
            <w:r>
              <w:rPr>
                <w:rFonts w:ascii="Arial" w:hAnsi="Arial" w:cs="Arial"/>
                <w:color w:val="000000"/>
              </w:rPr>
              <w:t xml:space="preserve">Ostatní služby spojené s provozem nemovitosti - čištění okapů, svodů a </w:t>
            </w:r>
            <w:proofErr w:type="spellStart"/>
            <w:r>
              <w:rPr>
                <w:rFonts w:ascii="Arial" w:hAnsi="Arial" w:cs="Arial"/>
                <w:color w:val="000000"/>
              </w:rPr>
              <w:t>rýn</w:t>
            </w:r>
            <w:proofErr w:type="spellEnd"/>
            <w:r>
              <w:rPr>
                <w:rFonts w:ascii="Arial" w:hAnsi="Arial" w:cs="Arial"/>
                <w:color w:val="000000"/>
              </w:rPr>
              <w:t>, nátěry a oprava střechy, fasády, opravy stěn a výmalby společných prostor, opravy podlah, kontrola nemovitosti,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19C0D673"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15EFB9C5"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28B672B0"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7A5AA5A6"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0291B7BC" w14:textId="77777777" w:rsidR="009B7A87" w:rsidRDefault="009B7A87">
            <w:pPr>
              <w:rPr>
                <w:rFonts w:ascii="Arial" w:hAnsi="Arial" w:cs="Arial"/>
                <w:b/>
                <w:bCs/>
                <w:color w:val="000000"/>
              </w:rPr>
            </w:pPr>
          </w:p>
        </w:tc>
      </w:tr>
      <w:tr w:rsidR="00E059CA" w14:paraId="1AB162D4"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2D619B6E" w14:textId="77777777" w:rsidR="009B7A87" w:rsidRDefault="009B7A87">
            <w:pPr>
              <w:jc w:val="center"/>
              <w:rPr>
                <w:rFonts w:ascii="Arial" w:hAnsi="Arial" w:cs="Arial"/>
                <w:color w:val="000000"/>
              </w:rPr>
            </w:pPr>
            <w:r>
              <w:rPr>
                <w:rFonts w:ascii="Arial" w:hAnsi="Arial" w:cs="Arial"/>
                <w:color w:val="000000"/>
              </w:rPr>
              <w:t>12</w:t>
            </w:r>
          </w:p>
        </w:tc>
        <w:tc>
          <w:tcPr>
            <w:tcW w:w="4222" w:type="dxa"/>
            <w:tcBorders>
              <w:top w:val="nil"/>
              <w:left w:val="nil"/>
              <w:bottom w:val="single" w:sz="4" w:space="0" w:color="000000"/>
              <w:right w:val="single" w:sz="4" w:space="0" w:color="000000"/>
            </w:tcBorders>
            <w:vAlign w:val="center"/>
            <w:hideMark/>
          </w:tcPr>
          <w:p w14:paraId="14949E49" w14:textId="77777777" w:rsidR="009B7A87" w:rsidRDefault="009B7A87">
            <w:pPr>
              <w:rPr>
                <w:rFonts w:ascii="Arial" w:hAnsi="Arial" w:cs="Arial"/>
                <w:color w:val="000000"/>
              </w:rPr>
            </w:pPr>
            <w:r>
              <w:rPr>
                <w:rFonts w:ascii="Arial" w:hAnsi="Arial" w:cs="Arial"/>
                <w:color w:val="000000"/>
              </w:rPr>
              <w:t>Služby - Provozovaní vlečky</w:t>
            </w:r>
          </w:p>
        </w:tc>
        <w:tc>
          <w:tcPr>
            <w:tcW w:w="1530" w:type="dxa"/>
            <w:tcBorders>
              <w:top w:val="nil"/>
              <w:left w:val="single" w:sz="12" w:space="0" w:color="000000"/>
              <w:bottom w:val="single" w:sz="4" w:space="0" w:color="000000"/>
              <w:right w:val="single" w:sz="4" w:space="0" w:color="000000"/>
            </w:tcBorders>
            <w:noWrap/>
            <w:vAlign w:val="center"/>
            <w:hideMark/>
          </w:tcPr>
          <w:p w14:paraId="24890966"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383A4E58"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2FDC59F7"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337423F6"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099455EF" w14:textId="77777777" w:rsidR="009B7A87" w:rsidRDefault="009B7A87">
            <w:pPr>
              <w:rPr>
                <w:rFonts w:ascii="Arial" w:hAnsi="Arial" w:cs="Arial"/>
                <w:b/>
                <w:bCs/>
                <w:color w:val="000000"/>
              </w:rPr>
            </w:pPr>
          </w:p>
        </w:tc>
      </w:tr>
      <w:tr w:rsidR="00E059CA" w14:paraId="3A291C49"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222930EA" w14:textId="77777777" w:rsidR="009B7A87" w:rsidRDefault="009B7A87">
            <w:pPr>
              <w:jc w:val="center"/>
              <w:rPr>
                <w:rFonts w:ascii="Arial" w:hAnsi="Arial" w:cs="Arial"/>
                <w:color w:val="000000"/>
              </w:rPr>
            </w:pPr>
            <w:r>
              <w:rPr>
                <w:rFonts w:ascii="Arial" w:hAnsi="Arial" w:cs="Arial"/>
                <w:color w:val="000000"/>
              </w:rPr>
              <w:t>13</w:t>
            </w:r>
          </w:p>
        </w:tc>
        <w:tc>
          <w:tcPr>
            <w:tcW w:w="4222" w:type="dxa"/>
            <w:tcBorders>
              <w:top w:val="nil"/>
              <w:left w:val="nil"/>
              <w:bottom w:val="single" w:sz="4" w:space="0" w:color="000000"/>
              <w:right w:val="single" w:sz="4" w:space="0" w:color="000000"/>
            </w:tcBorders>
            <w:vAlign w:val="center"/>
            <w:hideMark/>
          </w:tcPr>
          <w:p w14:paraId="214648F1" w14:textId="77777777" w:rsidR="009B7A87" w:rsidRDefault="009B7A87">
            <w:pPr>
              <w:rPr>
                <w:rFonts w:ascii="Arial" w:hAnsi="Arial" w:cs="Arial"/>
                <w:color w:val="000000"/>
              </w:rPr>
            </w:pPr>
            <w:r>
              <w:rPr>
                <w:rFonts w:ascii="Arial" w:hAnsi="Arial" w:cs="Arial"/>
                <w:color w:val="000000"/>
              </w:rPr>
              <w:t>Služby EPS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2069076A"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784E3A62"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6C22A960"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08C8B7BF"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173DD535" w14:textId="77777777" w:rsidR="009B7A87" w:rsidRDefault="009B7A87">
            <w:pPr>
              <w:rPr>
                <w:rFonts w:ascii="Arial" w:hAnsi="Arial" w:cs="Arial"/>
                <w:b/>
                <w:bCs/>
                <w:color w:val="000000"/>
              </w:rPr>
            </w:pPr>
          </w:p>
        </w:tc>
      </w:tr>
      <w:tr w:rsidR="00E059CA" w14:paraId="66EA582D"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562EE1AD" w14:textId="77777777" w:rsidR="009B7A87" w:rsidRDefault="009B7A87">
            <w:pPr>
              <w:jc w:val="center"/>
              <w:rPr>
                <w:rFonts w:ascii="Arial" w:hAnsi="Arial" w:cs="Arial"/>
                <w:color w:val="000000"/>
              </w:rPr>
            </w:pPr>
            <w:r>
              <w:rPr>
                <w:rFonts w:ascii="Arial" w:hAnsi="Arial" w:cs="Arial"/>
                <w:color w:val="000000"/>
              </w:rPr>
              <w:t>14</w:t>
            </w:r>
          </w:p>
        </w:tc>
        <w:tc>
          <w:tcPr>
            <w:tcW w:w="4222" w:type="dxa"/>
            <w:tcBorders>
              <w:top w:val="nil"/>
              <w:left w:val="nil"/>
              <w:bottom w:val="single" w:sz="4" w:space="0" w:color="000000"/>
              <w:right w:val="single" w:sz="4" w:space="0" w:color="000000"/>
            </w:tcBorders>
            <w:vAlign w:val="center"/>
            <w:hideMark/>
          </w:tcPr>
          <w:p w14:paraId="5F949CC9" w14:textId="77777777" w:rsidR="009B7A87" w:rsidRDefault="009B7A87">
            <w:pPr>
              <w:rPr>
                <w:rFonts w:ascii="Arial" w:hAnsi="Arial" w:cs="Arial"/>
                <w:color w:val="000000"/>
              </w:rPr>
            </w:pPr>
            <w:r>
              <w:rPr>
                <w:rFonts w:ascii="Arial" w:hAnsi="Arial" w:cs="Arial"/>
                <w:color w:val="000000"/>
              </w:rPr>
              <w:t>Služby EZS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634FBD49"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051D7370"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55E241F7"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640975FF"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5A00AC99" w14:textId="77777777" w:rsidR="009B7A87" w:rsidRDefault="009B7A87">
            <w:pPr>
              <w:rPr>
                <w:rFonts w:ascii="Arial" w:hAnsi="Arial" w:cs="Arial"/>
                <w:b/>
                <w:bCs/>
                <w:color w:val="000000"/>
              </w:rPr>
            </w:pPr>
          </w:p>
        </w:tc>
      </w:tr>
      <w:tr w:rsidR="00E059CA" w14:paraId="3152F159"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47459415" w14:textId="77777777" w:rsidR="009B7A87" w:rsidRDefault="009B7A87">
            <w:pPr>
              <w:jc w:val="center"/>
              <w:rPr>
                <w:rFonts w:ascii="Arial" w:hAnsi="Arial" w:cs="Arial"/>
                <w:color w:val="000000"/>
              </w:rPr>
            </w:pPr>
            <w:r>
              <w:rPr>
                <w:rFonts w:ascii="Arial" w:hAnsi="Arial" w:cs="Arial"/>
                <w:color w:val="000000"/>
              </w:rPr>
              <w:t>15</w:t>
            </w:r>
          </w:p>
        </w:tc>
        <w:tc>
          <w:tcPr>
            <w:tcW w:w="4222" w:type="dxa"/>
            <w:tcBorders>
              <w:top w:val="nil"/>
              <w:left w:val="nil"/>
              <w:bottom w:val="single" w:sz="4" w:space="0" w:color="000000"/>
              <w:right w:val="single" w:sz="4" w:space="0" w:color="000000"/>
            </w:tcBorders>
            <w:vAlign w:val="center"/>
            <w:hideMark/>
          </w:tcPr>
          <w:p w14:paraId="534ECC62" w14:textId="77777777" w:rsidR="009B7A87" w:rsidRDefault="009B7A87">
            <w:pPr>
              <w:rPr>
                <w:rFonts w:ascii="Arial" w:hAnsi="Arial" w:cs="Arial"/>
                <w:color w:val="000000"/>
              </w:rPr>
            </w:pPr>
            <w:r>
              <w:rPr>
                <w:rFonts w:ascii="Arial" w:hAnsi="Arial" w:cs="Arial"/>
                <w:color w:val="000000"/>
              </w:rPr>
              <w:t>Služby PCO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1103B4E1"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563ED715"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43CE1513"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540B4893"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4FEC24F7" w14:textId="77777777" w:rsidR="009B7A87" w:rsidRDefault="009B7A87">
            <w:pPr>
              <w:rPr>
                <w:rFonts w:ascii="Arial" w:hAnsi="Arial" w:cs="Arial"/>
                <w:b/>
                <w:bCs/>
                <w:color w:val="000000"/>
              </w:rPr>
            </w:pPr>
          </w:p>
        </w:tc>
      </w:tr>
      <w:tr w:rsidR="00E059CA" w14:paraId="0E242C4A"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5601A019" w14:textId="77777777" w:rsidR="009B7A87" w:rsidRDefault="009B7A87">
            <w:pPr>
              <w:jc w:val="center"/>
              <w:rPr>
                <w:rFonts w:ascii="Arial" w:hAnsi="Arial" w:cs="Arial"/>
                <w:color w:val="000000"/>
              </w:rPr>
            </w:pPr>
            <w:r>
              <w:rPr>
                <w:rFonts w:ascii="Arial" w:hAnsi="Arial" w:cs="Arial"/>
                <w:color w:val="000000"/>
              </w:rPr>
              <w:t>16</w:t>
            </w:r>
          </w:p>
        </w:tc>
        <w:tc>
          <w:tcPr>
            <w:tcW w:w="4222" w:type="dxa"/>
            <w:tcBorders>
              <w:top w:val="nil"/>
              <w:left w:val="nil"/>
              <w:bottom w:val="single" w:sz="4" w:space="0" w:color="000000"/>
              <w:right w:val="single" w:sz="4" w:space="0" w:color="000000"/>
            </w:tcBorders>
            <w:vAlign w:val="center"/>
            <w:hideMark/>
          </w:tcPr>
          <w:p w14:paraId="1767C4D6" w14:textId="77777777" w:rsidR="009B7A87" w:rsidRDefault="009B7A87">
            <w:pPr>
              <w:rPr>
                <w:rFonts w:ascii="Arial" w:hAnsi="Arial" w:cs="Arial"/>
                <w:color w:val="000000"/>
              </w:rPr>
            </w:pPr>
            <w:r>
              <w:rPr>
                <w:rFonts w:ascii="Arial" w:hAnsi="Arial" w:cs="Arial"/>
                <w:color w:val="000000"/>
              </w:rPr>
              <w:t>Služby PO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02F712D9"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5B9ABEC9"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5A960873"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48CF160B"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4B8D7DE9" w14:textId="77777777" w:rsidR="009B7A87" w:rsidRDefault="009B7A87">
            <w:pPr>
              <w:rPr>
                <w:rFonts w:ascii="Arial" w:hAnsi="Arial" w:cs="Arial"/>
                <w:b/>
                <w:bCs/>
                <w:color w:val="000000"/>
              </w:rPr>
            </w:pPr>
          </w:p>
        </w:tc>
      </w:tr>
      <w:tr w:rsidR="00E059CA" w14:paraId="2AC5F2D9" w14:textId="77777777" w:rsidTr="00686A4E">
        <w:trPr>
          <w:trHeight w:val="233"/>
        </w:trPr>
        <w:tc>
          <w:tcPr>
            <w:tcW w:w="385" w:type="dxa"/>
            <w:tcBorders>
              <w:top w:val="nil"/>
              <w:left w:val="single" w:sz="12" w:space="0" w:color="000000"/>
              <w:bottom w:val="single" w:sz="4" w:space="0" w:color="000000"/>
              <w:right w:val="single" w:sz="4" w:space="0" w:color="000000"/>
            </w:tcBorders>
            <w:noWrap/>
            <w:vAlign w:val="center"/>
            <w:hideMark/>
          </w:tcPr>
          <w:p w14:paraId="1CC3C1CA" w14:textId="77777777" w:rsidR="009B7A87" w:rsidRDefault="009B7A87">
            <w:pPr>
              <w:jc w:val="center"/>
              <w:rPr>
                <w:rFonts w:ascii="Arial" w:hAnsi="Arial" w:cs="Arial"/>
                <w:color w:val="000000"/>
              </w:rPr>
            </w:pPr>
            <w:r>
              <w:rPr>
                <w:rFonts w:ascii="Arial" w:hAnsi="Arial" w:cs="Arial"/>
                <w:color w:val="000000"/>
              </w:rPr>
              <w:t>17</w:t>
            </w:r>
          </w:p>
        </w:tc>
        <w:tc>
          <w:tcPr>
            <w:tcW w:w="4222" w:type="dxa"/>
            <w:tcBorders>
              <w:top w:val="nil"/>
              <w:left w:val="nil"/>
              <w:bottom w:val="single" w:sz="4" w:space="0" w:color="000000"/>
              <w:right w:val="single" w:sz="4" w:space="0" w:color="000000"/>
            </w:tcBorders>
            <w:vAlign w:val="center"/>
            <w:hideMark/>
          </w:tcPr>
          <w:p w14:paraId="1CEE30FC" w14:textId="77777777" w:rsidR="009B7A87" w:rsidRDefault="009B7A87">
            <w:pPr>
              <w:rPr>
                <w:rFonts w:ascii="Arial" w:hAnsi="Arial" w:cs="Arial"/>
                <w:color w:val="000000"/>
              </w:rPr>
            </w:pPr>
            <w:r>
              <w:rPr>
                <w:rFonts w:ascii="Arial" w:hAnsi="Arial" w:cs="Arial"/>
                <w:color w:val="000000"/>
              </w:rPr>
              <w:t>Služby - Výměníková stanice nebo regulační stanice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78D9FBC6"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5D9CDF07"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6624F25F"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327316C1"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043CC7B4" w14:textId="77777777" w:rsidR="009B7A87" w:rsidRDefault="009B7A87">
            <w:pPr>
              <w:rPr>
                <w:rFonts w:ascii="Arial" w:hAnsi="Arial" w:cs="Arial"/>
                <w:b/>
                <w:bCs/>
                <w:color w:val="000000"/>
              </w:rPr>
            </w:pPr>
          </w:p>
        </w:tc>
      </w:tr>
      <w:tr w:rsidR="00E059CA" w14:paraId="122DA9F6"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070239FD" w14:textId="77777777" w:rsidR="009B7A87" w:rsidRDefault="009B7A87">
            <w:pPr>
              <w:jc w:val="center"/>
              <w:rPr>
                <w:rFonts w:ascii="Arial" w:hAnsi="Arial" w:cs="Arial"/>
                <w:color w:val="000000"/>
              </w:rPr>
            </w:pPr>
            <w:r>
              <w:rPr>
                <w:rFonts w:ascii="Arial" w:hAnsi="Arial" w:cs="Arial"/>
                <w:color w:val="000000"/>
              </w:rPr>
              <w:t>18</w:t>
            </w:r>
          </w:p>
        </w:tc>
        <w:tc>
          <w:tcPr>
            <w:tcW w:w="4222" w:type="dxa"/>
            <w:tcBorders>
              <w:top w:val="nil"/>
              <w:left w:val="nil"/>
              <w:bottom w:val="single" w:sz="4" w:space="0" w:color="000000"/>
              <w:right w:val="single" w:sz="4" w:space="0" w:color="000000"/>
            </w:tcBorders>
            <w:vAlign w:val="center"/>
            <w:hideMark/>
          </w:tcPr>
          <w:p w14:paraId="7B775980" w14:textId="77777777" w:rsidR="009B7A87" w:rsidRDefault="009B7A87">
            <w:pPr>
              <w:rPr>
                <w:rFonts w:ascii="Arial" w:hAnsi="Arial" w:cs="Arial"/>
                <w:color w:val="000000"/>
              </w:rPr>
            </w:pPr>
            <w:r>
              <w:rPr>
                <w:rFonts w:ascii="Arial" w:hAnsi="Arial" w:cs="Arial"/>
                <w:color w:val="000000"/>
              </w:rPr>
              <w:t>Služby - Výtahy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2CB1855A"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31559F4B"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3CCCD2AB"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18BABC78"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4EDD12F9" w14:textId="77777777" w:rsidR="009B7A87" w:rsidRDefault="009B7A87">
            <w:pPr>
              <w:rPr>
                <w:rFonts w:ascii="Arial" w:hAnsi="Arial" w:cs="Arial"/>
                <w:b/>
                <w:bCs/>
                <w:color w:val="000000"/>
              </w:rPr>
            </w:pPr>
          </w:p>
        </w:tc>
      </w:tr>
      <w:tr w:rsidR="00E059CA" w14:paraId="75A7B6A3"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7CDDEB20" w14:textId="77777777" w:rsidR="009B7A87" w:rsidRDefault="009B7A87">
            <w:pPr>
              <w:jc w:val="center"/>
              <w:rPr>
                <w:rFonts w:ascii="Arial" w:hAnsi="Arial" w:cs="Arial"/>
                <w:color w:val="000000"/>
              </w:rPr>
            </w:pPr>
            <w:r>
              <w:rPr>
                <w:rFonts w:ascii="Arial" w:hAnsi="Arial" w:cs="Arial"/>
                <w:color w:val="000000"/>
              </w:rPr>
              <w:t>19</w:t>
            </w:r>
          </w:p>
        </w:tc>
        <w:tc>
          <w:tcPr>
            <w:tcW w:w="4222" w:type="dxa"/>
            <w:tcBorders>
              <w:top w:val="nil"/>
              <w:left w:val="nil"/>
              <w:bottom w:val="single" w:sz="4" w:space="0" w:color="000000"/>
              <w:right w:val="single" w:sz="4" w:space="0" w:color="000000"/>
            </w:tcBorders>
            <w:vAlign w:val="center"/>
            <w:hideMark/>
          </w:tcPr>
          <w:p w14:paraId="689223A2" w14:textId="77777777" w:rsidR="009B7A87" w:rsidRDefault="009B7A87">
            <w:pPr>
              <w:rPr>
                <w:rFonts w:ascii="Arial" w:hAnsi="Arial" w:cs="Arial"/>
                <w:color w:val="000000"/>
              </w:rPr>
            </w:pPr>
            <w:r>
              <w:rPr>
                <w:rFonts w:ascii="Arial" w:hAnsi="Arial" w:cs="Arial"/>
                <w:color w:val="000000"/>
              </w:rPr>
              <w:t>Služby - BOZP</w:t>
            </w:r>
          </w:p>
        </w:tc>
        <w:tc>
          <w:tcPr>
            <w:tcW w:w="1530" w:type="dxa"/>
            <w:tcBorders>
              <w:top w:val="nil"/>
              <w:left w:val="single" w:sz="12" w:space="0" w:color="000000"/>
              <w:bottom w:val="single" w:sz="4" w:space="0" w:color="000000"/>
              <w:right w:val="single" w:sz="4" w:space="0" w:color="000000"/>
            </w:tcBorders>
            <w:noWrap/>
            <w:vAlign w:val="center"/>
            <w:hideMark/>
          </w:tcPr>
          <w:p w14:paraId="496DE52D"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17FDDBB2"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00E2082C"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7A601E8D"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54810B9F" w14:textId="77777777" w:rsidR="009B7A87" w:rsidRDefault="009B7A87">
            <w:pPr>
              <w:rPr>
                <w:rFonts w:ascii="Arial" w:hAnsi="Arial" w:cs="Arial"/>
                <w:b/>
                <w:bCs/>
                <w:color w:val="000000"/>
              </w:rPr>
            </w:pPr>
          </w:p>
        </w:tc>
      </w:tr>
      <w:tr w:rsidR="00E059CA" w14:paraId="31152253"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3E16904A" w14:textId="77777777" w:rsidR="009B7A87" w:rsidRDefault="009B7A87">
            <w:pPr>
              <w:jc w:val="center"/>
              <w:rPr>
                <w:rFonts w:ascii="Arial" w:hAnsi="Arial" w:cs="Arial"/>
                <w:color w:val="000000"/>
              </w:rPr>
            </w:pPr>
            <w:r>
              <w:rPr>
                <w:rFonts w:ascii="Arial" w:hAnsi="Arial" w:cs="Arial"/>
                <w:color w:val="000000"/>
              </w:rPr>
              <w:t>20</w:t>
            </w:r>
          </w:p>
        </w:tc>
        <w:tc>
          <w:tcPr>
            <w:tcW w:w="4222" w:type="dxa"/>
            <w:tcBorders>
              <w:top w:val="nil"/>
              <w:left w:val="nil"/>
              <w:bottom w:val="single" w:sz="4" w:space="0" w:color="000000"/>
              <w:right w:val="single" w:sz="4" w:space="0" w:color="000000"/>
            </w:tcBorders>
            <w:vAlign w:val="center"/>
            <w:hideMark/>
          </w:tcPr>
          <w:p w14:paraId="02AA3124" w14:textId="77777777" w:rsidR="009B7A87" w:rsidRDefault="009B7A87">
            <w:pPr>
              <w:rPr>
                <w:rFonts w:ascii="Arial" w:hAnsi="Arial" w:cs="Arial"/>
                <w:color w:val="000000"/>
              </w:rPr>
            </w:pPr>
            <w:r>
              <w:rPr>
                <w:rFonts w:ascii="Arial" w:hAnsi="Arial" w:cs="Arial"/>
                <w:color w:val="000000"/>
              </w:rPr>
              <w:t>Služby - VZT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562BE5C7"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6D1AE9DF"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3C8AF40B"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39C1105B"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3E9D3C0A" w14:textId="77777777" w:rsidR="009B7A87" w:rsidRDefault="009B7A87">
            <w:pPr>
              <w:rPr>
                <w:rFonts w:ascii="Arial" w:hAnsi="Arial" w:cs="Arial"/>
                <w:b/>
                <w:bCs/>
                <w:color w:val="000000"/>
              </w:rPr>
            </w:pPr>
          </w:p>
        </w:tc>
      </w:tr>
      <w:tr w:rsidR="00E059CA" w14:paraId="52C8BA03" w14:textId="77777777" w:rsidTr="00686A4E">
        <w:trPr>
          <w:trHeight w:val="233"/>
        </w:trPr>
        <w:tc>
          <w:tcPr>
            <w:tcW w:w="385" w:type="dxa"/>
            <w:tcBorders>
              <w:top w:val="nil"/>
              <w:left w:val="single" w:sz="12" w:space="0" w:color="000000"/>
              <w:bottom w:val="single" w:sz="4" w:space="0" w:color="000000"/>
              <w:right w:val="single" w:sz="4" w:space="0" w:color="000000"/>
            </w:tcBorders>
            <w:noWrap/>
            <w:vAlign w:val="center"/>
            <w:hideMark/>
          </w:tcPr>
          <w:p w14:paraId="12D2AA10" w14:textId="77777777" w:rsidR="009B7A87" w:rsidRDefault="009B7A87">
            <w:pPr>
              <w:jc w:val="center"/>
              <w:rPr>
                <w:rFonts w:ascii="Arial" w:hAnsi="Arial" w:cs="Arial"/>
                <w:color w:val="000000"/>
              </w:rPr>
            </w:pPr>
            <w:r>
              <w:rPr>
                <w:rFonts w:ascii="Arial" w:hAnsi="Arial" w:cs="Arial"/>
                <w:color w:val="000000"/>
              </w:rPr>
              <w:t>21</w:t>
            </w:r>
          </w:p>
        </w:tc>
        <w:tc>
          <w:tcPr>
            <w:tcW w:w="4222" w:type="dxa"/>
            <w:tcBorders>
              <w:top w:val="nil"/>
              <w:left w:val="nil"/>
              <w:bottom w:val="single" w:sz="4" w:space="0" w:color="000000"/>
              <w:right w:val="single" w:sz="4" w:space="0" w:color="000000"/>
            </w:tcBorders>
            <w:vAlign w:val="center"/>
            <w:hideMark/>
          </w:tcPr>
          <w:p w14:paraId="36D2EE79" w14:textId="77777777" w:rsidR="009B7A87" w:rsidRDefault="009B7A87">
            <w:pPr>
              <w:rPr>
                <w:rFonts w:ascii="Arial" w:hAnsi="Arial" w:cs="Arial"/>
                <w:color w:val="000000"/>
              </w:rPr>
            </w:pPr>
            <w:r>
              <w:rPr>
                <w:rFonts w:ascii="Arial" w:hAnsi="Arial" w:cs="Arial"/>
                <w:color w:val="000000"/>
              </w:rPr>
              <w:t>Služby spojené s provozem klimatizačních zařízení - pravidelné kontroly a revize</w:t>
            </w:r>
          </w:p>
        </w:tc>
        <w:tc>
          <w:tcPr>
            <w:tcW w:w="1530" w:type="dxa"/>
            <w:tcBorders>
              <w:top w:val="nil"/>
              <w:left w:val="single" w:sz="12" w:space="0" w:color="000000"/>
              <w:bottom w:val="single" w:sz="4" w:space="0" w:color="000000"/>
              <w:right w:val="single" w:sz="4" w:space="0" w:color="000000"/>
            </w:tcBorders>
            <w:noWrap/>
            <w:vAlign w:val="center"/>
            <w:hideMark/>
          </w:tcPr>
          <w:p w14:paraId="55135672" w14:textId="77777777" w:rsidR="009B7A87" w:rsidRDefault="009B7A87">
            <w:pPr>
              <w:jc w:val="center"/>
              <w:rPr>
                <w:rFonts w:ascii="Arial" w:hAnsi="Arial" w:cs="Arial"/>
                <w:b/>
                <w:bCs/>
                <w:color w:val="000000"/>
              </w:rPr>
            </w:pPr>
            <w:r>
              <w:rPr>
                <w:rFonts w:ascii="Arial" w:hAnsi="Arial" w:cs="Arial"/>
                <w:b/>
                <w:bCs/>
                <w:color w:val="000000"/>
              </w:rPr>
              <w:t> </w:t>
            </w:r>
          </w:p>
        </w:tc>
        <w:tc>
          <w:tcPr>
            <w:tcW w:w="786" w:type="dxa"/>
            <w:tcBorders>
              <w:top w:val="nil"/>
              <w:left w:val="nil"/>
              <w:bottom w:val="single" w:sz="4" w:space="0" w:color="000000"/>
              <w:right w:val="single" w:sz="12" w:space="0" w:color="000000"/>
            </w:tcBorders>
            <w:noWrap/>
            <w:vAlign w:val="center"/>
            <w:hideMark/>
          </w:tcPr>
          <w:p w14:paraId="61E83FFC"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25EB87F5"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57CB7A93" w14:textId="77777777" w:rsidR="009B7A87" w:rsidRDefault="009B7A87">
            <w:pPr>
              <w:jc w:val="center"/>
              <w:rPr>
                <w:rFonts w:ascii="Arial" w:hAnsi="Arial" w:cs="Arial"/>
                <w:b/>
                <w:bCs/>
                <w:color w:val="000000"/>
              </w:rPr>
            </w:pPr>
            <w:r>
              <w:rPr>
                <w:rFonts w:ascii="Arial" w:hAnsi="Arial" w:cs="Arial"/>
                <w:b/>
                <w:bCs/>
                <w:color w:val="000000"/>
              </w:rPr>
              <w:t> </w:t>
            </w:r>
          </w:p>
        </w:tc>
        <w:tc>
          <w:tcPr>
            <w:tcW w:w="771" w:type="dxa"/>
            <w:noWrap/>
            <w:vAlign w:val="bottom"/>
            <w:hideMark/>
          </w:tcPr>
          <w:p w14:paraId="342A3890" w14:textId="77777777" w:rsidR="009B7A87" w:rsidRDefault="009B7A87">
            <w:pPr>
              <w:rPr>
                <w:rFonts w:ascii="Arial" w:hAnsi="Arial" w:cs="Arial"/>
                <w:b/>
                <w:bCs/>
                <w:color w:val="000000"/>
              </w:rPr>
            </w:pPr>
          </w:p>
        </w:tc>
      </w:tr>
      <w:tr w:rsidR="00E059CA" w14:paraId="5FAC229C"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7994ECCA" w14:textId="77777777" w:rsidR="009B7A87" w:rsidRDefault="009B7A87">
            <w:pPr>
              <w:jc w:val="center"/>
              <w:rPr>
                <w:rFonts w:ascii="Arial" w:hAnsi="Arial" w:cs="Arial"/>
                <w:color w:val="000000"/>
              </w:rPr>
            </w:pPr>
            <w:r>
              <w:rPr>
                <w:rFonts w:ascii="Arial" w:hAnsi="Arial" w:cs="Arial"/>
                <w:color w:val="000000"/>
              </w:rPr>
              <w:t>22</w:t>
            </w:r>
          </w:p>
        </w:tc>
        <w:tc>
          <w:tcPr>
            <w:tcW w:w="4222" w:type="dxa"/>
            <w:tcBorders>
              <w:top w:val="nil"/>
              <w:left w:val="nil"/>
              <w:bottom w:val="single" w:sz="4" w:space="0" w:color="000000"/>
              <w:right w:val="single" w:sz="4" w:space="0" w:color="000000"/>
            </w:tcBorders>
            <w:vAlign w:val="center"/>
            <w:hideMark/>
          </w:tcPr>
          <w:p w14:paraId="614CEA35" w14:textId="77777777" w:rsidR="009B7A87" w:rsidRDefault="009B7A87">
            <w:pPr>
              <w:rPr>
                <w:rFonts w:ascii="Arial" w:hAnsi="Arial" w:cs="Arial"/>
                <w:color w:val="000000"/>
              </w:rPr>
            </w:pPr>
            <w:r>
              <w:rPr>
                <w:rFonts w:ascii="Arial" w:hAnsi="Arial" w:cs="Arial"/>
                <w:color w:val="000000"/>
              </w:rPr>
              <w:t>Služby - Hydranty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5EC1D196"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4C925BA1"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25D21E29"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08DBC93D"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72C3E16E" w14:textId="77777777" w:rsidR="009B7A87" w:rsidRDefault="009B7A87">
            <w:pPr>
              <w:rPr>
                <w:rFonts w:ascii="Arial" w:hAnsi="Arial" w:cs="Arial"/>
                <w:b/>
                <w:bCs/>
                <w:color w:val="000000"/>
              </w:rPr>
            </w:pPr>
          </w:p>
        </w:tc>
      </w:tr>
      <w:tr w:rsidR="00E059CA" w14:paraId="3E5BBA94" w14:textId="77777777" w:rsidTr="00686A4E">
        <w:trPr>
          <w:trHeight w:val="228"/>
        </w:trPr>
        <w:tc>
          <w:tcPr>
            <w:tcW w:w="385" w:type="dxa"/>
            <w:tcBorders>
              <w:top w:val="nil"/>
              <w:left w:val="single" w:sz="12" w:space="0" w:color="000000"/>
              <w:bottom w:val="single" w:sz="4" w:space="0" w:color="000000"/>
              <w:right w:val="single" w:sz="4" w:space="0" w:color="000000"/>
            </w:tcBorders>
            <w:noWrap/>
            <w:vAlign w:val="center"/>
            <w:hideMark/>
          </w:tcPr>
          <w:p w14:paraId="69B89901" w14:textId="77777777" w:rsidR="009B7A87" w:rsidRDefault="009B7A87">
            <w:pPr>
              <w:jc w:val="center"/>
              <w:rPr>
                <w:rFonts w:ascii="Arial" w:hAnsi="Arial" w:cs="Arial"/>
                <w:color w:val="000000"/>
              </w:rPr>
            </w:pPr>
            <w:r>
              <w:rPr>
                <w:rFonts w:ascii="Arial" w:hAnsi="Arial" w:cs="Arial"/>
                <w:color w:val="000000"/>
              </w:rPr>
              <w:t>23</w:t>
            </w:r>
          </w:p>
        </w:tc>
        <w:tc>
          <w:tcPr>
            <w:tcW w:w="4222" w:type="dxa"/>
            <w:tcBorders>
              <w:top w:val="nil"/>
              <w:left w:val="nil"/>
              <w:bottom w:val="single" w:sz="4" w:space="0" w:color="000000"/>
              <w:right w:val="single" w:sz="4" w:space="0" w:color="000000"/>
            </w:tcBorders>
            <w:vAlign w:val="center"/>
            <w:hideMark/>
          </w:tcPr>
          <w:p w14:paraId="69D2AF80" w14:textId="77777777" w:rsidR="009B7A87" w:rsidRDefault="009B7A87">
            <w:pPr>
              <w:rPr>
                <w:rFonts w:ascii="Arial" w:hAnsi="Arial" w:cs="Arial"/>
                <w:color w:val="000000"/>
              </w:rPr>
            </w:pPr>
            <w:r>
              <w:rPr>
                <w:rFonts w:ascii="Arial" w:hAnsi="Arial" w:cs="Arial"/>
                <w:color w:val="000000"/>
              </w:rPr>
              <w:t>služby - TNS vč. držení pohotovosti</w:t>
            </w:r>
          </w:p>
        </w:tc>
        <w:tc>
          <w:tcPr>
            <w:tcW w:w="1530" w:type="dxa"/>
            <w:tcBorders>
              <w:top w:val="nil"/>
              <w:left w:val="single" w:sz="12" w:space="0" w:color="000000"/>
              <w:bottom w:val="single" w:sz="4" w:space="0" w:color="000000"/>
              <w:right w:val="single" w:sz="4" w:space="0" w:color="000000"/>
            </w:tcBorders>
            <w:noWrap/>
            <w:vAlign w:val="center"/>
            <w:hideMark/>
          </w:tcPr>
          <w:p w14:paraId="52A3B02B"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4" w:space="0" w:color="000000"/>
              <w:right w:val="single" w:sz="12" w:space="0" w:color="000000"/>
            </w:tcBorders>
            <w:noWrap/>
            <w:vAlign w:val="center"/>
            <w:hideMark/>
          </w:tcPr>
          <w:p w14:paraId="6CAA4653"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4" w:space="0" w:color="000000"/>
              <w:right w:val="single" w:sz="4" w:space="0" w:color="000000"/>
            </w:tcBorders>
            <w:noWrap/>
            <w:vAlign w:val="center"/>
            <w:hideMark/>
          </w:tcPr>
          <w:p w14:paraId="5B58BCC9"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4" w:space="0" w:color="000000"/>
              <w:right w:val="single" w:sz="12" w:space="0" w:color="000000"/>
            </w:tcBorders>
            <w:noWrap/>
            <w:vAlign w:val="center"/>
            <w:hideMark/>
          </w:tcPr>
          <w:p w14:paraId="764F54BE"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5C72E22D" w14:textId="77777777" w:rsidR="009B7A87" w:rsidRDefault="009B7A87">
            <w:pPr>
              <w:rPr>
                <w:rFonts w:ascii="Arial" w:hAnsi="Arial" w:cs="Arial"/>
                <w:b/>
                <w:bCs/>
                <w:color w:val="000000"/>
              </w:rPr>
            </w:pPr>
          </w:p>
        </w:tc>
      </w:tr>
      <w:tr w:rsidR="00E059CA" w14:paraId="6F62DDF7" w14:textId="77777777" w:rsidTr="00686A4E">
        <w:trPr>
          <w:trHeight w:val="228"/>
        </w:trPr>
        <w:tc>
          <w:tcPr>
            <w:tcW w:w="385" w:type="dxa"/>
            <w:tcBorders>
              <w:top w:val="nil"/>
              <w:left w:val="single" w:sz="12" w:space="0" w:color="000000"/>
              <w:bottom w:val="single" w:sz="12" w:space="0" w:color="000000"/>
              <w:right w:val="single" w:sz="4" w:space="0" w:color="000000"/>
            </w:tcBorders>
            <w:noWrap/>
            <w:vAlign w:val="center"/>
            <w:hideMark/>
          </w:tcPr>
          <w:p w14:paraId="60119EA0" w14:textId="77777777" w:rsidR="009B7A87" w:rsidRDefault="009B7A87">
            <w:pPr>
              <w:jc w:val="center"/>
              <w:rPr>
                <w:rFonts w:ascii="Arial" w:hAnsi="Arial" w:cs="Arial"/>
                <w:color w:val="000000"/>
              </w:rPr>
            </w:pPr>
            <w:r>
              <w:rPr>
                <w:rFonts w:ascii="Arial" w:hAnsi="Arial" w:cs="Arial"/>
                <w:color w:val="000000"/>
              </w:rPr>
              <w:t>24</w:t>
            </w:r>
          </w:p>
        </w:tc>
        <w:tc>
          <w:tcPr>
            <w:tcW w:w="4222" w:type="dxa"/>
            <w:tcBorders>
              <w:top w:val="nil"/>
              <w:left w:val="nil"/>
              <w:bottom w:val="single" w:sz="12" w:space="0" w:color="000000"/>
              <w:right w:val="single" w:sz="4" w:space="0" w:color="000000"/>
            </w:tcBorders>
            <w:vAlign w:val="center"/>
            <w:hideMark/>
          </w:tcPr>
          <w:p w14:paraId="1EFF3851" w14:textId="77777777" w:rsidR="009B7A87" w:rsidRDefault="009B7A87">
            <w:pPr>
              <w:rPr>
                <w:rFonts w:ascii="Arial" w:hAnsi="Arial" w:cs="Arial"/>
                <w:color w:val="000000"/>
              </w:rPr>
            </w:pPr>
            <w:r>
              <w:rPr>
                <w:rFonts w:ascii="Arial" w:hAnsi="Arial" w:cs="Arial"/>
                <w:color w:val="000000"/>
              </w:rPr>
              <w:t>Služby - Nouzové osvětlení vč. držení pohotovosti</w:t>
            </w:r>
          </w:p>
        </w:tc>
        <w:tc>
          <w:tcPr>
            <w:tcW w:w="1530" w:type="dxa"/>
            <w:tcBorders>
              <w:top w:val="nil"/>
              <w:left w:val="single" w:sz="12" w:space="0" w:color="000000"/>
              <w:bottom w:val="single" w:sz="12" w:space="0" w:color="000000"/>
              <w:right w:val="single" w:sz="4" w:space="0" w:color="000000"/>
            </w:tcBorders>
            <w:noWrap/>
            <w:vAlign w:val="center"/>
            <w:hideMark/>
          </w:tcPr>
          <w:p w14:paraId="40204D3F" w14:textId="77777777" w:rsidR="009B7A87" w:rsidRDefault="009B7A87">
            <w:pPr>
              <w:jc w:val="center"/>
              <w:rPr>
                <w:rFonts w:ascii="Arial" w:hAnsi="Arial" w:cs="Arial"/>
                <w:b/>
                <w:bCs/>
                <w:color w:val="000000"/>
              </w:rPr>
            </w:pPr>
            <w:r>
              <w:rPr>
                <w:rFonts w:ascii="Arial" w:hAnsi="Arial" w:cs="Arial"/>
                <w:b/>
                <w:bCs/>
                <w:color w:val="000000"/>
              </w:rPr>
              <w:t>x</w:t>
            </w:r>
          </w:p>
        </w:tc>
        <w:tc>
          <w:tcPr>
            <w:tcW w:w="786" w:type="dxa"/>
            <w:tcBorders>
              <w:top w:val="nil"/>
              <w:left w:val="nil"/>
              <w:bottom w:val="single" w:sz="12" w:space="0" w:color="000000"/>
              <w:right w:val="single" w:sz="12" w:space="0" w:color="000000"/>
            </w:tcBorders>
            <w:noWrap/>
            <w:vAlign w:val="center"/>
            <w:hideMark/>
          </w:tcPr>
          <w:p w14:paraId="32405137" w14:textId="77777777" w:rsidR="009B7A87" w:rsidRDefault="009B7A87">
            <w:pPr>
              <w:jc w:val="center"/>
              <w:rPr>
                <w:rFonts w:ascii="Arial" w:hAnsi="Arial" w:cs="Arial"/>
                <w:b/>
                <w:bCs/>
                <w:color w:val="000000"/>
              </w:rPr>
            </w:pPr>
            <w:r>
              <w:rPr>
                <w:rFonts w:ascii="Arial" w:hAnsi="Arial" w:cs="Arial"/>
                <w:b/>
                <w:bCs/>
                <w:color w:val="000000"/>
              </w:rPr>
              <w:t> </w:t>
            </w:r>
          </w:p>
        </w:tc>
        <w:tc>
          <w:tcPr>
            <w:tcW w:w="1125" w:type="dxa"/>
            <w:tcBorders>
              <w:top w:val="nil"/>
              <w:left w:val="nil"/>
              <w:bottom w:val="single" w:sz="12" w:space="0" w:color="000000"/>
              <w:right w:val="single" w:sz="4" w:space="0" w:color="000000"/>
            </w:tcBorders>
            <w:noWrap/>
            <w:vAlign w:val="center"/>
            <w:hideMark/>
          </w:tcPr>
          <w:p w14:paraId="687870F6" w14:textId="77777777" w:rsidR="009B7A87" w:rsidRDefault="009B7A87">
            <w:pPr>
              <w:jc w:val="center"/>
              <w:rPr>
                <w:rFonts w:ascii="Arial" w:hAnsi="Arial" w:cs="Arial"/>
                <w:b/>
                <w:bCs/>
                <w:color w:val="000000"/>
              </w:rPr>
            </w:pPr>
            <w:r>
              <w:rPr>
                <w:rFonts w:ascii="Arial" w:hAnsi="Arial" w:cs="Arial"/>
                <w:b/>
                <w:bCs/>
                <w:color w:val="000000"/>
              </w:rPr>
              <w:t> </w:t>
            </w:r>
          </w:p>
        </w:tc>
        <w:tc>
          <w:tcPr>
            <w:tcW w:w="788" w:type="dxa"/>
            <w:tcBorders>
              <w:top w:val="nil"/>
              <w:left w:val="nil"/>
              <w:bottom w:val="single" w:sz="12" w:space="0" w:color="000000"/>
              <w:right w:val="single" w:sz="12" w:space="0" w:color="000000"/>
            </w:tcBorders>
            <w:noWrap/>
            <w:vAlign w:val="center"/>
            <w:hideMark/>
          </w:tcPr>
          <w:p w14:paraId="6F92803B" w14:textId="77777777" w:rsidR="009B7A87" w:rsidRDefault="009B7A87">
            <w:pPr>
              <w:jc w:val="center"/>
              <w:rPr>
                <w:rFonts w:ascii="Arial" w:hAnsi="Arial" w:cs="Arial"/>
                <w:b/>
                <w:bCs/>
                <w:color w:val="000000"/>
              </w:rPr>
            </w:pPr>
            <w:r>
              <w:rPr>
                <w:rFonts w:ascii="Arial" w:hAnsi="Arial" w:cs="Arial"/>
                <w:b/>
                <w:bCs/>
                <w:color w:val="000000"/>
              </w:rPr>
              <w:t>x</w:t>
            </w:r>
          </w:p>
        </w:tc>
        <w:tc>
          <w:tcPr>
            <w:tcW w:w="771" w:type="dxa"/>
            <w:noWrap/>
            <w:vAlign w:val="bottom"/>
            <w:hideMark/>
          </w:tcPr>
          <w:p w14:paraId="624E42BB" w14:textId="77777777" w:rsidR="009B7A87" w:rsidRDefault="009B7A87">
            <w:pPr>
              <w:rPr>
                <w:rFonts w:ascii="Arial" w:hAnsi="Arial" w:cs="Arial"/>
                <w:b/>
                <w:bCs/>
                <w:color w:val="000000"/>
              </w:rPr>
            </w:pPr>
          </w:p>
        </w:tc>
      </w:tr>
    </w:tbl>
    <w:p w14:paraId="24091E13" w14:textId="77777777" w:rsidR="009B7A87" w:rsidRPr="009B7A87" w:rsidRDefault="009B7A87" w:rsidP="009B7A87">
      <w:pPr>
        <w:rPr>
          <w:lang w:val="x-none" w:eastAsia="x-none"/>
        </w:rPr>
      </w:pPr>
    </w:p>
    <w:sectPr w:rsidR="009B7A87" w:rsidRPr="009B7A87" w:rsidSect="00FE27C4">
      <w:headerReference w:type="default" r:id="rId20"/>
      <w:footerReference w:type="default" r:id="rId21"/>
      <w:type w:val="continuous"/>
      <w:pgSz w:w="11907" w:h="16840"/>
      <w:pgMar w:top="1702" w:right="1418" w:bottom="1276" w:left="1276" w:header="397"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17057" w14:textId="77777777" w:rsidR="00403D94" w:rsidRDefault="00403D94" w:rsidP="007263B9">
      <w:r>
        <w:separator/>
      </w:r>
    </w:p>
  </w:endnote>
  <w:endnote w:type="continuationSeparator" w:id="0">
    <w:p w14:paraId="1A52C443" w14:textId="77777777" w:rsidR="00403D94" w:rsidRDefault="00403D94" w:rsidP="007263B9">
      <w:r>
        <w:continuationSeparator/>
      </w:r>
    </w:p>
  </w:endnote>
  <w:endnote w:type="continuationNotice" w:id="1">
    <w:p w14:paraId="532FBBFA" w14:textId="77777777" w:rsidR="00403D94" w:rsidRDefault="00403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table">
    <w:altName w:val="Symbol"/>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ITC Conduit LT CE">
    <w:altName w:val="Calibri"/>
    <w:charset w:val="EE"/>
    <w:family w:val="auto"/>
    <w:pitch w:val="variable"/>
    <w:sig w:usb0="800000AF" w:usb1="4000204A" w:usb2="00000000" w:usb3="00000000" w:csb0="00000093" w:csb1="00000000"/>
  </w:font>
  <w:font w:name="Jost">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BC39" w14:textId="77777777" w:rsidR="00E53637" w:rsidRPr="007263B9" w:rsidRDefault="00E53637">
    <w:pPr>
      <w:pStyle w:val="Zpat"/>
      <w:jc w:val="right"/>
      <w:rPr>
        <w:rFonts w:ascii="Arial" w:hAnsi="Arial" w:cs="Arial"/>
        <w:sz w:val="16"/>
        <w:szCs w:val="16"/>
      </w:rPr>
    </w:pPr>
    <w:r w:rsidRPr="007263B9">
      <w:rPr>
        <w:rFonts w:ascii="Arial" w:hAnsi="Arial" w:cs="Arial"/>
        <w:b/>
        <w:sz w:val="16"/>
        <w:szCs w:val="16"/>
      </w:rPr>
      <w:fldChar w:fldCharType="begin"/>
    </w:r>
    <w:r w:rsidRPr="007263B9">
      <w:rPr>
        <w:rFonts w:ascii="Arial" w:hAnsi="Arial" w:cs="Arial"/>
        <w:b/>
        <w:sz w:val="16"/>
        <w:szCs w:val="16"/>
      </w:rPr>
      <w:instrText>PAGE</w:instrText>
    </w:r>
    <w:r w:rsidRPr="007263B9">
      <w:rPr>
        <w:rFonts w:ascii="Arial" w:hAnsi="Arial" w:cs="Arial"/>
        <w:b/>
        <w:sz w:val="16"/>
        <w:szCs w:val="16"/>
      </w:rPr>
      <w:fldChar w:fldCharType="separate"/>
    </w:r>
    <w:r w:rsidR="009218AD">
      <w:rPr>
        <w:rFonts w:ascii="Arial" w:hAnsi="Arial" w:cs="Arial"/>
        <w:b/>
        <w:noProof/>
        <w:sz w:val="16"/>
        <w:szCs w:val="16"/>
      </w:rPr>
      <w:t>2</w:t>
    </w:r>
    <w:r w:rsidRPr="007263B9">
      <w:rPr>
        <w:rFonts w:ascii="Arial" w:hAnsi="Arial" w:cs="Arial"/>
        <w:b/>
        <w:sz w:val="16"/>
        <w:szCs w:val="16"/>
      </w:rPr>
      <w:fldChar w:fldCharType="end"/>
    </w:r>
    <w:r w:rsidRPr="007263B9">
      <w:rPr>
        <w:rFonts w:ascii="Arial" w:hAnsi="Arial" w:cs="Arial"/>
        <w:sz w:val="16"/>
        <w:szCs w:val="16"/>
      </w:rPr>
      <w:t xml:space="preserve"> / </w:t>
    </w:r>
    <w:r w:rsidRPr="007263B9">
      <w:rPr>
        <w:rFonts w:ascii="Arial" w:hAnsi="Arial" w:cs="Arial"/>
        <w:b/>
        <w:sz w:val="16"/>
        <w:szCs w:val="16"/>
      </w:rPr>
      <w:fldChar w:fldCharType="begin"/>
    </w:r>
    <w:r w:rsidRPr="007263B9">
      <w:rPr>
        <w:rFonts w:ascii="Arial" w:hAnsi="Arial" w:cs="Arial"/>
        <w:b/>
        <w:sz w:val="16"/>
        <w:szCs w:val="16"/>
      </w:rPr>
      <w:instrText>NUMPAGES</w:instrText>
    </w:r>
    <w:r w:rsidRPr="007263B9">
      <w:rPr>
        <w:rFonts w:ascii="Arial" w:hAnsi="Arial" w:cs="Arial"/>
        <w:b/>
        <w:sz w:val="16"/>
        <w:szCs w:val="16"/>
      </w:rPr>
      <w:fldChar w:fldCharType="separate"/>
    </w:r>
    <w:r w:rsidR="009218AD">
      <w:rPr>
        <w:rFonts w:ascii="Arial" w:hAnsi="Arial" w:cs="Arial"/>
        <w:b/>
        <w:noProof/>
        <w:sz w:val="16"/>
        <w:szCs w:val="16"/>
      </w:rPr>
      <w:t>13</w:t>
    </w:r>
    <w:r w:rsidRPr="007263B9">
      <w:rPr>
        <w:rFonts w:ascii="Arial" w:hAnsi="Arial" w:cs="Arial"/>
        <w:b/>
        <w:sz w:val="16"/>
        <w:szCs w:val="16"/>
      </w:rPr>
      <w:fldChar w:fldCharType="end"/>
    </w:r>
  </w:p>
  <w:p w14:paraId="0C4790EE" w14:textId="77777777" w:rsidR="00E53637" w:rsidRDefault="00E536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0F2A" w14:textId="77777777" w:rsidR="00403D94" w:rsidRDefault="00403D94" w:rsidP="007263B9">
      <w:r>
        <w:separator/>
      </w:r>
    </w:p>
  </w:footnote>
  <w:footnote w:type="continuationSeparator" w:id="0">
    <w:p w14:paraId="46A88547" w14:textId="77777777" w:rsidR="00403D94" w:rsidRDefault="00403D94" w:rsidP="007263B9">
      <w:r>
        <w:continuationSeparator/>
      </w:r>
    </w:p>
  </w:footnote>
  <w:footnote w:type="continuationNotice" w:id="1">
    <w:p w14:paraId="1043DCF0" w14:textId="77777777" w:rsidR="00403D94" w:rsidRDefault="00403D94"/>
  </w:footnote>
  <w:footnote w:id="2">
    <w:p w14:paraId="0940BF48" w14:textId="77777777" w:rsidR="00F0212B" w:rsidRDefault="00F0212B" w:rsidP="00F0212B">
      <w:pPr>
        <w:pStyle w:val="Textpoznpodarou"/>
        <w:rPr>
          <w:sz w:val="16"/>
          <w:szCs w:val="16"/>
        </w:rPr>
      </w:pPr>
      <w:r>
        <w:rPr>
          <w:rStyle w:val="Znakapoznpodarou"/>
        </w:rPr>
        <w:footnoteRef/>
      </w:r>
      <w:r>
        <w:t xml:space="preserve"> </w:t>
      </w:r>
      <w:r>
        <w:rPr>
          <w:rFonts w:ascii="Arial" w:hAnsi="Arial" w:cs="Arial"/>
          <w:sz w:val="16"/>
          <w:szCs w:val="16"/>
        </w:rPr>
        <w:t>Zákon č. 350/2011 Sb., o chemických látkách a chemických směsích a o změně některých zákonů (chemický zákon).</w:t>
      </w:r>
    </w:p>
  </w:footnote>
  <w:footnote w:id="3">
    <w:p w14:paraId="13F6EC19" w14:textId="77777777" w:rsidR="00F0212B" w:rsidRDefault="00F0212B" w:rsidP="00F0212B">
      <w:pPr>
        <w:pStyle w:val="Textpoznpodarou"/>
      </w:pPr>
      <w:r>
        <w:rPr>
          <w:rStyle w:val="Znakapoznpodarou"/>
        </w:rPr>
        <w:footnoteRef/>
      </w:r>
      <w:r>
        <w:t xml:space="preserve"> </w:t>
      </w:r>
      <w:r>
        <w:rPr>
          <w:rFonts w:ascii="Arial" w:hAnsi="Arial" w:cs="Arial"/>
          <w:sz w:val="16"/>
          <w:szCs w:val="16"/>
        </w:rPr>
        <w:t>Příloha I nařízení Evropského parlamentu a Rady (ES) č. 1272/2008 ze dne 16. prosince 2008 o klasifikaci, označování a balení látek a směsí, o změně a zrušení směrnic 67/548/EHS a 1999/45/ES a o změně nařízení (ES) č. 1907/2006, v platném znění.</w:t>
      </w:r>
    </w:p>
  </w:footnote>
  <w:footnote w:id="4">
    <w:p w14:paraId="1D114CD5" w14:textId="0E3B2FF5" w:rsidR="00B81073" w:rsidRPr="00BB53B6" w:rsidRDefault="00B81073" w:rsidP="00C6154E">
      <w:pPr>
        <w:pStyle w:val="Textpoznpodarou"/>
        <w:spacing w:after="0"/>
        <w:jc w:val="both"/>
        <w:rPr>
          <w:rFonts w:ascii="Arial" w:hAnsi="Arial" w:cs="Arial"/>
          <w:sz w:val="18"/>
          <w:szCs w:val="18"/>
          <w:lang w:val="cs-CZ"/>
        </w:rPr>
      </w:pPr>
      <w:r w:rsidRPr="00BB53B6">
        <w:rPr>
          <w:rStyle w:val="Znakapoznpodarou"/>
          <w:rFonts w:ascii="Arial" w:hAnsi="Arial" w:cs="Arial"/>
          <w:sz w:val="18"/>
          <w:szCs w:val="18"/>
        </w:rPr>
        <w:footnoteRef/>
      </w:r>
      <w:r w:rsidRPr="00BB53B6">
        <w:rPr>
          <w:rFonts w:ascii="Arial" w:hAnsi="Arial" w:cs="Arial"/>
          <w:sz w:val="18"/>
          <w:szCs w:val="18"/>
        </w:rPr>
        <w:t xml:space="preserve"> </w:t>
      </w:r>
      <w:r w:rsidRPr="00BB53B6">
        <w:rPr>
          <w:rFonts w:ascii="Arial" w:hAnsi="Arial" w:cs="Arial"/>
          <w:sz w:val="18"/>
          <w:szCs w:val="18"/>
          <w:lang w:val="cs-CZ"/>
        </w:rPr>
        <w:t>Smlouva byla uzavřena dne 28. 8. 2015, tj. před</w:t>
      </w:r>
      <w:r w:rsidR="00BB53B6">
        <w:rPr>
          <w:rFonts w:ascii="Arial" w:hAnsi="Arial" w:cs="Arial"/>
          <w:sz w:val="18"/>
          <w:szCs w:val="18"/>
          <w:lang w:val="cs-CZ"/>
        </w:rPr>
        <w:t xml:space="preserve">e dnem </w:t>
      </w:r>
      <w:r w:rsidR="00C6154E" w:rsidRPr="00BB53B6">
        <w:rPr>
          <w:rFonts w:ascii="Arial" w:hAnsi="Arial" w:cs="Arial"/>
          <w:sz w:val="18"/>
          <w:szCs w:val="18"/>
          <w:lang w:val="cs-CZ"/>
        </w:rPr>
        <w:t>platnost</w:t>
      </w:r>
      <w:r w:rsidR="00BB53B6">
        <w:rPr>
          <w:rFonts w:ascii="Arial" w:hAnsi="Arial" w:cs="Arial"/>
          <w:sz w:val="18"/>
          <w:szCs w:val="18"/>
          <w:lang w:val="cs-CZ"/>
        </w:rPr>
        <w:t>i</w:t>
      </w:r>
      <w:r w:rsidR="00C6154E" w:rsidRPr="00BB53B6">
        <w:rPr>
          <w:rFonts w:ascii="Arial" w:hAnsi="Arial" w:cs="Arial"/>
          <w:sz w:val="18"/>
          <w:szCs w:val="18"/>
          <w:lang w:val="cs-CZ"/>
        </w:rPr>
        <w:t xml:space="preserve"> a účinnost</w:t>
      </w:r>
      <w:r w:rsidR="00BB53B6">
        <w:rPr>
          <w:rFonts w:ascii="Arial" w:hAnsi="Arial" w:cs="Arial"/>
          <w:sz w:val="18"/>
          <w:szCs w:val="18"/>
          <w:lang w:val="cs-CZ"/>
        </w:rPr>
        <w:t>i</w:t>
      </w:r>
      <w:r w:rsidR="00C6154E" w:rsidRPr="00BB53B6">
        <w:rPr>
          <w:rFonts w:ascii="Arial" w:hAnsi="Arial" w:cs="Arial"/>
          <w:sz w:val="18"/>
          <w:szCs w:val="18"/>
          <w:lang w:val="cs-CZ"/>
        </w:rPr>
        <w:t xml:space="preserve"> zákona č. 340/2015 Sb., o zvláštních podmínkách účinnosti některých smluv, uveřejňování těchto smluv a o registru smluv (zákon o registru smluv).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5549" w14:textId="62832664" w:rsidR="00507043" w:rsidRDefault="00E37202">
    <w:pPr>
      <w:pStyle w:val="Zhlav"/>
    </w:pPr>
    <w:r>
      <w:rPr>
        <w:noProof/>
      </w:rPr>
      <mc:AlternateContent>
        <mc:Choice Requires="wpg">
          <w:drawing>
            <wp:anchor distT="0" distB="0" distL="114300" distR="114300" simplePos="0" relativeHeight="251657728" behindDoc="0" locked="0" layoutInCell="1" allowOverlap="1" wp14:anchorId="3918D8C5" wp14:editId="695E522B">
              <wp:simplePos x="0" y="0"/>
              <wp:positionH relativeFrom="page">
                <wp:posOffset>175260</wp:posOffset>
              </wp:positionH>
              <wp:positionV relativeFrom="page">
                <wp:posOffset>288290</wp:posOffset>
              </wp:positionV>
              <wp:extent cx="7200265" cy="612140"/>
              <wp:effectExtent l="0" t="0" r="0" b="0"/>
              <wp:wrapTopAndBottom/>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612140"/>
                        <a:chOff x="0" y="0"/>
                        <a:chExt cx="7199999" cy="611997"/>
                      </a:xfrm>
                    </wpg:grpSpPr>
                    <wps:wsp>
                      <wps:cNvPr id="7" name="Shape 1480"/>
                      <wps:cNvSpPr/>
                      <wps:spPr>
                        <a:xfrm>
                          <a:off x="0" y="575992"/>
                          <a:ext cx="7199999" cy="36005"/>
                        </a:xfrm>
                        <a:custGeom>
                          <a:avLst/>
                          <a:gdLst/>
                          <a:ahLst/>
                          <a:cxnLst/>
                          <a:rect l="0" t="0" r="0" b="0"/>
                          <a:pathLst>
                            <a:path w="7199999" h="36005">
                              <a:moveTo>
                                <a:pt x="0" y="0"/>
                              </a:moveTo>
                              <a:lnTo>
                                <a:pt x="7199999" y="0"/>
                              </a:lnTo>
                              <a:lnTo>
                                <a:pt x="7199999" y="36005"/>
                              </a:lnTo>
                              <a:lnTo>
                                <a:pt x="0" y="36005"/>
                              </a:lnTo>
                              <a:lnTo>
                                <a:pt x="0" y="0"/>
                              </a:lnTo>
                            </a:path>
                          </a:pathLst>
                        </a:custGeom>
                        <a:solidFill>
                          <a:srgbClr val="686BA3"/>
                        </a:solidFill>
                        <a:ln w="0" cap="flat">
                          <a:noFill/>
                          <a:miter lim="127000"/>
                        </a:ln>
                        <a:effectLst/>
                      </wps:spPr>
                      <wps:bodyPr/>
                    </wps:wsp>
                    <wps:wsp>
                      <wps:cNvPr id="8" name="Shape 64"/>
                      <wps:cNvSpPr/>
                      <wps:spPr>
                        <a:xfrm>
                          <a:off x="6428885" y="85154"/>
                          <a:ext cx="244411" cy="186474"/>
                        </a:xfrm>
                        <a:custGeom>
                          <a:avLst/>
                          <a:gdLst/>
                          <a:ahLst/>
                          <a:cxnLst/>
                          <a:rect l="0" t="0" r="0" b="0"/>
                          <a:pathLst>
                            <a:path w="244411" h="186474">
                              <a:moveTo>
                                <a:pt x="4128" y="0"/>
                              </a:moveTo>
                              <a:lnTo>
                                <a:pt x="29007" y="0"/>
                              </a:lnTo>
                              <a:cubicBezTo>
                                <a:pt x="31903" y="0"/>
                                <a:pt x="33147" y="1219"/>
                                <a:pt x="33147" y="4153"/>
                              </a:cubicBezTo>
                              <a:lnTo>
                                <a:pt x="33147" y="9525"/>
                              </a:lnTo>
                              <a:cubicBezTo>
                                <a:pt x="33147" y="12433"/>
                                <a:pt x="34392" y="14097"/>
                                <a:pt x="36043" y="14097"/>
                              </a:cubicBezTo>
                              <a:cubicBezTo>
                                <a:pt x="41846" y="14097"/>
                                <a:pt x="54686" y="0"/>
                                <a:pt x="74575" y="0"/>
                              </a:cubicBezTo>
                              <a:cubicBezTo>
                                <a:pt x="87414" y="0"/>
                                <a:pt x="97765" y="2883"/>
                                <a:pt x="107302" y="9525"/>
                              </a:cubicBezTo>
                              <a:cubicBezTo>
                                <a:pt x="116408" y="15735"/>
                                <a:pt x="120968" y="20714"/>
                                <a:pt x="122631" y="20714"/>
                              </a:cubicBezTo>
                              <a:cubicBezTo>
                                <a:pt x="124689" y="20714"/>
                                <a:pt x="128842" y="15342"/>
                                <a:pt x="138354" y="9106"/>
                              </a:cubicBezTo>
                              <a:cubicBezTo>
                                <a:pt x="147904" y="2883"/>
                                <a:pt x="159500" y="0"/>
                                <a:pt x="173990" y="0"/>
                              </a:cubicBezTo>
                              <a:cubicBezTo>
                                <a:pt x="214999" y="0"/>
                                <a:pt x="244411" y="29413"/>
                                <a:pt x="244411" y="70434"/>
                              </a:cubicBezTo>
                              <a:lnTo>
                                <a:pt x="244411" y="182321"/>
                              </a:lnTo>
                              <a:cubicBezTo>
                                <a:pt x="244411" y="185204"/>
                                <a:pt x="243167" y="186474"/>
                                <a:pt x="240258" y="186474"/>
                              </a:cubicBezTo>
                              <a:lnTo>
                                <a:pt x="211265" y="186474"/>
                              </a:lnTo>
                              <a:cubicBezTo>
                                <a:pt x="208382" y="186474"/>
                                <a:pt x="207137" y="185204"/>
                                <a:pt x="207137" y="182321"/>
                              </a:cubicBezTo>
                              <a:lnTo>
                                <a:pt x="207137" y="70434"/>
                              </a:lnTo>
                              <a:cubicBezTo>
                                <a:pt x="207137" y="50140"/>
                                <a:pt x="190957" y="33134"/>
                                <a:pt x="173990" y="33134"/>
                              </a:cubicBezTo>
                              <a:cubicBezTo>
                                <a:pt x="157417" y="33134"/>
                                <a:pt x="140856" y="50952"/>
                                <a:pt x="140856" y="70434"/>
                              </a:cubicBezTo>
                              <a:lnTo>
                                <a:pt x="140856" y="182321"/>
                              </a:lnTo>
                              <a:cubicBezTo>
                                <a:pt x="140856" y="185204"/>
                                <a:pt x="139598" y="186474"/>
                                <a:pt x="136703" y="186474"/>
                              </a:cubicBezTo>
                              <a:lnTo>
                                <a:pt x="107696" y="186474"/>
                              </a:lnTo>
                              <a:cubicBezTo>
                                <a:pt x="104813" y="186474"/>
                                <a:pt x="103568" y="185204"/>
                                <a:pt x="103568" y="182321"/>
                              </a:cubicBezTo>
                              <a:lnTo>
                                <a:pt x="103568" y="70434"/>
                              </a:lnTo>
                              <a:cubicBezTo>
                                <a:pt x="103568" y="50140"/>
                                <a:pt x="87414" y="33134"/>
                                <a:pt x="70421" y="33134"/>
                              </a:cubicBezTo>
                              <a:cubicBezTo>
                                <a:pt x="53848" y="33134"/>
                                <a:pt x="37274" y="50533"/>
                                <a:pt x="37274" y="70434"/>
                              </a:cubicBezTo>
                              <a:lnTo>
                                <a:pt x="37274" y="182321"/>
                              </a:lnTo>
                              <a:cubicBezTo>
                                <a:pt x="37274" y="185204"/>
                                <a:pt x="36043" y="186474"/>
                                <a:pt x="33147" y="186474"/>
                              </a:cubicBezTo>
                              <a:lnTo>
                                <a:pt x="4128" y="186474"/>
                              </a:lnTo>
                              <a:cubicBezTo>
                                <a:pt x="1245" y="186474"/>
                                <a:pt x="0" y="185204"/>
                                <a:pt x="0" y="182321"/>
                              </a:cubicBezTo>
                              <a:lnTo>
                                <a:pt x="0" y="4153"/>
                              </a:lnTo>
                              <a:cubicBezTo>
                                <a:pt x="0" y="1219"/>
                                <a:pt x="1245" y="0"/>
                                <a:pt x="4128" y="0"/>
                              </a:cubicBezTo>
                              <a:close/>
                            </a:path>
                          </a:pathLst>
                        </a:custGeom>
                        <a:solidFill>
                          <a:srgbClr val="686BA3"/>
                        </a:solidFill>
                        <a:ln w="0" cap="flat">
                          <a:noFill/>
                          <a:miter lim="127000"/>
                        </a:ln>
                        <a:effectLst/>
                      </wps:spPr>
                      <wps:bodyPr/>
                    </wps:wsp>
                    <wps:wsp>
                      <wps:cNvPr id="9" name="Shape 65"/>
                      <wps:cNvSpPr/>
                      <wps:spPr>
                        <a:xfrm>
                          <a:off x="6235146" y="157408"/>
                          <a:ext cx="71870" cy="114186"/>
                        </a:xfrm>
                        <a:custGeom>
                          <a:avLst/>
                          <a:gdLst/>
                          <a:ahLst/>
                          <a:cxnLst/>
                          <a:rect l="0" t="0" r="0" b="0"/>
                          <a:pathLst>
                            <a:path w="71870" h="114186">
                              <a:moveTo>
                                <a:pt x="55093" y="0"/>
                              </a:moveTo>
                              <a:lnTo>
                                <a:pt x="71870" y="0"/>
                              </a:lnTo>
                              <a:lnTo>
                                <a:pt x="71870" y="29032"/>
                              </a:lnTo>
                              <a:lnTo>
                                <a:pt x="55093" y="29032"/>
                              </a:lnTo>
                              <a:cubicBezTo>
                                <a:pt x="44717" y="29032"/>
                                <a:pt x="36868" y="36893"/>
                                <a:pt x="36868" y="47257"/>
                              </a:cubicBezTo>
                              <a:lnTo>
                                <a:pt x="36868" y="62840"/>
                              </a:lnTo>
                              <a:cubicBezTo>
                                <a:pt x="36868" y="73177"/>
                                <a:pt x="44717" y="81064"/>
                                <a:pt x="55093" y="81064"/>
                              </a:cubicBezTo>
                              <a:lnTo>
                                <a:pt x="71870" y="81064"/>
                              </a:lnTo>
                              <a:lnTo>
                                <a:pt x="71870" y="114186"/>
                              </a:lnTo>
                              <a:lnTo>
                                <a:pt x="55093" y="114186"/>
                              </a:lnTo>
                              <a:cubicBezTo>
                                <a:pt x="22365" y="114186"/>
                                <a:pt x="0" y="92240"/>
                                <a:pt x="0" y="62421"/>
                              </a:cubicBezTo>
                              <a:lnTo>
                                <a:pt x="0" y="51397"/>
                              </a:lnTo>
                              <a:cubicBezTo>
                                <a:pt x="0" y="21590"/>
                                <a:pt x="22365" y="0"/>
                                <a:pt x="55093" y="0"/>
                              </a:cubicBezTo>
                              <a:close/>
                            </a:path>
                          </a:pathLst>
                        </a:custGeom>
                        <a:solidFill>
                          <a:srgbClr val="686BA3"/>
                        </a:solidFill>
                        <a:ln w="0" cap="flat">
                          <a:noFill/>
                          <a:miter lim="127000"/>
                        </a:ln>
                        <a:effectLst/>
                      </wps:spPr>
                      <wps:bodyPr/>
                    </wps:wsp>
                    <wps:wsp>
                      <wps:cNvPr id="10" name="Shape 66"/>
                      <wps:cNvSpPr/>
                      <wps:spPr>
                        <a:xfrm>
                          <a:off x="6239641" y="81004"/>
                          <a:ext cx="67374" cy="48514"/>
                        </a:xfrm>
                        <a:custGeom>
                          <a:avLst/>
                          <a:gdLst/>
                          <a:ahLst/>
                          <a:cxnLst/>
                          <a:rect l="0" t="0" r="0" b="0"/>
                          <a:pathLst>
                            <a:path w="67374" h="48514">
                              <a:moveTo>
                                <a:pt x="64681" y="0"/>
                              </a:moveTo>
                              <a:lnTo>
                                <a:pt x="67374" y="438"/>
                              </a:lnTo>
                              <a:lnTo>
                                <a:pt x="67374" y="32665"/>
                              </a:lnTo>
                              <a:lnTo>
                                <a:pt x="65545" y="32309"/>
                              </a:lnTo>
                              <a:cubicBezTo>
                                <a:pt x="56337" y="32182"/>
                                <a:pt x="47930" y="33744"/>
                                <a:pt x="41770" y="36322"/>
                              </a:cubicBezTo>
                              <a:cubicBezTo>
                                <a:pt x="27661" y="42177"/>
                                <a:pt x="19952" y="47663"/>
                                <a:pt x="17539" y="48298"/>
                              </a:cubicBezTo>
                              <a:cubicBezTo>
                                <a:pt x="16624" y="48514"/>
                                <a:pt x="15558" y="48196"/>
                                <a:pt x="15062" y="47473"/>
                              </a:cubicBezTo>
                              <a:lnTo>
                                <a:pt x="1842" y="26048"/>
                              </a:lnTo>
                              <a:cubicBezTo>
                                <a:pt x="178" y="23317"/>
                                <a:pt x="0" y="22085"/>
                                <a:pt x="1562" y="20955"/>
                              </a:cubicBezTo>
                              <a:cubicBezTo>
                                <a:pt x="3924" y="19240"/>
                                <a:pt x="10706" y="13868"/>
                                <a:pt x="23304" y="8699"/>
                              </a:cubicBezTo>
                              <a:cubicBezTo>
                                <a:pt x="35230" y="3823"/>
                                <a:pt x="48323" y="0"/>
                                <a:pt x="64681" y="0"/>
                              </a:cubicBezTo>
                              <a:close/>
                            </a:path>
                          </a:pathLst>
                        </a:custGeom>
                        <a:solidFill>
                          <a:srgbClr val="686BA3"/>
                        </a:solidFill>
                        <a:ln w="0" cap="flat">
                          <a:noFill/>
                          <a:miter lim="127000"/>
                        </a:ln>
                        <a:effectLst/>
                      </wps:spPr>
                      <wps:bodyPr/>
                    </wps:wsp>
                    <wps:wsp>
                      <wps:cNvPr id="11" name="Shape 67"/>
                      <wps:cNvSpPr/>
                      <wps:spPr>
                        <a:xfrm>
                          <a:off x="6307015" y="81442"/>
                          <a:ext cx="72263" cy="190151"/>
                        </a:xfrm>
                        <a:custGeom>
                          <a:avLst/>
                          <a:gdLst/>
                          <a:ahLst/>
                          <a:cxnLst/>
                          <a:rect l="0" t="0" r="0" b="0"/>
                          <a:pathLst>
                            <a:path w="72263" h="190151">
                              <a:moveTo>
                                <a:pt x="0" y="0"/>
                              </a:moveTo>
                              <a:lnTo>
                                <a:pt x="27946" y="4547"/>
                              </a:lnTo>
                              <a:cubicBezTo>
                                <a:pt x="55167" y="14298"/>
                                <a:pt x="71558" y="37684"/>
                                <a:pt x="71882" y="68764"/>
                              </a:cubicBezTo>
                              <a:lnTo>
                                <a:pt x="72263" y="114941"/>
                              </a:lnTo>
                              <a:lnTo>
                                <a:pt x="72263" y="158642"/>
                              </a:lnTo>
                              <a:cubicBezTo>
                                <a:pt x="72263" y="181401"/>
                                <a:pt x="55372" y="190151"/>
                                <a:pt x="37211" y="190151"/>
                              </a:cubicBezTo>
                              <a:lnTo>
                                <a:pt x="0" y="190151"/>
                              </a:lnTo>
                              <a:lnTo>
                                <a:pt x="0" y="157029"/>
                              </a:lnTo>
                              <a:lnTo>
                                <a:pt x="21260" y="157029"/>
                              </a:lnTo>
                              <a:cubicBezTo>
                                <a:pt x="31902" y="157029"/>
                                <a:pt x="35001" y="154565"/>
                                <a:pt x="35001" y="141446"/>
                              </a:cubicBezTo>
                              <a:lnTo>
                                <a:pt x="35001" y="109125"/>
                              </a:lnTo>
                              <a:cubicBezTo>
                                <a:pt x="35001" y="106636"/>
                                <a:pt x="33324" y="104997"/>
                                <a:pt x="30861" y="104997"/>
                              </a:cubicBezTo>
                              <a:lnTo>
                                <a:pt x="0" y="104997"/>
                              </a:lnTo>
                              <a:lnTo>
                                <a:pt x="0" y="75965"/>
                              </a:lnTo>
                              <a:lnTo>
                                <a:pt x="30861" y="75965"/>
                              </a:lnTo>
                              <a:cubicBezTo>
                                <a:pt x="33756" y="75965"/>
                                <a:pt x="35001" y="74733"/>
                                <a:pt x="35001" y="71838"/>
                              </a:cubicBezTo>
                              <a:lnTo>
                                <a:pt x="35077" y="68269"/>
                              </a:lnTo>
                              <a:cubicBezTo>
                                <a:pt x="34458" y="52419"/>
                                <a:pt x="26116" y="40070"/>
                                <a:pt x="12903" y="34736"/>
                              </a:cubicBezTo>
                              <a:lnTo>
                                <a:pt x="0" y="32226"/>
                              </a:lnTo>
                              <a:lnTo>
                                <a:pt x="0" y="0"/>
                              </a:lnTo>
                              <a:close/>
                            </a:path>
                          </a:pathLst>
                        </a:custGeom>
                        <a:solidFill>
                          <a:srgbClr val="686BA3"/>
                        </a:solidFill>
                        <a:ln w="0" cap="flat">
                          <a:noFill/>
                          <a:miter lim="127000"/>
                        </a:ln>
                        <a:effectLst/>
                      </wps:spPr>
                      <wps:bodyPr/>
                    </wps:wsp>
                    <wps:wsp>
                      <wps:cNvPr id="12" name="Shape 68"/>
                      <wps:cNvSpPr/>
                      <wps:spPr>
                        <a:xfrm>
                          <a:off x="5928488" y="85157"/>
                          <a:ext cx="97333" cy="186474"/>
                        </a:xfrm>
                        <a:custGeom>
                          <a:avLst/>
                          <a:gdLst/>
                          <a:ahLst/>
                          <a:cxnLst/>
                          <a:rect l="0" t="0" r="0" b="0"/>
                          <a:pathLst>
                            <a:path w="97333" h="186474">
                              <a:moveTo>
                                <a:pt x="4128" y="0"/>
                              </a:moveTo>
                              <a:lnTo>
                                <a:pt x="29007" y="0"/>
                              </a:lnTo>
                              <a:cubicBezTo>
                                <a:pt x="31890" y="0"/>
                                <a:pt x="33122" y="1219"/>
                                <a:pt x="33122" y="4153"/>
                              </a:cubicBezTo>
                              <a:lnTo>
                                <a:pt x="33122" y="17374"/>
                              </a:lnTo>
                              <a:cubicBezTo>
                                <a:pt x="33122" y="20701"/>
                                <a:pt x="34785" y="22365"/>
                                <a:pt x="36856" y="22365"/>
                              </a:cubicBezTo>
                              <a:cubicBezTo>
                                <a:pt x="40996" y="22365"/>
                                <a:pt x="53429" y="0"/>
                                <a:pt x="75793" y="0"/>
                              </a:cubicBezTo>
                              <a:cubicBezTo>
                                <a:pt x="91542" y="0"/>
                                <a:pt x="97333" y="394"/>
                                <a:pt x="97333" y="5398"/>
                              </a:cubicBezTo>
                              <a:lnTo>
                                <a:pt x="97333" y="36462"/>
                              </a:lnTo>
                              <a:cubicBezTo>
                                <a:pt x="97333" y="38938"/>
                                <a:pt x="96520" y="40589"/>
                                <a:pt x="94843" y="40589"/>
                              </a:cubicBezTo>
                              <a:cubicBezTo>
                                <a:pt x="91122" y="40589"/>
                                <a:pt x="84912" y="37706"/>
                                <a:pt x="74549" y="37706"/>
                              </a:cubicBezTo>
                              <a:cubicBezTo>
                                <a:pt x="51359" y="37706"/>
                                <a:pt x="37274" y="51778"/>
                                <a:pt x="37274" y="74587"/>
                              </a:cubicBezTo>
                              <a:lnTo>
                                <a:pt x="37274" y="182321"/>
                              </a:lnTo>
                              <a:cubicBezTo>
                                <a:pt x="37274" y="185204"/>
                                <a:pt x="36030" y="186474"/>
                                <a:pt x="33122" y="186474"/>
                              </a:cubicBezTo>
                              <a:lnTo>
                                <a:pt x="4128" y="186474"/>
                              </a:lnTo>
                              <a:cubicBezTo>
                                <a:pt x="1244" y="186474"/>
                                <a:pt x="0" y="185204"/>
                                <a:pt x="0" y="182321"/>
                              </a:cubicBezTo>
                              <a:lnTo>
                                <a:pt x="0" y="4153"/>
                              </a:lnTo>
                              <a:cubicBezTo>
                                <a:pt x="0" y="1219"/>
                                <a:pt x="1244" y="0"/>
                                <a:pt x="4128" y="0"/>
                              </a:cubicBezTo>
                              <a:close/>
                            </a:path>
                          </a:pathLst>
                        </a:custGeom>
                        <a:solidFill>
                          <a:srgbClr val="686BA3"/>
                        </a:solidFill>
                        <a:ln w="0" cap="flat">
                          <a:noFill/>
                          <a:miter lim="127000"/>
                        </a:ln>
                        <a:effectLst/>
                      </wps:spPr>
                      <wps:bodyPr/>
                    </wps:wsp>
                    <wps:wsp>
                      <wps:cNvPr id="13" name="Shape 69"/>
                      <wps:cNvSpPr/>
                      <wps:spPr>
                        <a:xfrm>
                          <a:off x="5746498" y="81002"/>
                          <a:ext cx="143751" cy="194767"/>
                        </a:xfrm>
                        <a:custGeom>
                          <a:avLst/>
                          <a:gdLst/>
                          <a:ahLst/>
                          <a:cxnLst/>
                          <a:rect l="0" t="0" r="0" b="0"/>
                          <a:pathLst>
                            <a:path w="143751" h="194767">
                              <a:moveTo>
                                <a:pt x="74574" y="0"/>
                              </a:moveTo>
                              <a:cubicBezTo>
                                <a:pt x="87820" y="0"/>
                                <a:pt x="99415" y="2489"/>
                                <a:pt x="109779" y="7036"/>
                              </a:cubicBezTo>
                              <a:cubicBezTo>
                                <a:pt x="131750" y="16980"/>
                                <a:pt x="143332" y="33172"/>
                                <a:pt x="143332" y="41859"/>
                              </a:cubicBezTo>
                              <a:cubicBezTo>
                                <a:pt x="143332" y="43498"/>
                                <a:pt x="142506" y="44348"/>
                                <a:pt x="140843" y="45174"/>
                              </a:cubicBezTo>
                              <a:lnTo>
                                <a:pt x="114325" y="58420"/>
                              </a:lnTo>
                              <a:cubicBezTo>
                                <a:pt x="113512" y="58865"/>
                                <a:pt x="112661" y="58865"/>
                                <a:pt x="112268" y="58865"/>
                              </a:cubicBezTo>
                              <a:cubicBezTo>
                                <a:pt x="110604" y="58865"/>
                                <a:pt x="110198" y="58014"/>
                                <a:pt x="108966" y="56350"/>
                              </a:cubicBezTo>
                              <a:cubicBezTo>
                                <a:pt x="99022" y="42685"/>
                                <a:pt x="91541" y="33172"/>
                                <a:pt x="74574" y="33172"/>
                              </a:cubicBezTo>
                              <a:cubicBezTo>
                                <a:pt x="53454" y="33172"/>
                                <a:pt x="37300" y="50140"/>
                                <a:pt x="37300" y="70447"/>
                              </a:cubicBezTo>
                              <a:lnTo>
                                <a:pt x="37300" y="124333"/>
                              </a:lnTo>
                              <a:cubicBezTo>
                                <a:pt x="37300" y="144615"/>
                                <a:pt x="53454" y="161620"/>
                                <a:pt x="74574" y="161620"/>
                              </a:cubicBezTo>
                              <a:cubicBezTo>
                                <a:pt x="84506" y="161620"/>
                                <a:pt x="92786" y="157886"/>
                                <a:pt x="97358" y="152489"/>
                              </a:cubicBezTo>
                              <a:cubicBezTo>
                                <a:pt x="106476" y="141732"/>
                                <a:pt x="110198" y="135090"/>
                                <a:pt x="112661" y="135090"/>
                              </a:cubicBezTo>
                              <a:cubicBezTo>
                                <a:pt x="113512" y="135090"/>
                                <a:pt x="114325" y="135509"/>
                                <a:pt x="115176" y="135915"/>
                              </a:cubicBezTo>
                              <a:lnTo>
                                <a:pt x="141262" y="149187"/>
                              </a:lnTo>
                              <a:cubicBezTo>
                                <a:pt x="142900" y="150012"/>
                                <a:pt x="143751" y="150825"/>
                                <a:pt x="143751" y="152070"/>
                              </a:cubicBezTo>
                              <a:cubicBezTo>
                                <a:pt x="143751" y="154978"/>
                                <a:pt x="138785" y="165748"/>
                                <a:pt x="126352" y="177355"/>
                              </a:cubicBezTo>
                              <a:cubicBezTo>
                                <a:pt x="113931" y="188963"/>
                                <a:pt x="96507" y="194767"/>
                                <a:pt x="74574" y="194767"/>
                              </a:cubicBezTo>
                              <a:cubicBezTo>
                                <a:pt x="29426" y="194767"/>
                                <a:pt x="0" y="166586"/>
                                <a:pt x="0" y="124333"/>
                              </a:cubicBezTo>
                              <a:lnTo>
                                <a:pt x="0" y="70447"/>
                              </a:lnTo>
                              <a:cubicBezTo>
                                <a:pt x="0" y="28181"/>
                                <a:pt x="29426" y="0"/>
                                <a:pt x="74574" y="0"/>
                              </a:cubicBezTo>
                              <a:close/>
                            </a:path>
                          </a:pathLst>
                        </a:custGeom>
                        <a:solidFill>
                          <a:srgbClr val="686BA3"/>
                        </a:solidFill>
                        <a:ln w="0" cap="flat">
                          <a:noFill/>
                          <a:miter lim="127000"/>
                        </a:ln>
                        <a:effectLst/>
                      </wps:spPr>
                      <wps:bodyPr/>
                    </wps:wsp>
                    <wps:wsp>
                      <wps:cNvPr id="14" name="Shape 70"/>
                      <wps:cNvSpPr/>
                      <wps:spPr>
                        <a:xfrm>
                          <a:off x="6053274" y="80997"/>
                          <a:ext cx="74575" cy="194780"/>
                        </a:xfrm>
                        <a:custGeom>
                          <a:avLst/>
                          <a:gdLst/>
                          <a:ahLst/>
                          <a:cxnLst/>
                          <a:rect l="0" t="0" r="0" b="0"/>
                          <a:pathLst>
                            <a:path w="74575" h="194780">
                              <a:moveTo>
                                <a:pt x="74575" y="0"/>
                              </a:moveTo>
                              <a:lnTo>
                                <a:pt x="74575" y="33172"/>
                              </a:lnTo>
                              <a:cubicBezTo>
                                <a:pt x="54699" y="33172"/>
                                <a:pt x="37300" y="50140"/>
                                <a:pt x="37300" y="68390"/>
                              </a:cubicBezTo>
                              <a:cubicBezTo>
                                <a:pt x="37300" y="72936"/>
                                <a:pt x="37693" y="74574"/>
                                <a:pt x="41427" y="74574"/>
                              </a:cubicBezTo>
                              <a:lnTo>
                                <a:pt x="74575" y="74574"/>
                              </a:lnTo>
                              <a:lnTo>
                                <a:pt x="74575" y="103607"/>
                              </a:lnTo>
                              <a:lnTo>
                                <a:pt x="41427" y="103607"/>
                              </a:lnTo>
                              <a:cubicBezTo>
                                <a:pt x="38545" y="103607"/>
                                <a:pt x="37300" y="104851"/>
                                <a:pt x="37300" y="107734"/>
                              </a:cubicBezTo>
                              <a:lnTo>
                                <a:pt x="37300" y="124333"/>
                              </a:lnTo>
                              <a:cubicBezTo>
                                <a:pt x="37300" y="144615"/>
                                <a:pt x="53454" y="161620"/>
                                <a:pt x="74575" y="161620"/>
                              </a:cubicBezTo>
                              <a:lnTo>
                                <a:pt x="74575" y="194780"/>
                              </a:lnTo>
                              <a:cubicBezTo>
                                <a:pt x="29426" y="194780"/>
                                <a:pt x="0" y="166586"/>
                                <a:pt x="0" y="124333"/>
                              </a:cubicBezTo>
                              <a:lnTo>
                                <a:pt x="0" y="70447"/>
                              </a:lnTo>
                              <a:cubicBezTo>
                                <a:pt x="0" y="32741"/>
                                <a:pt x="33160" y="0"/>
                                <a:pt x="74575" y="0"/>
                              </a:cubicBezTo>
                              <a:close/>
                            </a:path>
                          </a:pathLst>
                        </a:custGeom>
                        <a:solidFill>
                          <a:srgbClr val="686BA3"/>
                        </a:solidFill>
                        <a:ln w="0" cap="flat">
                          <a:noFill/>
                          <a:miter lim="127000"/>
                        </a:ln>
                        <a:effectLst/>
                      </wps:spPr>
                      <wps:bodyPr/>
                    </wps:wsp>
                    <wps:wsp>
                      <wps:cNvPr id="15" name="Shape 71"/>
                      <wps:cNvSpPr/>
                      <wps:spPr>
                        <a:xfrm>
                          <a:off x="6127849" y="217141"/>
                          <a:ext cx="73418" cy="58636"/>
                        </a:xfrm>
                        <a:custGeom>
                          <a:avLst/>
                          <a:gdLst/>
                          <a:ahLst/>
                          <a:cxnLst/>
                          <a:rect l="0" t="0" r="0" b="0"/>
                          <a:pathLst>
                            <a:path w="73418" h="58636">
                              <a:moveTo>
                                <a:pt x="45123" y="0"/>
                              </a:moveTo>
                              <a:cubicBezTo>
                                <a:pt x="45948" y="0"/>
                                <a:pt x="46787" y="432"/>
                                <a:pt x="47612" y="826"/>
                              </a:cubicBezTo>
                              <a:lnTo>
                                <a:pt x="70942" y="13043"/>
                              </a:lnTo>
                              <a:cubicBezTo>
                                <a:pt x="72606" y="13868"/>
                                <a:pt x="73418" y="14694"/>
                                <a:pt x="73418" y="15926"/>
                              </a:cubicBezTo>
                              <a:cubicBezTo>
                                <a:pt x="73418" y="18847"/>
                                <a:pt x="68478" y="29604"/>
                                <a:pt x="56032" y="41212"/>
                              </a:cubicBezTo>
                              <a:cubicBezTo>
                                <a:pt x="43612" y="52819"/>
                                <a:pt x="21958" y="58636"/>
                                <a:pt x="0" y="58636"/>
                              </a:cubicBezTo>
                              <a:lnTo>
                                <a:pt x="0" y="25476"/>
                              </a:lnTo>
                              <a:cubicBezTo>
                                <a:pt x="9931" y="25476"/>
                                <a:pt x="23558" y="22047"/>
                                <a:pt x="29248" y="17869"/>
                              </a:cubicBezTo>
                              <a:cubicBezTo>
                                <a:pt x="41224" y="9081"/>
                                <a:pt x="42634" y="0"/>
                                <a:pt x="45123" y="0"/>
                              </a:cubicBezTo>
                              <a:close/>
                            </a:path>
                          </a:pathLst>
                        </a:custGeom>
                        <a:solidFill>
                          <a:srgbClr val="686BA3"/>
                        </a:solidFill>
                        <a:ln w="0" cap="flat">
                          <a:noFill/>
                          <a:miter lim="127000"/>
                        </a:ln>
                        <a:effectLst/>
                      </wps:spPr>
                      <wps:bodyPr/>
                    </wps:wsp>
                    <wps:wsp>
                      <wps:cNvPr id="16" name="Shape 72"/>
                      <wps:cNvSpPr/>
                      <wps:spPr>
                        <a:xfrm>
                          <a:off x="6127849" y="80997"/>
                          <a:ext cx="74574" cy="103607"/>
                        </a:xfrm>
                        <a:custGeom>
                          <a:avLst/>
                          <a:gdLst/>
                          <a:ahLst/>
                          <a:cxnLst/>
                          <a:rect l="0" t="0" r="0" b="0"/>
                          <a:pathLst>
                            <a:path w="74574" h="103607">
                              <a:moveTo>
                                <a:pt x="0" y="0"/>
                              </a:moveTo>
                              <a:cubicBezTo>
                                <a:pt x="41427" y="0"/>
                                <a:pt x="74574" y="32741"/>
                                <a:pt x="74574" y="70447"/>
                              </a:cubicBezTo>
                              <a:lnTo>
                                <a:pt x="74574" y="99454"/>
                              </a:lnTo>
                              <a:cubicBezTo>
                                <a:pt x="74574" y="102362"/>
                                <a:pt x="73330" y="103607"/>
                                <a:pt x="70421" y="103607"/>
                              </a:cubicBezTo>
                              <a:lnTo>
                                <a:pt x="0" y="103607"/>
                              </a:lnTo>
                              <a:lnTo>
                                <a:pt x="0" y="74574"/>
                              </a:lnTo>
                              <a:lnTo>
                                <a:pt x="33147" y="74574"/>
                              </a:lnTo>
                              <a:cubicBezTo>
                                <a:pt x="36881" y="74574"/>
                                <a:pt x="37274" y="72542"/>
                                <a:pt x="37274" y="67564"/>
                              </a:cubicBezTo>
                              <a:cubicBezTo>
                                <a:pt x="37274" y="49720"/>
                                <a:pt x="19482" y="33172"/>
                                <a:pt x="0" y="33172"/>
                              </a:cubicBezTo>
                              <a:lnTo>
                                <a:pt x="0" y="0"/>
                              </a:lnTo>
                              <a:close/>
                            </a:path>
                          </a:pathLst>
                        </a:custGeom>
                        <a:solidFill>
                          <a:srgbClr val="686BA3"/>
                        </a:solidFill>
                        <a:ln w="0" cap="flat">
                          <a:noFill/>
                          <a:miter lim="127000"/>
                        </a:ln>
                        <a:effectLst/>
                      </wps:spPr>
                      <wps:bodyPr/>
                    </wps:wsp>
                    <wps:wsp>
                      <wps:cNvPr id="17" name="Shape 73"/>
                      <wps:cNvSpPr/>
                      <wps:spPr>
                        <a:xfrm>
                          <a:off x="6732607" y="81002"/>
                          <a:ext cx="97351" cy="194764"/>
                        </a:xfrm>
                        <a:custGeom>
                          <a:avLst/>
                          <a:gdLst/>
                          <a:ahLst/>
                          <a:cxnLst/>
                          <a:rect l="0" t="0" r="0" b="0"/>
                          <a:pathLst>
                            <a:path w="97351" h="194764">
                              <a:moveTo>
                                <a:pt x="97351" y="0"/>
                              </a:moveTo>
                              <a:lnTo>
                                <a:pt x="97351" y="59411"/>
                              </a:lnTo>
                              <a:lnTo>
                                <a:pt x="82592" y="62401"/>
                              </a:lnTo>
                              <a:cubicBezTo>
                                <a:pt x="68971" y="68179"/>
                                <a:pt x="59398" y="81695"/>
                                <a:pt x="59398" y="97382"/>
                              </a:cubicBezTo>
                              <a:cubicBezTo>
                                <a:pt x="59398" y="112556"/>
                                <a:pt x="69370" y="126336"/>
                                <a:pt x="82892" y="132278"/>
                              </a:cubicBezTo>
                              <a:lnTo>
                                <a:pt x="97351" y="135366"/>
                              </a:lnTo>
                              <a:lnTo>
                                <a:pt x="97351" y="194764"/>
                              </a:lnTo>
                              <a:lnTo>
                                <a:pt x="59879" y="186974"/>
                              </a:lnTo>
                              <a:cubicBezTo>
                                <a:pt x="25074" y="171958"/>
                                <a:pt x="0" y="136978"/>
                                <a:pt x="0" y="97382"/>
                              </a:cubicBezTo>
                              <a:cubicBezTo>
                                <a:pt x="0" y="57120"/>
                                <a:pt x="24561" y="22473"/>
                                <a:pt x="59493" y="7666"/>
                              </a:cubicBezTo>
                              <a:lnTo>
                                <a:pt x="97351" y="0"/>
                              </a:lnTo>
                              <a:close/>
                            </a:path>
                          </a:pathLst>
                        </a:custGeom>
                        <a:solidFill>
                          <a:srgbClr val="686BA3"/>
                        </a:solidFill>
                        <a:ln w="0" cap="flat">
                          <a:noFill/>
                          <a:miter lim="127000"/>
                        </a:ln>
                        <a:effectLst/>
                      </wps:spPr>
                      <wps:bodyPr/>
                    </wps:wsp>
                    <wps:wsp>
                      <wps:cNvPr id="18" name="Shape 74"/>
                      <wps:cNvSpPr/>
                      <wps:spPr>
                        <a:xfrm>
                          <a:off x="6829959" y="81000"/>
                          <a:ext cx="97340" cy="194767"/>
                        </a:xfrm>
                        <a:custGeom>
                          <a:avLst/>
                          <a:gdLst/>
                          <a:ahLst/>
                          <a:cxnLst/>
                          <a:rect l="0" t="0" r="0" b="0"/>
                          <a:pathLst>
                            <a:path w="97340" h="194767">
                              <a:moveTo>
                                <a:pt x="7" y="0"/>
                              </a:moveTo>
                              <a:cubicBezTo>
                                <a:pt x="53677" y="0"/>
                                <a:pt x="97340" y="43701"/>
                                <a:pt x="97340" y="97384"/>
                              </a:cubicBezTo>
                              <a:cubicBezTo>
                                <a:pt x="97340" y="150178"/>
                                <a:pt x="52763" y="194767"/>
                                <a:pt x="7" y="194767"/>
                              </a:cubicBezTo>
                              <a:lnTo>
                                <a:pt x="0" y="194766"/>
                              </a:lnTo>
                              <a:lnTo>
                                <a:pt x="0" y="135368"/>
                              </a:lnTo>
                              <a:lnTo>
                                <a:pt x="7" y="135369"/>
                              </a:lnTo>
                              <a:cubicBezTo>
                                <a:pt x="20238" y="135369"/>
                                <a:pt x="37954" y="117615"/>
                                <a:pt x="37954" y="97384"/>
                              </a:cubicBezTo>
                              <a:cubicBezTo>
                                <a:pt x="37954" y="76467"/>
                                <a:pt x="20937" y="59411"/>
                                <a:pt x="7" y="59411"/>
                              </a:cubicBezTo>
                              <a:lnTo>
                                <a:pt x="0" y="59412"/>
                              </a:lnTo>
                              <a:lnTo>
                                <a:pt x="0" y="1"/>
                              </a:lnTo>
                              <a:lnTo>
                                <a:pt x="7" y="0"/>
                              </a:lnTo>
                              <a:close/>
                            </a:path>
                          </a:pathLst>
                        </a:custGeom>
                        <a:solidFill>
                          <a:srgbClr val="686BA3"/>
                        </a:solidFill>
                        <a:ln w="0" cap="flat">
                          <a:noFill/>
                          <a:miter lim="127000"/>
                        </a:ln>
                        <a:effectLst/>
                      </wps:spPr>
                      <wps:bodyPr/>
                    </wps:wsp>
                    <wps:wsp>
                      <wps:cNvPr id="19" name="Shape 75"/>
                      <wps:cNvSpPr/>
                      <wps:spPr>
                        <a:xfrm>
                          <a:off x="5754173" y="352133"/>
                          <a:ext cx="61608" cy="89256"/>
                        </a:xfrm>
                        <a:custGeom>
                          <a:avLst/>
                          <a:gdLst/>
                          <a:ahLst/>
                          <a:cxnLst/>
                          <a:rect l="0" t="0" r="0" b="0"/>
                          <a:pathLst>
                            <a:path w="61608" h="89256">
                              <a:moveTo>
                                <a:pt x="1422" y="0"/>
                              </a:moveTo>
                              <a:lnTo>
                                <a:pt x="14872" y="0"/>
                              </a:lnTo>
                              <a:cubicBezTo>
                                <a:pt x="15812" y="0"/>
                                <a:pt x="16294" y="483"/>
                                <a:pt x="16294" y="1422"/>
                              </a:cubicBezTo>
                              <a:lnTo>
                                <a:pt x="16294" y="35141"/>
                              </a:lnTo>
                              <a:cubicBezTo>
                                <a:pt x="16294" y="36081"/>
                                <a:pt x="16764" y="36551"/>
                                <a:pt x="17704" y="36551"/>
                              </a:cubicBezTo>
                              <a:lnTo>
                                <a:pt x="44044" y="36551"/>
                              </a:lnTo>
                              <a:cubicBezTo>
                                <a:pt x="44984" y="36551"/>
                                <a:pt x="45466" y="36081"/>
                                <a:pt x="45466" y="35141"/>
                              </a:cubicBezTo>
                              <a:lnTo>
                                <a:pt x="45466" y="1422"/>
                              </a:lnTo>
                              <a:cubicBezTo>
                                <a:pt x="45466" y="483"/>
                                <a:pt x="45936" y="0"/>
                                <a:pt x="46876" y="0"/>
                              </a:cubicBezTo>
                              <a:lnTo>
                                <a:pt x="60185" y="0"/>
                              </a:lnTo>
                              <a:cubicBezTo>
                                <a:pt x="61138" y="0"/>
                                <a:pt x="61608" y="483"/>
                                <a:pt x="61608" y="1422"/>
                              </a:cubicBezTo>
                              <a:lnTo>
                                <a:pt x="61608" y="87833"/>
                              </a:lnTo>
                              <a:cubicBezTo>
                                <a:pt x="61608" y="88786"/>
                                <a:pt x="61138" y="89256"/>
                                <a:pt x="60185" y="89256"/>
                              </a:cubicBezTo>
                              <a:lnTo>
                                <a:pt x="46876" y="89256"/>
                              </a:lnTo>
                              <a:cubicBezTo>
                                <a:pt x="45936" y="89256"/>
                                <a:pt x="45466" y="88786"/>
                                <a:pt x="45466" y="87833"/>
                              </a:cubicBezTo>
                              <a:lnTo>
                                <a:pt x="45466" y="52845"/>
                              </a:lnTo>
                              <a:cubicBezTo>
                                <a:pt x="45466" y="51905"/>
                                <a:pt x="44984" y="51422"/>
                                <a:pt x="44044" y="51422"/>
                              </a:cubicBezTo>
                              <a:lnTo>
                                <a:pt x="17704" y="51422"/>
                              </a:lnTo>
                              <a:cubicBezTo>
                                <a:pt x="16764" y="51422"/>
                                <a:pt x="16294" y="51905"/>
                                <a:pt x="16294" y="52845"/>
                              </a:cubicBezTo>
                              <a:lnTo>
                                <a:pt x="16294" y="87833"/>
                              </a:lnTo>
                              <a:cubicBezTo>
                                <a:pt x="16294" y="88786"/>
                                <a:pt x="15812" y="89256"/>
                                <a:pt x="14872" y="89256"/>
                              </a:cubicBezTo>
                              <a:lnTo>
                                <a:pt x="1422" y="89256"/>
                              </a:lnTo>
                              <a:cubicBezTo>
                                <a:pt x="470" y="89256"/>
                                <a:pt x="0" y="88786"/>
                                <a:pt x="0" y="87833"/>
                              </a:cubicBezTo>
                              <a:lnTo>
                                <a:pt x="0" y="1422"/>
                              </a:lnTo>
                              <a:cubicBezTo>
                                <a:pt x="0" y="483"/>
                                <a:pt x="470" y="0"/>
                                <a:pt x="1422" y="0"/>
                              </a:cubicBezTo>
                              <a:close/>
                            </a:path>
                          </a:pathLst>
                        </a:custGeom>
                        <a:solidFill>
                          <a:srgbClr val="686BA3"/>
                        </a:solidFill>
                        <a:ln w="0" cap="flat">
                          <a:noFill/>
                          <a:miter lim="127000"/>
                        </a:ln>
                        <a:effectLst/>
                      </wps:spPr>
                      <wps:bodyPr/>
                    </wps:wsp>
                    <wps:wsp>
                      <wps:cNvPr id="20" name="Shape 76"/>
                      <wps:cNvSpPr/>
                      <wps:spPr>
                        <a:xfrm>
                          <a:off x="5902306" y="350723"/>
                          <a:ext cx="29737" cy="92075"/>
                        </a:xfrm>
                        <a:custGeom>
                          <a:avLst/>
                          <a:gdLst/>
                          <a:ahLst/>
                          <a:cxnLst/>
                          <a:rect l="0" t="0" r="0" b="0"/>
                          <a:pathLst>
                            <a:path w="29737" h="92075">
                              <a:moveTo>
                                <a:pt x="26340" y="0"/>
                              </a:moveTo>
                              <a:lnTo>
                                <a:pt x="29737" y="0"/>
                              </a:lnTo>
                              <a:lnTo>
                                <a:pt x="29737" y="14872"/>
                              </a:lnTo>
                              <a:lnTo>
                                <a:pt x="26340" y="14872"/>
                              </a:lnTo>
                              <a:cubicBezTo>
                                <a:pt x="23508" y="14872"/>
                                <a:pt x="21108" y="15862"/>
                                <a:pt x="19126" y="17843"/>
                              </a:cubicBezTo>
                              <a:cubicBezTo>
                                <a:pt x="17132" y="19837"/>
                                <a:pt x="16142" y="22238"/>
                                <a:pt x="16142" y="25070"/>
                              </a:cubicBezTo>
                              <a:lnTo>
                                <a:pt x="16142" y="67005"/>
                              </a:lnTo>
                              <a:cubicBezTo>
                                <a:pt x="16142" y="69837"/>
                                <a:pt x="17132" y="72250"/>
                                <a:pt x="19126" y="74232"/>
                              </a:cubicBezTo>
                              <a:cubicBezTo>
                                <a:pt x="21108" y="76213"/>
                                <a:pt x="23508" y="77203"/>
                                <a:pt x="26340" y="77203"/>
                              </a:cubicBezTo>
                              <a:lnTo>
                                <a:pt x="29737" y="77203"/>
                              </a:lnTo>
                              <a:lnTo>
                                <a:pt x="29737" y="92075"/>
                              </a:lnTo>
                              <a:lnTo>
                                <a:pt x="26340" y="92075"/>
                              </a:lnTo>
                              <a:cubicBezTo>
                                <a:pt x="18415" y="92075"/>
                                <a:pt x="12040" y="89789"/>
                                <a:pt x="7226" y="85204"/>
                              </a:cubicBezTo>
                              <a:cubicBezTo>
                                <a:pt x="2413" y="80632"/>
                                <a:pt x="0" y="74562"/>
                                <a:pt x="0" y="67005"/>
                              </a:cubicBezTo>
                              <a:lnTo>
                                <a:pt x="0" y="25070"/>
                              </a:lnTo>
                              <a:cubicBezTo>
                                <a:pt x="0" y="17513"/>
                                <a:pt x="2413" y="11455"/>
                                <a:pt x="7226" y="6871"/>
                              </a:cubicBezTo>
                              <a:cubicBezTo>
                                <a:pt x="12040" y="2286"/>
                                <a:pt x="18415" y="0"/>
                                <a:pt x="26340" y="0"/>
                              </a:cubicBezTo>
                              <a:close/>
                            </a:path>
                          </a:pathLst>
                        </a:custGeom>
                        <a:solidFill>
                          <a:srgbClr val="686BA3"/>
                        </a:solidFill>
                        <a:ln w="0" cap="flat">
                          <a:noFill/>
                          <a:miter lim="127000"/>
                        </a:ln>
                        <a:effectLst/>
                      </wps:spPr>
                      <wps:bodyPr/>
                    </wps:wsp>
                    <wps:wsp>
                      <wps:cNvPr id="21" name="Shape 77"/>
                      <wps:cNvSpPr/>
                      <wps:spPr>
                        <a:xfrm>
                          <a:off x="6324048" y="352133"/>
                          <a:ext cx="52820" cy="89256"/>
                        </a:xfrm>
                        <a:custGeom>
                          <a:avLst/>
                          <a:gdLst/>
                          <a:ahLst/>
                          <a:cxnLst/>
                          <a:rect l="0" t="0" r="0" b="0"/>
                          <a:pathLst>
                            <a:path w="52820" h="89256">
                              <a:moveTo>
                                <a:pt x="1410" y="0"/>
                              </a:moveTo>
                              <a:lnTo>
                                <a:pt x="51397" y="0"/>
                              </a:lnTo>
                              <a:cubicBezTo>
                                <a:pt x="52349" y="0"/>
                                <a:pt x="52820" y="483"/>
                                <a:pt x="52820" y="1422"/>
                              </a:cubicBezTo>
                              <a:lnTo>
                                <a:pt x="52820" y="13462"/>
                              </a:lnTo>
                              <a:cubicBezTo>
                                <a:pt x="52820" y="14414"/>
                                <a:pt x="52349" y="14884"/>
                                <a:pt x="51397" y="14884"/>
                              </a:cubicBezTo>
                              <a:lnTo>
                                <a:pt x="17691" y="14884"/>
                              </a:lnTo>
                              <a:cubicBezTo>
                                <a:pt x="16751" y="14884"/>
                                <a:pt x="16282" y="15354"/>
                                <a:pt x="16282" y="16294"/>
                              </a:cubicBezTo>
                              <a:lnTo>
                                <a:pt x="16282" y="35141"/>
                              </a:lnTo>
                              <a:cubicBezTo>
                                <a:pt x="16282" y="36081"/>
                                <a:pt x="16751" y="36551"/>
                                <a:pt x="17691" y="36551"/>
                              </a:cubicBezTo>
                              <a:lnTo>
                                <a:pt x="45314" y="36551"/>
                              </a:lnTo>
                              <a:cubicBezTo>
                                <a:pt x="46253" y="36551"/>
                                <a:pt x="46723" y="37033"/>
                                <a:pt x="46723" y="37973"/>
                              </a:cubicBezTo>
                              <a:lnTo>
                                <a:pt x="46723" y="50013"/>
                              </a:lnTo>
                              <a:cubicBezTo>
                                <a:pt x="46723" y="50952"/>
                                <a:pt x="46253" y="51422"/>
                                <a:pt x="45314" y="51422"/>
                              </a:cubicBezTo>
                              <a:lnTo>
                                <a:pt x="17691" y="51422"/>
                              </a:lnTo>
                              <a:cubicBezTo>
                                <a:pt x="16751" y="51422"/>
                                <a:pt x="16282" y="51905"/>
                                <a:pt x="16282" y="52845"/>
                              </a:cubicBezTo>
                              <a:lnTo>
                                <a:pt x="16282" y="72961"/>
                              </a:lnTo>
                              <a:cubicBezTo>
                                <a:pt x="16282" y="73901"/>
                                <a:pt x="16751" y="74371"/>
                                <a:pt x="17691" y="74371"/>
                              </a:cubicBezTo>
                              <a:lnTo>
                                <a:pt x="51397" y="74371"/>
                              </a:lnTo>
                              <a:cubicBezTo>
                                <a:pt x="52349" y="74371"/>
                                <a:pt x="52820" y="74854"/>
                                <a:pt x="52820" y="75794"/>
                              </a:cubicBezTo>
                              <a:lnTo>
                                <a:pt x="52820" y="87833"/>
                              </a:lnTo>
                              <a:cubicBezTo>
                                <a:pt x="52820" y="88786"/>
                                <a:pt x="52349" y="89256"/>
                                <a:pt x="51397" y="89256"/>
                              </a:cubicBezTo>
                              <a:lnTo>
                                <a:pt x="1410" y="89256"/>
                              </a:lnTo>
                              <a:cubicBezTo>
                                <a:pt x="470" y="89256"/>
                                <a:pt x="0" y="88786"/>
                                <a:pt x="0" y="87833"/>
                              </a:cubicBezTo>
                              <a:lnTo>
                                <a:pt x="0" y="1422"/>
                              </a:lnTo>
                              <a:cubicBezTo>
                                <a:pt x="0" y="483"/>
                                <a:pt x="470" y="0"/>
                                <a:pt x="1410" y="0"/>
                              </a:cubicBezTo>
                              <a:close/>
                            </a:path>
                          </a:pathLst>
                        </a:custGeom>
                        <a:solidFill>
                          <a:srgbClr val="686BA3"/>
                        </a:solidFill>
                        <a:ln w="0" cap="flat">
                          <a:noFill/>
                          <a:miter lim="127000"/>
                        </a:ln>
                        <a:effectLst/>
                      </wps:spPr>
                      <wps:bodyPr/>
                    </wps:wsp>
                    <wps:wsp>
                      <wps:cNvPr id="22" name="Shape 78"/>
                      <wps:cNvSpPr/>
                      <wps:spPr>
                        <a:xfrm>
                          <a:off x="6046337" y="352133"/>
                          <a:ext cx="59614" cy="90665"/>
                        </a:xfrm>
                        <a:custGeom>
                          <a:avLst/>
                          <a:gdLst/>
                          <a:ahLst/>
                          <a:cxnLst/>
                          <a:rect l="0" t="0" r="0" b="0"/>
                          <a:pathLst>
                            <a:path w="59614" h="90665">
                              <a:moveTo>
                                <a:pt x="1410" y="0"/>
                              </a:moveTo>
                              <a:lnTo>
                                <a:pt x="14719" y="0"/>
                              </a:lnTo>
                              <a:cubicBezTo>
                                <a:pt x="15672" y="0"/>
                                <a:pt x="16142" y="483"/>
                                <a:pt x="16142" y="1422"/>
                              </a:cubicBezTo>
                              <a:lnTo>
                                <a:pt x="16142" y="65596"/>
                              </a:lnTo>
                              <a:cubicBezTo>
                                <a:pt x="16142" y="68428"/>
                                <a:pt x="17132" y="70841"/>
                                <a:pt x="19114" y="72822"/>
                              </a:cubicBezTo>
                              <a:cubicBezTo>
                                <a:pt x="21095" y="74803"/>
                                <a:pt x="23508" y="75794"/>
                                <a:pt x="26340" y="75794"/>
                              </a:cubicBezTo>
                              <a:lnTo>
                                <a:pt x="33274" y="75794"/>
                              </a:lnTo>
                              <a:cubicBezTo>
                                <a:pt x="36106" y="75794"/>
                                <a:pt x="38494" y="74828"/>
                                <a:pt x="40424" y="72885"/>
                              </a:cubicBezTo>
                              <a:cubicBezTo>
                                <a:pt x="42367" y="70955"/>
                                <a:pt x="43333" y="68529"/>
                                <a:pt x="43333" y="65596"/>
                              </a:cubicBezTo>
                              <a:lnTo>
                                <a:pt x="43333" y="1422"/>
                              </a:lnTo>
                              <a:cubicBezTo>
                                <a:pt x="43333" y="483"/>
                                <a:pt x="43802" y="0"/>
                                <a:pt x="44742" y="0"/>
                              </a:cubicBezTo>
                              <a:lnTo>
                                <a:pt x="58204" y="0"/>
                              </a:lnTo>
                              <a:cubicBezTo>
                                <a:pt x="59144" y="0"/>
                                <a:pt x="59614" y="483"/>
                                <a:pt x="59614" y="1422"/>
                              </a:cubicBezTo>
                              <a:lnTo>
                                <a:pt x="59614" y="65596"/>
                              </a:lnTo>
                              <a:cubicBezTo>
                                <a:pt x="59614" y="73152"/>
                                <a:pt x="57214" y="79223"/>
                                <a:pt x="52400" y="83795"/>
                              </a:cubicBezTo>
                              <a:cubicBezTo>
                                <a:pt x="47574" y="88379"/>
                                <a:pt x="41211" y="90665"/>
                                <a:pt x="33274" y="90665"/>
                              </a:cubicBezTo>
                              <a:lnTo>
                                <a:pt x="26340" y="90665"/>
                              </a:lnTo>
                              <a:cubicBezTo>
                                <a:pt x="18402" y="90665"/>
                                <a:pt x="12040" y="88379"/>
                                <a:pt x="7214" y="83795"/>
                              </a:cubicBezTo>
                              <a:cubicBezTo>
                                <a:pt x="2400" y="79223"/>
                                <a:pt x="0" y="73152"/>
                                <a:pt x="0" y="65596"/>
                              </a:cubicBezTo>
                              <a:lnTo>
                                <a:pt x="0" y="1422"/>
                              </a:lnTo>
                              <a:cubicBezTo>
                                <a:pt x="0" y="483"/>
                                <a:pt x="470" y="0"/>
                                <a:pt x="1410" y="0"/>
                              </a:cubicBezTo>
                              <a:close/>
                            </a:path>
                          </a:pathLst>
                        </a:custGeom>
                        <a:solidFill>
                          <a:srgbClr val="686BA3"/>
                        </a:solidFill>
                        <a:ln w="0" cap="flat">
                          <a:noFill/>
                          <a:miter lim="127000"/>
                        </a:ln>
                        <a:effectLst/>
                      </wps:spPr>
                      <wps:bodyPr/>
                    </wps:wsp>
                    <wps:wsp>
                      <wps:cNvPr id="23" name="Shape 79"/>
                      <wps:cNvSpPr/>
                      <wps:spPr>
                        <a:xfrm>
                          <a:off x="6185542" y="350723"/>
                          <a:ext cx="56934" cy="92075"/>
                        </a:xfrm>
                        <a:custGeom>
                          <a:avLst/>
                          <a:gdLst/>
                          <a:ahLst/>
                          <a:cxnLst/>
                          <a:rect l="0" t="0" r="0" b="0"/>
                          <a:pathLst>
                            <a:path w="56934" h="92075">
                              <a:moveTo>
                                <a:pt x="28461" y="0"/>
                              </a:moveTo>
                              <a:lnTo>
                                <a:pt x="30594" y="0"/>
                              </a:lnTo>
                              <a:cubicBezTo>
                                <a:pt x="37008" y="0"/>
                                <a:pt x="42393" y="1562"/>
                                <a:pt x="46736" y="4674"/>
                              </a:cubicBezTo>
                              <a:cubicBezTo>
                                <a:pt x="49187" y="6464"/>
                                <a:pt x="51308" y="8661"/>
                                <a:pt x="53111" y="11265"/>
                              </a:cubicBezTo>
                              <a:cubicBezTo>
                                <a:pt x="54902" y="13856"/>
                                <a:pt x="55804" y="15672"/>
                                <a:pt x="55804" y="16713"/>
                              </a:cubicBezTo>
                              <a:cubicBezTo>
                                <a:pt x="55804" y="17183"/>
                                <a:pt x="55512" y="17564"/>
                                <a:pt x="54953" y="17843"/>
                              </a:cubicBezTo>
                              <a:lnTo>
                                <a:pt x="42621" y="23939"/>
                              </a:lnTo>
                              <a:cubicBezTo>
                                <a:pt x="42431" y="24028"/>
                                <a:pt x="42202" y="24079"/>
                                <a:pt x="41923" y="24079"/>
                              </a:cubicBezTo>
                              <a:cubicBezTo>
                                <a:pt x="41631" y="24079"/>
                                <a:pt x="41021" y="23368"/>
                                <a:pt x="40081" y="21958"/>
                              </a:cubicBezTo>
                              <a:cubicBezTo>
                                <a:pt x="38659" y="19494"/>
                                <a:pt x="37249" y="17704"/>
                                <a:pt x="35827" y="16574"/>
                              </a:cubicBezTo>
                              <a:cubicBezTo>
                                <a:pt x="34417" y="15443"/>
                                <a:pt x="32665" y="14872"/>
                                <a:pt x="30594" y="14872"/>
                              </a:cubicBezTo>
                              <a:lnTo>
                                <a:pt x="28461" y="14872"/>
                              </a:lnTo>
                              <a:cubicBezTo>
                                <a:pt x="25629" y="14872"/>
                                <a:pt x="23228" y="15862"/>
                                <a:pt x="21247" y="17843"/>
                              </a:cubicBezTo>
                              <a:cubicBezTo>
                                <a:pt x="19266" y="19837"/>
                                <a:pt x="18263" y="22238"/>
                                <a:pt x="18263" y="25070"/>
                              </a:cubicBezTo>
                              <a:cubicBezTo>
                                <a:pt x="18263" y="25921"/>
                                <a:pt x="18390" y="26695"/>
                                <a:pt x="18618" y="27407"/>
                              </a:cubicBezTo>
                              <a:cubicBezTo>
                                <a:pt x="18860" y="28118"/>
                                <a:pt x="19114" y="28727"/>
                                <a:pt x="19406" y="29248"/>
                              </a:cubicBezTo>
                              <a:cubicBezTo>
                                <a:pt x="19685" y="29769"/>
                                <a:pt x="20181" y="30340"/>
                                <a:pt x="20892" y="30950"/>
                              </a:cubicBezTo>
                              <a:cubicBezTo>
                                <a:pt x="21603" y="31572"/>
                                <a:pt x="22213" y="32068"/>
                                <a:pt x="22733" y="32436"/>
                              </a:cubicBezTo>
                              <a:cubicBezTo>
                                <a:pt x="23254" y="32817"/>
                                <a:pt x="24079" y="33287"/>
                                <a:pt x="25210" y="33858"/>
                              </a:cubicBezTo>
                              <a:cubicBezTo>
                                <a:pt x="26340" y="34417"/>
                                <a:pt x="27242" y="34874"/>
                                <a:pt x="27902" y="35204"/>
                              </a:cubicBezTo>
                              <a:cubicBezTo>
                                <a:pt x="28563" y="35535"/>
                                <a:pt x="29667" y="36030"/>
                                <a:pt x="31229" y="36690"/>
                              </a:cubicBezTo>
                              <a:cubicBezTo>
                                <a:pt x="32779" y="37351"/>
                                <a:pt x="33934" y="37871"/>
                                <a:pt x="34697" y="38252"/>
                              </a:cubicBezTo>
                              <a:cubicBezTo>
                                <a:pt x="42532" y="41834"/>
                                <a:pt x="48197" y="45822"/>
                                <a:pt x="51689" y="50216"/>
                              </a:cubicBezTo>
                              <a:cubicBezTo>
                                <a:pt x="55182" y="54610"/>
                                <a:pt x="56934" y="60211"/>
                                <a:pt x="56934" y="67005"/>
                              </a:cubicBezTo>
                              <a:cubicBezTo>
                                <a:pt x="56934" y="74562"/>
                                <a:pt x="54521" y="80632"/>
                                <a:pt x="49708" y="85204"/>
                              </a:cubicBezTo>
                              <a:cubicBezTo>
                                <a:pt x="44895" y="89789"/>
                                <a:pt x="38519" y="92075"/>
                                <a:pt x="30594" y="92075"/>
                              </a:cubicBezTo>
                              <a:lnTo>
                                <a:pt x="24930" y="92075"/>
                              </a:lnTo>
                              <a:cubicBezTo>
                                <a:pt x="16904" y="92075"/>
                                <a:pt x="10757" y="89865"/>
                                <a:pt x="6515" y="85420"/>
                              </a:cubicBezTo>
                              <a:cubicBezTo>
                                <a:pt x="2172" y="80988"/>
                                <a:pt x="0" y="77533"/>
                                <a:pt x="0" y="75082"/>
                              </a:cubicBezTo>
                              <a:cubicBezTo>
                                <a:pt x="0" y="74701"/>
                                <a:pt x="279" y="74371"/>
                                <a:pt x="851" y="74092"/>
                              </a:cubicBezTo>
                              <a:lnTo>
                                <a:pt x="13170" y="67996"/>
                              </a:lnTo>
                              <a:cubicBezTo>
                                <a:pt x="13360" y="67907"/>
                                <a:pt x="13602" y="67856"/>
                                <a:pt x="13881" y="67856"/>
                              </a:cubicBezTo>
                              <a:cubicBezTo>
                                <a:pt x="14072" y="67856"/>
                                <a:pt x="14237" y="67907"/>
                                <a:pt x="14377" y="67996"/>
                              </a:cubicBezTo>
                              <a:cubicBezTo>
                                <a:pt x="14516" y="68085"/>
                                <a:pt x="14681" y="68275"/>
                                <a:pt x="14872" y="68567"/>
                              </a:cubicBezTo>
                              <a:cubicBezTo>
                                <a:pt x="15062" y="68847"/>
                                <a:pt x="15202" y="69101"/>
                                <a:pt x="15291" y="69342"/>
                              </a:cubicBezTo>
                              <a:cubicBezTo>
                                <a:pt x="15392" y="69583"/>
                                <a:pt x="15583" y="69977"/>
                                <a:pt x="15863" y="70549"/>
                              </a:cubicBezTo>
                              <a:cubicBezTo>
                                <a:pt x="16142" y="71107"/>
                                <a:pt x="16383" y="71628"/>
                                <a:pt x="16574" y="72098"/>
                              </a:cubicBezTo>
                              <a:cubicBezTo>
                                <a:pt x="17323" y="73609"/>
                                <a:pt x="18504" y="74841"/>
                                <a:pt x="20104" y="75781"/>
                              </a:cubicBezTo>
                              <a:cubicBezTo>
                                <a:pt x="21717" y="76733"/>
                                <a:pt x="23317" y="77203"/>
                                <a:pt x="24930" y="77203"/>
                              </a:cubicBezTo>
                              <a:lnTo>
                                <a:pt x="30594" y="77203"/>
                              </a:lnTo>
                              <a:cubicBezTo>
                                <a:pt x="33325" y="77203"/>
                                <a:pt x="35713" y="76213"/>
                                <a:pt x="37745" y="74232"/>
                              </a:cubicBezTo>
                              <a:cubicBezTo>
                                <a:pt x="39777" y="72250"/>
                                <a:pt x="40792" y="69837"/>
                                <a:pt x="40792" y="67005"/>
                              </a:cubicBezTo>
                              <a:cubicBezTo>
                                <a:pt x="40792" y="65303"/>
                                <a:pt x="40500" y="63818"/>
                                <a:pt x="39942" y="62547"/>
                              </a:cubicBezTo>
                              <a:cubicBezTo>
                                <a:pt x="39370" y="61265"/>
                                <a:pt x="38214" y="60046"/>
                                <a:pt x="36462" y="58852"/>
                              </a:cubicBezTo>
                              <a:cubicBezTo>
                                <a:pt x="34722" y="57683"/>
                                <a:pt x="33287" y="56782"/>
                                <a:pt x="32144" y="56172"/>
                              </a:cubicBezTo>
                              <a:cubicBezTo>
                                <a:pt x="31014" y="55550"/>
                                <a:pt x="28842" y="54496"/>
                                <a:pt x="25629" y="52984"/>
                              </a:cubicBezTo>
                              <a:cubicBezTo>
                                <a:pt x="17234" y="48920"/>
                                <a:pt x="11214" y="44907"/>
                                <a:pt x="7582" y="40932"/>
                              </a:cubicBezTo>
                              <a:cubicBezTo>
                                <a:pt x="3937" y="36970"/>
                                <a:pt x="2121" y="31686"/>
                                <a:pt x="2121" y="25070"/>
                              </a:cubicBezTo>
                              <a:cubicBezTo>
                                <a:pt x="2121" y="17513"/>
                                <a:pt x="4534" y="11455"/>
                                <a:pt x="9347" y="6871"/>
                              </a:cubicBezTo>
                              <a:cubicBezTo>
                                <a:pt x="14161" y="2286"/>
                                <a:pt x="20536" y="0"/>
                                <a:pt x="28461" y="0"/>
                              </a:cubicBezTo>
                              <a:close/>
                            </a:path>
                          </a:pathLst>
                        </a:custGeom>
                        <a:solidFill>
                          <a:srgbClr val="686BA3"/>
                        </a:solidFill>
                        <a:ln w="0" cap="flat">
                          <a:noFill/>
                          <a:miter lim="127000"/>
                        </a:ln>
                        <a:effectLst/>
                      </wps:spPr>
                      <wps:bodyPr/>
                    </wps:wsp>
                    <wps:wsp>
                      <wps:cNvPr id="24" name="Shape 80"/>
                      <wps:cNvSpPr/>
                      <wps:spPr>
                        <a:xfrm>
                          <a:off x="5932044" y="350723"/>
                          <a:ext cx="29889" cy="92075"/>
                        </a:xfrm>
                        <a:custGeom>
                          <a:avLst/>
                          <a:gdLst/>
                          <a:ahLst/>
                          <a:cxnLst/>
                          <a:rect l="0" t="0" r="0" b="0"/>
                          <a:pathLst>
                            <a:path w="29889" h="92075">
                              <a:moveTo>
                                <a:pt x="0" y="0"/>
                              </a:moveTo>
                              <a:lnTo>
                                <a:pt x="3549" y="0"/>
                              </a:lnTo>
                              <a:cubicBezTo>
                                <a:pt x="11474" y="0"/>
                                <a:pt x="17850" y="2286"/>
                                <a:pt x="22663" y="6871"/>
                              </a:cubicBezTo>
                              <a:cubicBezTo>
                                <a:pt x="27476" y="11455"/>
                                <a:pt x="29889" y="17513"/>
                                <a:pt x="29889" y="25070"/>
                              </a:cubicBezTo>
                              <a:lnTo>
                                <a:pt x="29889" y="67005"/>
                              </a:lnTo>
                              <a:cubicBezTo>
                                <a:pt x="29889" y="74562"/>
                                <a:pt x="27476" y="80632"/>
                                <a:pt x="22663" y="85204"/>
                              </a:cubicBezTo>
                              <a:cubicBezTo>
                                <a:pt x="17850" y="89789"/>
                                <a:pt x="11474" y="92075"/>
                                <a:pt x="3549" y="92075"/>
                              </a:cubicBezTo>
                              <a:lnTo>
                                <a:pt x="0" y="92075"/>
                              </a:lnTo>
                              <a:lnTo>
                                <a:pt x="0" y="77203"/>
                              </a:lnTo>
                              <a:lnTo>
                                <a:pt x="3549" y="77203"/>
                              </a:lnTo>
                              <a:cubicBezTo>
                                <a:pt x="6382" y="77203"/>
                                <a:pt x="8756" y="76238"/>
                                <a:pt x="10700" y="74295"/>
                              </a:cubicBezTo>
                              <a:cubicBezTo>
                                <a:pt x="12630" y="72365"/>
                                <a:pt x="13595" y="69939"/>
                                <a:pt x="13595" y="67005"/>
                              </a:cubicBezTo>
                              <a:lnTo>
                                <a:pt x="13595" y="25070"/>
                              </a:lnTo>
                              <a:cubicBezTo>
                                <a:pt x="13595" y="22149"/>
                                <a:pt x="12630" y="19710"/>
                                <a:pt x="10700" y="17780"/>
                              </a:cubicBezTo>
                              <a:cubicBezTo>
                                <a:pt x="8756" y="15837"/>
                                <a:pt x="6382" y="14872"/>
                                <a:pt x="3549" y="14872"/>
                              </a:cubicBezTo>
                              <a:lnTo>
                                <a:pt x="0" y="14872"/>
                              </a:lnTo>
                              <a:lnTo>
                                <a:pt x="0" y="0"/>
                              </a:lnTo>
                              <a:close/>
                            </a:path>
                          </a:pathLst>
                        </a:custGeom>
                        <a:solidFill>
                          <a:srgbClr val="686BA3"/>
                        </a:solidFill>
                        <a:ln w="0" cap="flat">
                          <a:noFill/>
                          <a:miter lim="127000"/>
                        </a:ln>
                        <a:effectLst/>
                      </wps:spPr>
                      <wps:bodyPr/>
                    </wps:wsp>
                    <wps:wsp>
                      <wps:cNvPr id="25" name="Shape 81"/>
                      <wps:cNvSpPr/>
                      <wps:spPr>
                        <a:xfrm>
                          <a:off x="641651" y="271445"/>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6"/>
                                <a:pt x="61874" y="0"/>
                                <a:pt x="137922" y="0"/>
                              </a:cubicBezTo>
                              <a:close/>
                            </a:path>
                          </a:pathLst>
                        </a:custGeom>
                        <a:solidFill>
                          <a:srgbClr val="CCC6DF"/>
                        </a:solidFill>
                        <a:ln w="0" cap="flat">
                          <a:noFill/>
                          <a:miter lim="127000"/>
                        </a:ln>
                        <a:effectLst/>
                      </wps:spPr>
                      <wps:bodyPr/>
                    </wps:wsp>
                    <wps:wsp>
                      <wps:cNvPr id="26" name="Shape 82"/>
                      <wps:cNvSpPr/>
                      <wps:spPr>
                        <a:xfrm>
                          <a:off x="779586" y="271446"/>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solidFill>
                          <a:srgbClr val="CCC6DF"/>
                        </a:solidFill>
                        <a:ln w="0" cap="flat">
                          <a:noFill/>
                          <a:miter lim="127000"/>
                        </a:ln>
                        <a:effectLst/>
                      </wps:spPr>
                      <wps:bodyPr/>
                    </wps:wsp>
                    <wps:wsp>
                      <wps:cNvPr id="27" name="Shape 83"/>
                      <wps:cNvSpPr/>
                      <wps:spPr>
                        <a:xfrm>
                          <a:off x="400504" y="135723"/>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6"/>
                                <a:pt x="61874" y="0"/>
                                <a:pt x="137922" y="0"/>
                              </a:cubicBezTo>
                              <a:close/>
                            </a:path>
                          </a:pathLst>
                        </a:custGeom>
                        <a:solidFill>
                          <a:srgbClr val="CCC6DF"/>
                        </a:solidFill>
                        <a:ln w="0" cap="flat">
                          <a:noFill/>
                          <a:miter lim="127000"/>
                        </a:ln>
                        <a:effectLst/>
                      </wps:spPr>
                      <wps:bodyPr/>
                    </wps:wsp>
                    <wps:wsp>
                      <wps:cNvPr id="28" name="Shape 84"/>
                      <wps:cNvSpPr/>
                      <wps:spPr>
                        <a:xfrm>
                          <a:off x="538438" y="135724"/>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solidFill>
                          <a:srgbClr val="CCC6DF"/>
                        </a:solidFill>
                        <a:ln w="0" cap="flat">
                          <a:noFill/>
                          <a:miter lim="127000"/>
                        </a:ln>
                        <a:effectLst/>
                      </wps:spPr>
                      <wps:bodyPr/>
                    </wps:wsp>
                    <wps:wsp>
                      <wps:cNvPr id="29" name="Shape 85"/>
                      <wps:cNvSpPr/>
                      <wps:spPr>
                        <a:xfrm>
                          <a:off x="884798" y="135723"/>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6"/>
                                <a:pt x="61874" y="0"/>
                                <a:pt x="137922" y="0"/>
                              </a:cubicBezTo>
                              <a:close/>
                            </a:path>
                          </a:pathLst>
                        </a:custGeom>
                        <a:solidFill>
                          <a:srgbClr val="CCC6DF"/>
                        </a:solidFill>
                        <a:ln w="0" cap="flat">
                          <a:noFill/>
                          <a:miter lim="127000"/>
                        </a:ln>
                        <a:effectLst/>
                      </wps:spPr>
                      <wps:bodyPr/>
                    </wps:wsp>
                    <wps:wsp>
                      <wps:cNvPr id="30" name="Shape 86"/>
                      <wps:cNvSpPr/>
                      <wps:spPr>
                        <a:xfrm>
                          <a:off x="1022733" y="135724"/>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solidFill>
                          <a:srgbClr val="CCC6DF"/>
                        </a:solidFill>
                        <a:ln w="0" cap="flat">
                          <a:noFill/>
                          <a:miter lim="127000"/>
                        </a:ln>
                        <a:effectLst/>
                      </wps:spPr>
                      <wps:bodyPr/>
                    </wps:wsp>
                    <wps:wsp>
                      <wps:cNvPr id="31" name="Shape 87"/>
                      <wps:cNvSpPr/>
                      <wps:spPr>
                        <a:xfrm>
                          <a:off x="692167" y="542891"/>
                          <a:ext cx="174829" cy="33114"/>
                        </a:xfrm>
                        <a:custGeom>
                          <a:avLst/>
                          <a:gdLst/>
                          <a:ahLst/>
                          <a:cxnLst/>
                          <a:rect l="0" t="0" r="0" b="0"/>
                          <a:pathLst>
                            <a:path w="174829" h="33114">
                              <a:moveTo>
                                <a:pt x="87407" y="0"/>
                              </a:moveTo>
                              <a:cubicBezTo>
                                <a:pt x="106422" y="0"/>
                                <a:pt x="124551" y="3806"/>
                                <a:pt x="141049" y="10684"/>
                              </a:cubicBezTo>
                              <a:lnTo>
                                <a:pt x="174829" y="33114"/>
                              </a:lnTo>
                              <a:lnTo>
                                <a:pt x="0" y="33114"/>
                              </a:lnTo>
                              <a:lnTo>
                                <a:pt x="33774" y="10684"/>
                              </a:lnTo>
                              <a:cubicBezTo>
                                <a:pt x="50269" y="3806"/>
                                <a:pt x="68395" y="0"/>
                                <a:pt x="87407" y="0"/>
                              </a:cubicBezTo>
                              <a:close/>
                            </a:path>
                          </a:pathLst>
                        </a:custGeom>
                        <a:solidFill>
                          <a:srgbClr val="CCC6DF"/>
                        </a:solidFill>
                        <a:ln w="0" cap="flat">
                          <a:noFill/>
                          <a:miter lim="127000"/>
                        </a:ln>
                        <a:effectLst/>
                      </wps:spPr>
                      <wps:bodyPr/>
                    </wps:wsp>
                    <wps:wsp>
                      <wps:cNvPr id="32" name="Shape 88"/>
                      <wps:cNvSpPr/>
                      <wps:spPr>
                        <a:xfrm>
                          <a:off x="641651" y="0"/>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7"/>
                                <a:pt x="61874" y="0"/>
                                <a:pt x="137922" y="0"/>
                              </a:cubicBezTo>
                              <a:close/>
                            </a:path>
                          </a:pathLst>
                        </a:custGeom>
                        <a:solidFill>
                          <a:srgbClr val="CCC6DF"/>
                        </a:solidFill>
                        <a:ln w="0" cap="flat">
                          <a:noFill/>
                          <a:miter lim="127000"/>
                        </a:ln>
                        <a:effectLst/>
                      </wps:spPr>
                      <wps:bodyPr/>
                    </wps:wsp>
                    <wps:wsp>
                      <wps:cNvPr id="33" name="Shape 89"/>
                      <wps:cNvSpPr/>
                      <wps:spPr>
                        <a:xfrm>
                          <a:off x="779586" y="1"/>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solidFill>
                          <a:srgbClr val="CCC6DF"/>
                        </a:solidFill>
                        <a:ln w="0" cap="flat">
                          <a:noFill/>
                          <a:miter lim="127000"/>
                        </a:ln>
                        <a:effectLst/>
                      </wps:spPr>
                      <wps:bodyPr/>
                    </wps:wsp>
                    <wps:wsp>
                      <wps:cNvPr id="34" name="Shape 90"/>
                      <wps:cNvSpPr/>
                      <wps:spPr>
                        <a:xfrm>
                          <a:off x="400504" y="407168"/>
                          <a:ext cx="275869" cy="168837"/>
                        </a:xfrm>
                        <a:custGeom>
                          <a:avLst/>
                          <a:gdLst/>
                          <a:ahLst/>
                          <a:cxnLst/>
                          <a:rect l="0" t="0" r="0" b="0"/>
                          <a:pathLst>
                            <a:path w="275869" h="168837">
                              <a:moveTo>
                                <a:pt x="137922" y="0"/>
                              </a:moveTo>
                              <a:cubicBezTo>
                                <a:pt x="213982" y="0"/>
                                <a:pt x="275869" y="60896"/>
                                <a:pt x="275869" y="135738"/>
                              </a:cubicBezTo>
                              <a:cubicBezTo>
                                <a:pt x="275869" y="144932"/>
                                <a:pt x="274882" y="153949"/>
                                <a:pt x="273009" y="162688"/>
                              </a:cubicBezTo>
                              <a:lnTo>
                                <a:pt x="271020" y="168837"/>
                              </a:lnTo>
                              <a:lnTo>
                                <a:pt x="178307" y="168837"/>
                              </a:lnTo>
                              <a:lnTo>
                                <a:pt x="187342" y="155899"/>
                              </a:lnTo>
                              <a:cubicBezTo>
                                <a:pt x="190148" y="149617"/>
                                <a:pt x="191719" y="142786"/>
                                <a:pt x="191719" y="135738"/>
                              </a:cubicBezTo>
                              <a:cubicBezTo>
                                <a:pt x="191719" y="106540"/>
                                <a:pt x="167577" y="82791"/>
                                <a:pt x="137922" y="82791"/>
                              </a:cubicBezTo>
                              <a:cubicBezTo>
                                <a:pt x="108268" y="82791"/>
                                <a:pt x="84150" y="106540"/>
                                <a:pt x="84150" y="135738"/>
                              </a:cubicBezTo>
                              <a:cubicBezTo>
                                <a:pt x="84150" y="142786"/>
                                <a:pt x="85720" y="149617"/>
                                <a:pt x="88523" y="155899"/>
                              </a:cubicBezTo>
                              <a:lnTo>
                                <a:pt x="97551" y="168837"/>
                              </a:lnTo>
                              <a:lnTo>
                                <a:pt x="4848" y="168837"/>
                              </a:lnTo>
                              <a:lnTo>
                                <a:pt x="2860" y="162688"/>
                              </a:lnTo>
                              <a:cubicBezTo>
                                <a:pt x="987" y="153949"/>
                                <a:pt x="0" y="144932"/>
                                <a:pt x="0" y="135738"/>
                              </a:cubicBezTo>
                              <a:cubicBezTo>
                                <a:pt x="0" y="60896"/>
                                <a:pt x="61874" y="0"/>
                                <a:pt x="137922" y="0"/>
                              </a:cubicBezTo>
                              <a:close/>
                            </a:path>
                          </a:pathLst>
                        </a:custGeom>
                        <a:solidFill>
                          <a:srgbClr val="CCC6DF"/>
                        </a:solidFill>
                        <a:ln w="0" cap="flat">
                          <a:noFill/>
                          <a:miter lim="127000"/>
                        </a:ln>
                        <a:effectLst/>
                      </wps:spPr>
                      <wps:bodyPr/>
                    </wps:wsp>
                    <wps:wsp>
                      <wps:cNvPr id="1433" name="Shape 91"/>
                      <wps:cNvSpPr/>
                      <wps:spPr>
                        <a:xfrm>
                          <a:off x="884798" y="407168"/>
                          <a:ext cx="275869" cy="168837"/>
                        </a:xfrm>
                        <a:custGeom>
                          <a:avLst/>
                          <a:gdLst/>
                          <a:ahLst/>
                          <a:cxnLst/>
                          <a:rect l="0" t="0" r="0" b="0"/>
                          <a:pathLst>
                            <a:path w="275869" h="168837">
                              <a:moveTo>
                                <a:pt x="137922" y="0"/>
                              </a:moveTo>
                              <a:cubicBezTo>
                                <a:pt x="213982" y="0"/>
                                <a:pt x="275869" y="60896"/>
                                <a:pt x="275869" y="135738"/>
                              </a:cubicBezTo>
                              <a:cubicBezTo>
                                <a:pt x="275869" y="144932"/>
                                <a:pt x="274882" y="153949"/>
                                <a:pt x="273009" y="162688"/>
                              </a:cubicBezTo>
                              <a:lnTo>
                                <a:pt x="271020" y="168837"/>
                              </a:lnTo>
                              <a:lnTo>
                                <a:pt x="178307" y="168837"/>
                              </a:lnTo>
                              <a:lnTo>
                                <a:pt x="187342" y="155899"/>
                              </a:lnTo>
                              <a:cubicBezTo>
                                <a:pt x="190148" y="149617"/>
                                <a:pt x="191719" y="142786"/>
                                <a:pt x="191719" y="135738"/>
                              </a:cubicBezTo>
                              <a:cubicBezTo>
                                <a:pt x="191719" y="106540"/>
                                <a:pt x="167577" y="82791"/>
                                <a:pt x="137922" y="82791"/>
                              </a:cubicBezTo>
                              <a:cubicBezTo>
                                <a:pt x="108268" y="82791"/>
                                <a:pt x="84150" y="106540"/>
                                <a:pt x="84150" y="135738"/>
                              </a:cubicBezTo>
                              <a:cubicBezTo>
                                <a:pt x="84150" y="142786"/>
                                <a:pt x="85720" y="149617"/>
                                <a:pt x="88523" y="155899"/>
                              </a:cubicBezTo>
                              <a:lnTo>
                                <a:pt x="97551" y="168837"/>
                              </a:lnTo>
                              <a:lnTo>
                                <a:pt x="4848" y="168837"/>
                              </a:lnTo>
                              <a:lnTo>
                                <a:pt x="2860" y="162688"/>
                              </a:lnTo>
                              <a:cubicBezTo>
                                <a:pt x="987" y="153949"/>
                                <a:pt x="0" y="144932"/>
                                <a:pt x="0" y="135738"/>
                              </a:cubicBezTo>
                              <a:cubicBezTo>
                                <a:pt x="0" y="60896"/>
                                <a:pt x="61874" y="0"/>
                                <a:pt x="137922" y="0"/>
                              </a:cubicBezTo>
                              <a:close/>
                            </a:path>
                          </a:pathLst>
                        </a:custGeom>
                        <a:solidFill>
                          <a:srgbClr val="CCC6D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E4945B5" id="Skupina 1" o:spid="_x0000_s1026" style="position:absolute;margin-left:13.8pt;margin-top:22.7pt;width:566.95pt;height:48.2pt;z-index:251657728;mso-position-horizontal-relative:page;mso-position-vertical-relative:page" coordsize="71999,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">
              <v:shape id="Shape 1480" o:spid="_x0000_s1027" style="position:absolute;top:5759;width:71999;height:360;visibility:visible;mso-wrap-style:square;v-text-anchor:top" coordsize="7199999,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" path="m,l7199999,r,36005l,36005,,e" fillcolor="#686ba3" stroked="f" strokeweight="0">
                <v:stroke miterlimit="83231f" joinstyle="miter"/>
                <v:path arrowok="t" textboxrect="0,0,7199999,36005"/>
              </v:shape>
              <v:shape id="Shape 64" o:spid="_x0000_s1028" style="position:absolute;left:64288;top:851;width:2444;height:1865;visibility:visible;mso-wrap-style:square;v-text-anchor:top" coordsize="244411,18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" path="m4128,l29007,v2896,,4140,1219,4140,4153l33147,9525v,2908,1245,4572,2896,4572c41846,14097,54686,,74575,v12839,,23190,2883,32727,9525c116408,15735,120968,20714,122631,20714v2058,,6211,-5372,15723,-11608c147904,2883,159500,,173990,v41009,,70421,29413,70421,70434l244411,182321v,2883,-1244,4153,-4153,4153l211265,186474v-2883,,-4128,-1270,-4128,-4153l207137,70434v,-20294,-16180,-37300,-33147,-37300c157417,33134,140856,50952,140856,70434r,111887c140856,185204,139598,186474,136703,186474r-29007,c104813,186474,103568,185204,103568,182321r,-111887c103568,50140,87414,33134,70421,33134v-16573,,-33147,17399,-33147,37300l37274,182321v,2883,-1231,4153,-4127,4153l4128,186474c1245,186474,,185204,,182321l,4153c,1219,1245,,4128,xe" fillcolor="#686ba3" stroked="f" strokeweight="0">
                <v:stroke miterlimit="83231f" joinstyle="miter"/>
                <v:path arrowok="t" textboxrect="0,0,244411,186474"/>
              </v:shape>
              <v:shape id="Shape 65" o:spid="_x0000_s1029" style="position:absolute;left:62351;top:1574;width:719;height:1141;visibility:visible;mso-wrap-style:square;v-text-anchor:top" coordsize="71870,1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" path="m55093,l71870,r,29032l55093,29032v-10376,,-18225,7861,-18225,18225l36868,62840v,10337,7849,18224,18225,18224l71870,81064r,33122l55093,114186c22365,114186,,92240,,62421l,51397c,21590,22365,,55093,xe" fillcolor="#686ba3" stroked="f" strokeweight="0">
                <v:stroke miterlimit="83231f" joinstyle="miter"/>
                <v:path arrowok="t" textboxrect="0,0,71870,114186"/>
              </v:shape>
              <v:shape id="Shape 66" o:spid="_x0000_s1030" style="position:absolute;left:62396;top:810;width:674;height:485;visibility:visible;mso-wrap-style:square;v-text-anchor:top" coordsize="67374,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" path="m64681,r2693,438l67374,32665r-1829,-356c56337,32182,47930,33744,41770,36322,27661,42177,19952,47663,17539,48298v-915,216,-1981,-102,-2477,-825l1842,26048c178,23317,,22085,1562,20955,3924,19240,10706,13868,23304,8699,35230,3823,48323,,64681,xe" fillcolor="#686ba3" stroked="f" strokeweight="0">
                <v:stroke miterlimit="83231f" joinstyle="miter"/>
                <v:path arrowok="t" textboxrect="0,0,67374,48514"/>
              </v:shape>
              <v:shape id="Shape 67" o:spid="_x0000_s1031" style="position:absolute;left:63070;top:814;width:722;height:1901;visibility:visible;mso-wrap-style:square;v-text-anchor:top" coordsize="72263,19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" path="m,l27946,4547v27221,9751,43612,33137,43936,64217l72263,114941r,43701c72263,181401,55372,190151,37211,190151l,190151,,157029r21260,c31902,157029,35001,154565,35001,141446r,-32321c35001,106636,33324,104997,30861,104997l,104997,,75965r30861,c33756,75965,35001,74733,35001,71838r76,-3569c34458,52419,26116,40070,12903,34736l,32226,,xe" fillcolor="#686ba3" stroked="f" strokeweight="0">
                <v:stroke miterlimit="83231f" joinstyle="miter"/>
                <v:path arrowok="t" textboxrect="0,0,72263,190151"/>
              </v:shape>
              <v:shape id="Shape 68" o:spid="_x0000_s1032" style="position:absolute;left:59284;top:851;width:974;height:1865;visibility:visible;mso-wrap-style:square;v-text-anchor:top" coordsize="97333,18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" path="m4128,l29007,v2883,,4115,1219,4115,4153l33122,17374v,3327,1663,4991,3734,4991c40996,22365,53429,,75793,,91542,,97333,394,97333,5398r,31064c97333,38938,96520,40589,94843,40589v-3721,,-9931,-2883,-20294,-2883c51359,37706,37274,51778,37274,74587r,107734c37274,185204,36030,186474,33122,186474r-28994,c1244,186474,,185204,,182321l,4153c,1219,1244,,4128,xe" fillcolor="#686ba3" stroked="f" strokeweight="0">
                <v:stroke miterlimit="83231f" joinstyle="miter"/>
                <v:path arrowok="t" textboxrect="0,0,97333,186474"/>
              </v:shape>
              <v:shape id="Shape 69" o:spid="_x0000_s1033" style="position:absolute;left:57464;top:810;width:1438;height:1947;visibility:visible;mso-wrap-style:square;v-text-anchor:top" coordsize="143751,19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" path="m74574,v13246,,24841,2489,35205,7036c131750,16980,143332,33172,143332,41859v,1639,-826,2489,-2489,3315l114325,58420v-813,445,-1664,445,-2057,445c110604,58865,110198,58014,108966,56350,99022,42685,91541,33172,74574,33172v-21120,,-37274,16968,-37274,37275l37300,124333v,20282,16154,37287,37274,37287c84506,161620,92786,157886,97358,152489v9118,-10757,12840,-17399,15303,-17399c113512,135090,114325,135509,115176,135915r26086,13272c142900,150012,143751,150825,143751,152070v,2908,-4966,13678,-17399,25285c113931,188963,96507,194767,74574,194767,29426,194767,,166586,,124333l,70447c,28181,29426,,74574,xe" fillcolor="#686ba3" stroked="f" strokeweight="0">
                <v:stroke miterlimit="83231f" joinstyle="miter"/>
                <v:path arrowok="t" textboxrect="0,0,143751,194767"/>
              </v:shape>
              <v:shape id="Shape 70" o:spid="_x0000_s1034" style="position:absolute;left:60532;top:809;width:746;height:1948;visibility:visible;mso-wrap-style:square;v-text-anchor:top" coordsize="74575,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" path="m74575,r,33172c54699,33172,37300,50140,37300,68390v,4546,393,6184,4127,6184l74575,74574r,29033l41427,103607v-2882,,-4127,1244,-4127,4127l37300,124333v,20282,16154,37287,37275,37287l74575,194780c29426,194780,,166586,,124333l,70447c,32741,33160,,74575,xe" fillcolor="#686ba3" stroked="f" strokeweight="0">
                <v:stroke miterlimit="83231f" joinstyle="miter"/>
                <v:path arrowok="t" textboxrect="0,0,74575,194780"/>
              </v:shape>
              <v:shape id="Shape 71" o:spid="_x0000_s1035" style="position:absolute;left:61278;top:2171;width:734;height:586;visibility:visible;mso-wrap-style:square;v-text-anchor:top" coordsize="73418,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" path="m45123,v825,,1664,432,2489,826l70942,13043v1664,825,2476,1651,2476,2883c73418,18847,68478,29604,56032,41212,43612,52819,21958,58636,,58636l,25476v9931,,23558,-3429,29248,-7607c41224,9081,42634,,45123,xe" fillcolor="#686ba3" stroked="f" strokeweight="0">
                <v:stroke miterlimit="83231f" joinstyle="miter"/>
                <v:path arrowok="t" textboxrect="0,0,73418,58636"/>
              </v:shape>
              <v:shape id="Shape 72" o:spid="_x0000_s1036" style="position:absolute;left:61278;top:809;width:746;height:1037;visibility:visible;mso-wrap-style:square;v-text-anchor:top" coordsize="7457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" path="m,c41427,,74574,32741,74574,70447r,29007c74574,102362,73330,103607,70421,103607l,103607,,74574r33147,c36881,74574,37274,72542,37274,67564,37274,49720,19482,33172,,33172l,xe" fillcolor="#686ba3" stroked="f" strokeweight="0">
                <v:stroke miterlimit="83231f" joinstyle="miter"/>
                <v:path arrowok="t" textboxrect="0,0,74574,103607"/>
              </v:shape>
              <v:shape id="Shape 73" o:spid="_x0000_s1037" style="position:absolute;left:67326;top:810;width:973;height:1947;visibility:visible;mso-wrap-style:square;v-text-anchor:top" coordsize="97351,19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" path="m97351,r,59411l82592,62401c68971,68179,59398,81695,59398,97382v,15174,9972,28954,23494,34896l97351,135366r,59398l59879,186974c25074,171958,,136978,,97382,,57120,24561,22473,59493,7666l97351,xe" fillcolor="#686ba3" stroked="f" strokeweight="0">
                <v:stroke miterlimit="83231f" joinstyle="miter"/>
                <v:path arrowok="t" textboxrect="0,0,97351,194764"/>
              </v:shape>
              <v:shape id="Shape 74" o:spid="_x0000_s1038" style="position:absolute;left:68299;top:810;width:973;height:1947;visibility:visible;mso-wrap-style:square;v-text-anchor:top" coordsize="97340,19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" path="m7,c53677,,97340,43701,97340,97384v,52794,-44577,97383,-97333,97383l,194766,,135368r7,1c20238,135369,37954,117615,37954,97384,37954,76467,20937,59411,7,59411r-7,1l,1,7,xe" fillcolor="#686ba3" stroked="f" strokeweight="0">
                <v:stroke miterlimit="83231f" joinstyle="miter"/>
                <v:path arrowok="t" textboxrect="0,0,97340,194767"/>
              </v:shape>
              <v:shape id="Shape 75" o:spid="_x0000_s1039" style="position:absolute;left:57541;top:3521;width:616;height:892;visibility:visible;mso-wrap-style:square;v-text-anchor:top" coordsize="61608,8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" path="m1422,l14872,v940,,1422,483,1422,1422l16294,35141v,940,470,1410,1410,1410l44044,36551v940,,1422,-470,1422,-1410l45466,1422c45466,483,45936,,46876,l60185,v953,,1423,483,1423,1422l61608,87833v,953,-470,1423,-1423,1423l46876,89256v-940,,-1410,-470,-1410,-1423l45466,52845v,-940,-482,-1423,-1422,-1423l17704,51422v-940,,-1410,483,-1410,1423l16294,87833v,953,-482,1423,-1422,1423l1422,89256c470,89256,,88786,,87833l,1422c,483,470,,1422,xe" fillcolor="#686ba3" stroked="f" strokeweight="0">
                <v:stroke miterlimit="83231f" joinstyle="miter"/>
                <v:path arrowok="t" textboxrect="0,0,61608,89256"/>
              </v:shape>
              <v:shape id="Shape 76" o:spid="_x0000_s1040" style="position:absolute;left:59023;top:3507;width:297;height:920;visibility:visible;mso-wrap-style:square;v-text-anchor:top" coordsize="29737,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" path="m26340,r3397,l29737,14872r-3397,c23508,14872,21108,15862,19126,17843v-1994,1994,-2984,4395,-2984,7227l16142,67005v,2832,990,5245,2984,7227c21108,76213,23508,77203,26340,77203r3397,l29737,92075r-3397,c18415,92075,12040,89789,7226,85204,2413,80632,,74562,,67005l,25070c,17513,2413,11455,7226,6871,12040,2286,18415,,26340,xe" fillcolor="#686ba3" stroked="f" strokeweight="0">
                <v:stroke miterlimit="83231f" joinstyle="miter"/>
                <v:path arrowok="t" textboxrect="0,0,29737,92075"/>
              </v:shape>
              <v:shape id="Shape 77" o:spid="_x0000_s1041" style="position:absolute;left:63240;top:3521;width:528;height:892;visibility:visible;mso-wrap-style:square;v-text-anchor:top" coordsize="52820,8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" path="m1410,l51397,v952,,1423,483,1423,1422l52820,13462v,952,-471,1422,-1423,1422l17691,14884v-940,,-1409,470,-1409,1410l16282,35141v,940,469,1410,1409,1410l45314,36551v939,,1409,482,1409,1422l46723,50013v,939,-470,1409,-1409,1409l17691,51422v-940,,-1409,483,-1409,1423l16282,72961v,940,469,1410,1409,1410l51397,74371v952,,1423,483,1423,1423l52820,87833v,953,-471,1423,-1423,1423l1410,89256c470,89256,,88786,,87833l,1422c,483,470,,1410,xe" fillcolor="#686ba3" stroked="f" strokeweight="0">
                <v:stroke miterlimit="83231f" joinstyle="miter"/>
                <v:path arrowok="t" textboxrect="0,0,52820,89256"/>
              </v:shape>
              <v:shape id="Shape 78" o:spid="_x0000_s1042" style="position:absolute;left:60463;top:3521;width:596;height:906;visibility:visible;mso-wrap-style:square;v-text-anchor:top" coordsize="59614,9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" path="m1410,l14719,v953,,1423,483,1423,1422l16142,65596v,2832,990,5245,2972,7226c21095,74803,23508,75794,26340,75794r6934,c36106,75794,38494,74828,40424,72885v1943,-1930,2909,-4356,2909,-7289l43333,1422c43333,483,43802,,44742,l58204,v940,,1410,483,1410,1422l59614,65596v,7556,-2400,13627,-7214,18199c47574,88379,41211,90665,33274,90665r-6934,c18402,90665,12040,88379,7214,83795,2400,79223,,73152,,65596l,1422c,483,470,,1410,xe" fillcolor="#686ba3" stroked="f" strokeweight="0">
                <v:stroke miterlimit="83231f" joinstyle="miter"/>
                <v:path arrowok="t" textboxrect="0,0,59614,90665"/>
              </v:shape>
              <v:shape id="Shape 79" o:spid="_x0000_s1043" style="position:absolute;left:61855;top:3507;width:569;height:920;visibility:visible;mso-wrap-style:square;v-text-anchor:top" coordsize="56934,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" path="m28461,r2133,c37008,,42393,1562,46736,4674v2451,1790,4572,3987,6375,6591c54902,13856,55804,15672,55804,16713v,470,-292,851,-851,1130l42621,23939v-190,89,-419,140,-698,140c41631,24079,41021,23368,40081,21958,38659,19494,37249,17704,35827,16574,34417,15443,32665,14872,30594,14872r-2133,c25629,14872,23228,15862,21247,17843v-1981,1994,-2984,4395,-2984,7227c18263,25921,18390,26695,18618,27407v242,711,496,1320,788,1841c19685,29769,20181,30340,20892,30950v711,622,1321,1118,1841,1486c23254,32817,24079,33287,25210,33858v1130,559,2032,1016,2692,1346c28563,35535,29667,36030,31229,36690v1550,661,2705,1181,3468,1562c42532,41834,48197,45822,51689,50216v3493,4394,5245,9995,5245,16789c56934,74562,54521,80632,49708,85204v-4813,4585,-11189,6871,-19114,6871l24930,92075v-8026,,-14173,-2210,-18415,-6655c2172,80988,,77533,,75082v,-381,279,-711,851,-990l13170,67996v190,-89,432,-140,711,-140c14072,67856,14237,67907,14377,67996v139,89,304,279,495,571c15062,68847,15202,69101,15291,69342v101,241,292,635,572,1207c16142,71107,16383,71628,16574,72098v749,1511,1930,2743,3530,3683c21717,76733,23317,77203,24930,77203r5664,c33325,77203,35713,76213,37745,74232v2032,-1982,3047,-4395,3047,-7227c40792,65303,40500,63818,39942,62547v-572,-1282,-1728,-2501,-3480,-3695c34722,57683,33287,56782,32144,56172v-1130,-622,-3302,-1676,-6515,-3188c17234,48920,11214,44907,7582,40932,3937,36970,2121,31686,2121,25070v,-7557,2413,-13615,7226,-18199c14161,2286,20536,,28461,xe" fillcolor="#686ba3" stroked="f" strokeweight="0">
                <v:stroke miterlimit="83231f" joinstyle="miter"/>
                <v:path arrowok="t" textboxrect="0,0,56934,92075"/>
              </v:shape>
              <v:shape id="Shape 80" o:spid="_x0000_s1044" style="position:absolute;left:59320;top:3507;width:299;height:920;visibility:visible;mso-wrap-style:square;v-text-anchor:top" coordsize="29889,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" path="m,l3549,v7925,,14301,2286,19114,6871c27476,11455,29889,17513,29889,25070r,41935c29889,74562,27476,80632,22663,85204,17850,89789,11474,92075,3549,92075l,92075,,77203r3549,c6382,77203,8756,76238,10700,74295v1930,-1930,2895,-4356,2895,-7290l13595,25070v,-2921,-965,-5360,-2895,-7290c8756,15837,6382,14872,3549,14872l,14872,,xe" fillcolor="#686ba3" stroked="f" strokeweight="0">
                <v:stroke miterlimit="83231f" joinstyle="miter"/>
                <v:path arrowok="t" textboxrect="0,0,29889,92075"/>
              </v:shape>
              <v:shape id="Shape 81" o:spid="_x0000_s1045" style="position:absolute;left:6416;top:2714;width:1379;height:2714;visibility:visible;mso-wrap-style:square;v-text-anchor:top" coordsize="137935,2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" path="m137922,r13,1l137935,82794r-13,-3c108268,82791,84150,106540,84150,135738v,28194,25121,52908,53772,52908l137935,188643r,82806l137922,271450c63157,271450,,209296,,135738,,60896,61874,,137922,xe" fillcolor="#ccc6df" stroked="f" strokeweight="0">
                <v:stroke miterlimit="83231f" joinstyle="miter"/>
                <v:path arrowok="t" textboxrect="0,0,137935,271450"/>
              </v:shape>
              <v:shape id="Shape 82" o:spid="_x0000_s1046" style="position:absolute;left:7795;top:2714;width:1380;height:2714;visibility:visible;mso-wrap-style:square;v-text-anchor:top" coordsize="137935,2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83" o:spid="_x0000_s1047" style="position:absolute;left:4005;top:1357;width:1379;height:2714;visibility:visible;mso-wrap-style:square;v-text-anchor:top" coordsize="137935,2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" path="m137922,r13,1l137935,82794r-13,-3c108268,82791,84150,106540,84150,135738v,28194,25121,52908,53772,52908l137935,188643r,82806l137922,271450c63157,271450,,209296,,135738,,60896,61874,,137922,xe" fillcolor="#ccc6df" stroked="f" strokeweight="0">
                <v:stroke miterlimit="83231f" joinstyle="miter"/>
                <v:path arrowok="t" textboxrect="0,0,137935,271450"/>
              </v:shape>
              <v:shape id="Shape 84" o:spid="_x0000_s1048" style="position:absolute;left:5384;top:1357;width:1379;height:2714;visibility:visible;mso-wrap-style:square;v-text-anchor:top" coordsize="137935,2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85" o:spid="_x0000_s1049" style="position:absolute;left:8847;top:1357;width:1380;height:2714;visibility:visible;mso-wrap-style:square;v-text-anchor:top" coordsize="137935,2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" path="m137922,r13,1l137935,82794r-13,-3c108268,82791,84150,106540,84150,135738v,28194,25121,52908,53772,52908l137935,188643r,82806l137922,271450c63157,271450,,209296,,135738,,60896,61874,,137922,xe" fillcolor="#ccc6df" stroked="f" strokeweight="0">
                <v:stroke miterlimit="83231f" joinstyle="miter"/>
                <v:path arrowok="t" textboxrect="0,0,137935,271450"/>
              </v:shape>
              <v:shape id="Shape 86" o:spid="_x0000_s1050" style="position:absolute;left:10227;top:1357;width:1379;height:2714;visibility:visible;mso-wrap-style:square;v-text-anchor:top" coordsize="137935,2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87" o:spid="_x0000_s1051" style="position:absolute;left:6921;top:5428;width:1748;height:332;visibility:visible;mso-wrap-style:square;v-text-anchor:top" coordsize="174829,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" path="m87407,v19015,,37144,3806,53642,10684l174829,33114,,33114,33774,10684c50269,3806,68395,,87407,xe" fillcolor="#ccc6df" stroked="f" strokeweight="0">
                <v:stroke miterlimit="83231f" joinstyle="miter"/>
                <v:path arrowok="t" textboxrect="0,0,174829,33114"/>
              </v:shape>
              <v:shape id="Shape 88" o:spid="_x0000_s1052" style="position:absolute;left:6416;width:1379;height:2714;visibility:visible;mso-wrap-style:square;v-text-anchor:top" coordsize="137935,2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" path="m137922,r13,1l137935,82794r-13,-3c108268,82791,84150,106540,84150,135738v,28194,25121,52908,53772,52908l137935,188643r,82806l137922,271450c63157,271450,,209296,,135738,,60897,61874,,137922,xe" fillcolor="#ccc6df" stroked="f" strokeweight="0">
                <v:stroke miterlimit="83231f" joinstyle="miter"/>
                <v:path arrowok="t" textboxrect="0,0,137935,271450"/>
              </v:shape>
              <v:shape id="Shape 89" o:spid="_x0000_s1053" style="position:absolute;left:7795;width:1380;height:2714;visibility:visible;mso-wrap-style:square;v-text-anchor:top" coordsize="137935,2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90" o:spid="_x0000_s1054" style="position:absolute;left:4005;top:4071;width:2758;height:1689;visibility:visible;mso-wrap-style:square;v-text-anchor:top" coordsize="275869,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" path="m137922,v76060,,137947,60896,137947,135738c275869,144932,274882,153949,273009,162688r-1989,6149l178307,168837r9035,-12938c190148,149617,191719,142786,191719,135738v,-29198,-24142,-52947,-53797,-52947c108268,82791,84150,106540,84150,135738v,7048,1570,13879,4373,20161l97551,168837r-92703,l2860,162688c987,153949,,144932,,135738,,60896,61874,,137922,xe" fillcolor="#ccc6df" stroked="f" strokeweight="0">
                <v:stroke miterlimit="83231f" joinstyle="miter"/>
                <v:path arrowok="t" textboxrect="0,0,275869,168837"/>
              </v:shape>
              <v:shape id="Shape 91" o:spid="_x0000_s1055" style="position:absolute;left:8847;top:4071;width:2759;height:1689;visibility:visible;mso-wrap-style:square;v-text-anchor:top" coordsize="275869,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" path="m137922,v76060,,137947,60896,137947,135738c275869,144932,274882,153949,273009,162688r-1989,6149l178307,168837r9035,-12938c190148,149617,191719,142786,191719,135738v,-29198,-24142,-52947,-53797,-52947c108268,82791,84150,106540,84150,135738v,7048,1570,13879,4373,20161l97551,168837r-92703,l2860,162688c987,153949,,144932,,135738,,60896,61874,,137922,xe" fillcolor="#ccc6df" stroked="f" strokeweight="0">
                <v:stroke miterlimit="83231f" joinstyle="miter"/>
                <v:path arrowok="t" textboxrect="0,0,275869,168837"/>
              </v:shape>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283F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3B021A"/>
    <w:multiLevelType w:val="hybridMultilevel"/>
    <w:tmpl w:val="8A346C0C"/>
    <w:lvl w:ilvl="0" w:tplc="F22C4C04">
      <w:start w:val="1"/>
      <w:numFmt w:val="lowerLetter"/>
      <w:lvlText w:val="%1)"/>
      <w:lvlJc w:val="left"/>
      <w:pPr>
        <w:ind w:left="961" w:hanging="360"/>
      </w:pPr>
    </w:lvl>
    <w:lvl w:ilvl="1" w:tplc="04050019">
      <w:start w:val="1"/>
      <w:numFmt w:val="lowerLetter"/>
      <w:lvlText w:val="%2."/>
      <w:lvlJc w:val="left"/>
      <w:pPr>
        <w:ind w:left="1681" w:hanging="360"/>
      </w:pPr>
    </w:lvl>
    <w:lvl w:ilvl="2" w:tplc="0405001B">
      <w:start w:val="1"/>
      <w:numFmt w:val="lowerRoman"/>
      <w:lvlText w:val="%3."/>
      <w:lvlJc w:val="right"/>
      <w:pPr>
        <w:ind w:left="2401" w:hanging="180"/>
      </w:pPr>
    </w:lvl>
    <w:lvl w:ilvl="3" w:tplc="0405000F">
      <w:start w:val="1"/>
      <w:numFmt w:val="decimal"/>
      <w:lvlText w:val="%4."/>
      <w:lvlJc w:val="left"/>
      <w:pPr>
        <w:ind w:left="3121" w:hanging="360"/>
      </w:pPr>
    </w:lvl>
    <w:lvl w:ilvl="4" w:tplc="04050019">
      <w:start w:val="1"/>
      <w:numFmt w:val="lowerLetter"/>
      <w:lvlText w:val="%5."/>
      <w:lvlJc w:val="left"/>
      <w:pPr>
        <w:ind w:left="3841" w:hanging="360"/>
      </w:pPr>
    </w:lvl>
    <w:lvl w:ilvl="5" w:tplc="0405001B">
      <w:start w:val="1"/>
      <w:numFmt w:val="lowerRoman"/>
      <w:lvlText w:val="%6."/>
      <w:lvlJc w:val="right"/>
      <w:pPr>
        <w:ind w:left="4561" w:hanging="180"/>
      </w:pPr>
    </w:lvl>
    <w:lvl w:ilvl="6" w:tplc="0405000F">
      <w:start w:val="1"/>
      <w:numFmt w:val="decimal"/>
      <w:lvlText w:val="%7."/>
      <w:lvlJc w:val="left"/>
      <w:pPr>
        <w:ind w:left="5281" w:hanging="360"/>
      </w:pPr>
    </w:lvl>
    <w:lvl w:ilvl="7" w:tplc="04050019">
      <w:start w:val="1"/>
      <w:numFmt w:val="lowerLetter"/>
      <w:lvlText w:val="%8."/>
      <w:lvlJc w:val="left"/>
      <w:pPr>
        <w:ind w:left="6001" w:hanging="360"/>
      </w:pPr>
    </w:lvl>
    <w:lvl w:ilvl="8" w:tplc="0405001B">
      <w:start w:val="1"/>
      <w:numFmt w:val="lowerRoman"/>
      <w:lvlText w:val="%9."/>
      <w:lvlJc w:val="right"/>
      <w:pPr>
        <w:ind w:left="6721" w:hanging="180"/>
      </w:pPr>
    </w:lvl>
  </w:abstractNum>
  <w:abstractNum w:abstractNumId="3" w15:restartNumberingAfterBreak="0">
    <w:nsid w:val="01862CC6"/>
    <w:multiLevelType w:val="hybridMultilevel"/>
    <w:tmpl w:val="ECC01C34"/>
    <w:lvl w:ilvl="0" w:tplc="AEBE5012">
      <w:start w:val="1"/>
      <w:numFmt w:val="decimal"/>
      <w:lvlText w:val="%1."/>
      <w:lvlJc w:val="left"/>
      <w:pPr>
        <w:tabs>
          <w:tab w:val="num" w:pos="720"/>
        </w:tabs>
        <w:ind w:left="720" w:hanging="360"/>
      </w:pPr>
      <w:rPr>
        <w:rFonts w:hint="default"/>
      </w:rPr>
    </w:lvl>
    <w:lvl w:ilvl="1" w:tplc="48AAEDEE" w:tentative="1">
      <w:start w:val="1"/>
      <w:numFmt w:val="lowerLetter"/>
      <w:lvlText w:val="%2."/>
      <w:lvlJc w:val="left"/>
      <w:pPr>
        <w:tabs>
          <w:tab w:val="num" w:pos="1440"/>
        </w:tabs>
        <w:ind w:left="1440" w:hanging="360"/>
      </w:pPr>
    </w:lvl>
    <w:lvl w:ilvl="2" w:tplc="6C5A12C4" w:tentative="1">
      <w:start w:val="1"/>
      <w:numFmt w:val="lowerRoman"/>
      <w:lvlText w:val="%3."/>
      <w:lvlJc w:val="right"/>
      <w:pPr>
        <w:tabs>
          <w:tab w:val="num" w:pos="2160"/>
        </w:tabs>
        <w:ind w:left="2160" w:hanging="180"/>
      </w:pPr>
    </w:lvl>
    <w:lvl w:ilvl="3" w:tplc="32DA4048" w:tentative="1">
      <w:start w:val="1"/>
      <w:numFmt w:val="decimal"/>
      <w:lvlText w:val="%4."/>
      <w:lvlJc w:val="left"/>
      <w:pPr>
        <w:tabs>
          <w:tab w:val="num" w:pos="2880"/>
        </w:tabs>
        <w:ind w:left="2880" w:hanging="360"/>
      </w:pPr>
    </w:lvl>
    <w:lvl w:ilvl="4" w:tplc="6EB8EE4E" w:tentative="1">
      <w:start w:val="1"/>
      <w:numFmt w:val="lowerLetter"/>
      <w:lvlText w:val="%5."/>
      <w:lvlJc w:val="left"/>
      <w:pPr>
        <w:tabs>
          <w:tab w:val="num" w:pos="3600"/>
        </w:tabs>
        <w:ind w:left="3600" w:hanging="360"/>
      </w:pPr>
    </w:lvl>
    <w:lvl w:ilvl="5" w:tplc="CA0017CC" w:tentative="1">
      <w:start w:val="1"/>
      <w:numFmt w:val="lowerRoman"/>
      <w:lvlText w:val="%6."/>
      <w:lvlJc w:val="right"/>
      <w:pPr>
        <w:tabs>
          <w:tab w:val="num" w:pos="4320"/>
        </w:tabs>
        <w:ind w:left="4320" w:hanging="180"/>
      </w:pPr>
    </w:lvl>
    <w:lvl w:ilvl="6" w:tplc="4A26E440" w:tentative="1">
      <w:start w:val="1"/>
      <w:numFmt w:val="decimal"/>
      <w:lvlText w:val="%7."/>
      <w:lvlJc w:val="left"/>
      <w:pPr>
        <w:tabs>
          <w:tab w:val="num" w:pos="5040"/>
        </w:tabs>
        <w:ind w:left="5040" w:hanging="360"/>
      </w:pPr>
    </w:lvl>
    <w:lvl w:ilvl="7" w:tplc="03E6CB8A" w:tentative="1">
      <w:start w:val="1"/>
      <w:numFmt w:val="lowerLetter"/>
      <w:lvlText w:val="%8."/>
      <w:lvlJc w:val="left"/>
      <w:pPr>
        <w:tabs>
          <w:tab w:val="num" w:pos="5760"/>
        </w:tabs>
        <w:ind w:left="5760" w:hanging="360"/>
      </w:pPr>
    </w:lvl>
    <w:lvl w:ilvl="8" w:tplc="F9C48250" w:tentative="1">
      <w:start w:val="1"/>
      <w:numFmt w:val="lowerRoman"/>
      <w:lvlText w:val="%9."/>
      <w:lvlJc w:val="right"/>
      <w:pPr>
        <w:tabs>
          <w:tab w:val="num" w:pos="6480"/>
        </w:tabs>
        <w:ind w:left="6480" w:hanging="180"/>
      </w:pPr>
    </w:lvl>
  </w:abstractNum>
  <w:abstractNum w:abstractNumId="4" w15:restartNumberingAfterBreak="0">
    <w:nsid w:val="038E17F0"/>
    <w:multiLevelType w:val="hybridMultilevel"/>
    <w:tmpl w:val="917A61C0"/>
    <w:lvl w:ilvl="0" w:tplc="CEA4286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078A5ADA"/>
    <w:multiLevelType w:val="singleLevel"/>
    <w:tmpl w:val="67267318"/>
    <w:lvl w:ilvl="0">
      <w:start w:val="1"/>
      <w:numFmt w:val="lowerLetter"/>
      <w:lvlText w:val="%1)"/>
      <w:lvlJc w:val="left"/>
      <w:pPr>
        <w:tabs>
          <w:tab w:val="num" w:pos="1095"/>
        </w:tabs>
        <w:ind w:left="1095" w:hanging="390"/>
      </w:pPr>
    </w:lvl>
  </w:abstractNum>
  <w:abstractNum w:abstractNumId="6" w15:restartNumberingAfterBreak="0">
    <w:nsid w:val="0ADB2945"/>
    <w:multiLevelType w:val="hybridMultilevel"/>
    <w:tmpl w:val="BF1E6C30"/>
    <w:lvl w:ilvl="0" w:tplc="B8E845B6">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A06B50"/>
    <w:multiLevelType w:val="hybridMultilevel"/>
    <w:tmpl w:val="412C8FD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E4760EF"/>
    <w:multiLevelType w:val="hybridMultilevel"/>
    <w:tmpl w:val="FA82D9A0"/>
    <w:lvl w:ilvl="0" w:tplc="034A8A6C">
      <w:start w:val="2"/>
      <w:numFmt w:val="decimal"/>
      <w:lvlText w:val="%1."/>
      <w:lvlJc w:val="left"/>
      <w:pPr>
        <w:ind w:left="1425" w:hanging="360"/>
      </w:pPr>
      <w:rPr>
        <w:rFonts w:cs="Arial"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9" w15:restartNumberingAfterBreak="0">
    <w:nsid w:val="0EF62183"/>
    <w:multiLevelType w:val="hybridMultilevel"/>
    <w:tmpl w:val="D3B2D8F0"/>
    <w:lvl w:ilvl="0" w:tplc="FE443C9E">
      <w:start w:val="1"/>
      <w:numFmt w:val="lowerRoman"/>
      <w:lvlText w:val="(%1)"/>
      <w:lvlJc w:val="left"/>
      <w:pPr>
        <w:ind w:left="1287" w:hanging="720"/>
      </w:pPr>
      <w:rPr>
        <w:rFonts w:ascii="Arial" w:hAnsi="Arial" w:cs="Arial" w:hint="default"/>
        <w:sz w:val="22"/>
        <w:szCs w:val="22"/>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0F3C2403"/>
    <w:multiLevelType w:val="singleLevel"/>
    <w:tmpl w:val="BB400C2A"/>
    <w:lvl w:ilvl="0">
      <w:start w:val="2"/>
      <w:numFmt w:val="lowerLetter"/>
      <w:lvlText w:val="%1)"/>
      <w:lvlJc w:val="left"/>
      <w:pPr>
        <w:tabs>
          <w:tab w:val="num" w:pos="360"/>
        </w:tabs>
        <w:ind w:left="360" w:hanging="360"/>
      </w:pPr>
    </w:lvl>
  </w:abstractNum>
  <w:abstractNum w:abstractNumId="11" w15:restartNumberingAfterBreak="0">
    <w:nsid w:val="15686CA9"/>
    <w:multiLevelType w:val="multilevel"/>
    <w:tmpl w:val="748ED37C"/>
    <w:lvl w:ilvl="0">
      <w:start w:val="1"/>
      <w:numFmt w:val="decimal"/>
      <w:lvlText w:val="%1."/>
      <w:lvlJc w:val="left"/>
      <w:pPr>
        <w:tabs>
          <w:tab w:val="num" w:pos="1065"/>
        </w:tabs>
        <w:ind w:left="1065" w:hanging="705"/>
      </w:pPr>
      <w:rPr>
        <w:rFonts w:ascii="Arial" w:hAnsi="Arial" w:cs="Arial" w:hint="default"/>
        <w:b w:val="0"/>
        <w:i w:val="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5D4235D"/>
    <w:multiLevelType w:val="singleLevel"/>
    <w:tmpl w:val="593835E8"/>
    <w:lvl w:ilvl="0">
      <w:start w:val="1"/>
      <w:numFmt w:val="lowerLetter"/>
      <w:lvlText w:val="%1)"/>
      <w:lvlJc w:val="left"/>
      <w:pPr>
        <w:tabs>
          <w:tab w:val="num" w:pos="1068"/>
        </w:tabs>
        <w:ind w:left="1068" w:hanging="360"/>
      </w:pPr>
      <w:rPr>
        <w:rFonts w:hint="default"/>
      </w:rPr>
    </w:lvl>
  </w:abstractNum>
  <w:abstractNum w:abstractNumId="13" w15:restartNumberingAfterBreak="0">
    <w:nsid w:val="22681CA3"/>
    <w:multiLevelType w:val="singleLevel"/>
    <w:tmpl w:val="99746A80"/>
    <w:lvl w:ilvl="0">
      <w:start w:val="1"/>
      <w:numFmt w:val="lowerLetter"/>
      <w:lvlText w:val="%1)"/>
      <w:lvlJc w:val="left"/>
      <w:pPr>
        <w:tabs>
          <w:tab w:val="num" w:pos="360"/>
        </w:tabs>
        <w:ind w:left="360" w:hanging="360"/>
      </w:pPr>
    </w:lvl>
  </w:abstractNum>
  <w:abstractNum w:abstractNumId="14" w15:restartNumberingAfterBreak="0">
    <w:nsid w:val="25852175"/>
    <w:multiLevelType w:val="multilevel"/>
    <w:tmpl w:val="9F60AE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BD2402"/>
    <w:multiLevelType w:val="hybridMultilevel"/>
    <w:tmpl w:val="749E7560"/>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1506"/>
        </w:tabs>
        <w:ind w:left="1506" w:hanging="360"/>
      </w:pPr>
    </w:lvl>
    <w:lvl w:ilvl="2" w:tplc="FFFFFFFF">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16" w15:restartNumberingAfterBreak="0">
    <w:nsid w:val="2FEC26E1"/>
    <w:multiLevelType w:val="hybridMultilevel"/>
    <w:tmpl w:val="3190D3F6"/>
    <w:lvl w:ilvl="0" w:tplc="331E91AE">
      <w:start w:val="1"/>
      <w:numFmt w:val="decimal"/>
      <w:lvlText w:val="%1."/>
      <w:lvlJc w:val="left"/>
      <w:pPr>
        <w:tabs>
          <w:tab w:val="num" w:pos="1146"/>
        </w:tabs>
        <w:ind w:left="1146" w:hanging="720"/>
      </w:pPr>
      <w:rPr>
        <w:rFonts w:hint="default"/>
      </w:rPr>
    </w:lvl>
    <w:lvl w:ilvl="1" w:tplc="04050019" w:tentative="1">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17" w15:restartNumberingAfterBreak="0">
    <w:nsid w:val="3294273E"/>
    <w:multiLevelType w:val="hybridMultilevel"/>
    <w:tmpl w:val="6FE8941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45144081"/>
    <w:multiLevelType w:val="hybridMultilevel"/>
    <w:tmpl w:val="32762A50"/>
    <w:lvl w:ilvl="0" w:tplc="AD60BA60">
      <w:start w:val="1"/>
      <w:numFmt w:val="decimal"/>
      <w:lvlText w:val="%1."/>
      <w:lvlJc w:val="left"/>
      <w:pPr>
        <w:tabs>
          <w:tab w:val="num" w:pos="1065"/>
        </w:tabs>
        <w:ind w:left="1065" w:hanging="705"/>
      </w:pPr>
      <w:rPr>
        <w:rFonts w:hint="default"/>
        <w:i w:val="0"/>
      </w:rPr>
    </w:lvl>
    <w:lvl w:ilvl="1" w:tplc="958CADA6">
      <w:start w:val="1"/>
      <w:numFmt w:val="bullet"/>
      <w:lvlText w:val="-"/>
      <w:lvlJc w:val="left"/>
      <w:pPr>
        <w:tabs>
          <w:tab w:val="num" w:pos="1440"/>
        </w:tabs>
        <w:ind w:left="1440" w:hanging="360"/>
      </w:pPr>
      <w:rPr>
        <w:rFonts w:ascii="Arial" w:eastAsia="Times New Roman" w:hAnsi="Aria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5631B5A"/>
    <w:multiLevelType w:val="hybridMultilevel"/>
    <w:tmpl w:val="1A10312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47944861"/>
    <w:multiLevelType w:val="hybridMultilevel"/>
    <w:tmpl w:val="668A53EE"/>
    <w:lvl w:ilvl="0" w:tplc="76645FF4">
      <w:start w:val="2"/>
      <w:numFmt w:val="decimal"/>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687314"/>
    <w:multiLevelType w:val="singleLevel"/>
    <w:tmpl w:val="04050017"/>
    <w:lvl w:ilvl="0">
      <w:start w:val="1"/>
      <w:numFmt w:val="lowerLetter"/>
      <w:lvlText w:val="%1)"/>
      <w:lvlJc w:val="left"/>
      <w:pPr>
        <w:tabs>
          <w:tab w:val="num" w:pos="360"/>
        </w:tabs>
        <w:ind w:left="360" w:hanging="360"/>
      </w:pPr>
    </w:lvl>
  </w:abstractNum>
  <w:abstractNum w:abstractNumId="22" w15:restartNumberingAfterBreak="0">
    <w:nsid w:val="4F8A17A5"/>
    <w:multiLevelType w:val="hybridMultilevel"/>
    <w:tmpl w:val="13642328"/>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FFD6F66"/>
    <w:multiLevelType w:val="hybridMultilevel"/>
    <w:tmpl w:val="02D2840E"/>
    <w:lvl w:ilvl="0" w:tplc="DE448CDA">
      <w:start w:val="1"/>
      <w:numFmt w:val="lowerLetter"/>
      <w:lvlText w:val="%1)"/>
      <w:lvlJc w:val="left"/>
      <w:pPr>
        <w:ind w:left="987" w:hanging="42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4" w15:restartNumberingAfterBreak="0">
    <w:nsid w:val="59403F32"/>
    <w:multiLevelType w:val="singleLevel"/>
    <w:tmpl w:val="593835E8"/>
    <w:lvl w:ilvl="0">
      <w:start w:val="1"/>
      <w:numFmt w:val="lowerLetter"/>
      <w:lvlText w:val="%1)"/>
      <w:lvlJc w:val="left"/>
      <w:pPr>
        <w:tabs>
          <w:tab w:val="num" w:pos="1068"/>
        </w:tabs>
        <w:ind w:left="1068" w:hanging="360"/>
      </w:pPr>
      <w:rPr>
        <w:rFonts w:hint="default"/>
      </w:rPr>
    </w:lvl>
  </w:abstractNum>
  <w:abstractNum w:abstractNumId="25" w15:restartNumberingAfterBreak="0">
    <w:nsid w:val="5FF500B1"/>
    <w:multiLevelType w:val="hybridMultilevel"/>
    <w:tmpl w:val="FBF0BB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191464B"/>
    <w:multiLevelType w:val="singleLevel"/>
    <w:tmpl w:val="C78CC2BA"/>
    <w:lvl w:ilvl="0">
      <w:start w:val="1"/>
      <w:numFmt w:val="decimal"/>
      <w:lvlText w:val="%1."/>
      <w:lvlJc w:val="left"/>
      <w:pPr>
        <w:tabs>
          <w:tab w:val="num" w:pos="705"/>
        </w:tabs>
        <w:ind w:left="705" w:hanging="705"/>
      </w:pPr>
    </w:lvl>
  </w:abstractNum>
  <w:abstractNum w:abstractNumId="27" w15:restartNumberingAfterBreak="0">
    <w:nsid w:val="625175F9"/>
    <w:multiLevelType w:val="singleLevel"/>
    <w:tmpl w:val="519889C0"/>
    <w:lvl w:ilvl="0">
      <w:start w:val="1"/>
      <w:numFmt w:val="decimal"/>
      <w:lvlText w:val="%1."/>
      <w:lvlJc w:val="left"/>
      <w:pPr>
        <w:tabs>
          <w:tab w:val="num" w:pos="705"/>
        </w:tabs>
        <w:ind w:left="705" w:hanging="705"/>
      </w:pPr>
    </w:lvl>
  </w:abstractNum>
  <w:abstractNum w:abstractNumId="28" w15:restartNumberingAfterBreak="0">
    <w:nsid w:val="65F41403"/>
    <w:multiLevelType w:val="singleLevel"/>
    <w:tmpl w:val="D06414E4"/>
    <w:lvl w:ilvl="0">
      <w:start w:val="1"/>
      <w:numFmt w:val="decimal"/>
      <w:lvlText w:val="%1."/>
      <w:lvlJc w:val="left"/>
      <w:pPr>
        <w:tabs>
          <w:tab w:val="num" w:pos="705"/>
        </w:tabs>
        <w:ind w:left="705" w:hanging="705"/>
      </w:pPr>
    </w:lvl>
  </w:abstractNum>
  <w:abstractNum w:abstractNumId="29" w15:restartNumberingAfterBreak="0">
    <w:nsid w:val="69E72369"/>
    <w:multiLevelType w:val="hybridMultilevel"/>
    <w:tmpl w:val="A7E21A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DC6034"/>
    <w:multiLevelType w:val="hybridMultilevel"/>
    <w:tmpl w:val="F5EE7000"/>
    <w:lvl w:ilvl="0" w:tplc="3E7EBCD2">
      <w:start w:val="1"/>
      <w:numFmt w:val="decimal"/>
      <w:lvlText w:val="%1."/>
      <w:lvlJc w:val="left"/>
      <w:pPr>
        <w:ind w:left="645" w:hanging="360"/>
      </w:pPr>
      <w:rPr>
        <w:rFonts w:ascii="Arial" w:hAnsi="Arial" w:cs="Arial" w:hint="default"/>
        <w:sz w:val="22"/>
        <w:szCs w:val="22"/>
      </w:rPr>
    </w:lvl>
    <w:lvl w:ilvl="1" w:tplc="04050019" w:tentative="1">
      <w:start w:val="1"/>
      <w:numFmt w:val="lowerLetter"/>
      <w:lvlText w:val="%2."/>
      <w:lvlJc w:val="left"/>
      <w:pPr>
        <w:ind w:left="1365" w:hanging="360"/>
      </w:pPr>
    </w:lvl>
    <w:lvl w:ilvl="2" w:tplc="0405001B" w:tentative="1">
      <w:start w:val="1"/>
      <w:numFmt w:val="lowerRoman"/>
      <w:lvlText w:val="%3."/>
      <w:lvlJc w:val="right"/>
      <w:pPr>
        <w:ind w:left="2085" w:hanging="180"/>
      </w:pPr>
    </w:lvl>
    <w:lvl w:ilvl="3" w:tplc="0405000F" w:tentative="1">
      <w:start w:val="1"/>
      <w:numFmt w:val="decimal"/>
      <w:lvlText w:val="%4."/>
      <w:lvlJc w:val="left"/>
      <w:pPr>
        <w:ind w:left="2805" w:hanging="360"/>
      </w:pPr>
    </w:lvl>
    <w:lvl w:ilvl="4" w:tplc="04050019" w:tentative="1">
      <w:start w:val="1"/>
      <w:numFmt w:val="lowerLetter"/>
      <w:lvlText w:val="%5."/>
      <w:lvlJc w:val="left"/>
      <w:pPr>
        <w:ind w:left="3525" w:hanging="360"/>
      </w:pPr>
    </w:lvl>
    <w:lvl w:ilvl="5" w:tplc="0405001B" w:tentative="1">
      <w:start w:val="1"/>
      <w:numFmt w:val="lowerRoman"/>
      <w:lvlText w:val="%6."/>
      <w:lvlJc w:val="right"/>
      <w:pPr>
        <w:ind w:left="4245" w:hanging="180"/>
      </w:pPr>
    </w:lvl>
    <w:lvl w:ilvl="6" w:tplc="0405000F" w:tentative="1">
      <w:start w:val="1"/>
      <w:numFmt w:val="decimal"/>
      <w:lvlText w:val="%7."/>
      <w:lvlJc w:val="left"/>
      <w:pPr>
        <w:ind w:left="4965" w:hanging="360"/>
      </w:pPr>
    </w:lvl>
    <w:lvl w:ilvl="7" w:tplc="04050019" w:tentative="1">
      <w:start w:val="1"/>
      <w:numFmt w:val="lowerLetter"/>
      <w:lvlText w:val="%8."/>
      <w:lvlJc w:val="left"/>
      <w:pPr>
        <w:ind w:left="5685" w:hanging="360"/>
      </w:pPr>
    </w:lvl>
    <w:lvl w:ilvl="8" w:tplc="0405001B" w:tentative="1">
      <w:start w:val="1"/>
      <w:numFmt w:val="lowerRoman"/>
      <w:lvlText w:val="%9."/>
      <w:lvlJc w:val="right"/>
      <w:pPr>
        <w:ind w:left="6405" w:hanging="180"/>
      </w:pPr>
    </w:lvl>
  </w:abstractNum>
  <w:abstractNum w:abstractNumId="31" w15:restartNumberingAfterBreak="0">
    <w:nsid w:val="73F00501"/>
    <w:multiLevelType w:val="multilevel"/>
    <w:tmpl w:val="6E9CBC12"/>
    <w:lvl w:ilvl="0">
      <w:start w:val="1"/>
      <w:numFmt w:val="decimal"/>
      <w:pStyle w:val="Numm1"/>
      <w:suff w:val="nothing"/>
      <w:lvlText w:val="Článek %1"/>
      <w:lvlJc w:val="left"/>
      <w:pPr>
        <w:ind w:left="4537" w:hanging="567"/>
      </w:pPr>
      <w:rPr>
        <w:sz w:val="22"/>
        <w:szCs w:val="22"/>
      </w:rPr>
    </w:lvl>
    <w:lvl w:ilvl="1">
      <w:start w:val="1"/>
      <w:numFmt w:val="decimal"/>
      <w:pStyle w:val="Numm2"/>
      <w:lvlText w:val="%1.%2"/>
      <w:lvlJc w:val="left"/>
      <w:pPr>
        <w:tabs>
          <w:tab w:val="num" w:pos="567"/>
        </w:tabs>
        <w:ind w:left="567" w:hanging="567"/>
      </w:pPr>
      <w:rPr>
        <w:rFonts w:ascii="Times New Roman" w:hAnsi="Times New Roman" w:cs="Times New Roman" w:hint="default"/>
        <w:sz w:val="22"/>
        <w:szCs w:val="22"/>
      </w:rPr>
    </w:lvl>
    <w:lvl w:ilvl="2">
      <w:start w:val="1"/>
      <w:numFmt w:val="lowerLetter"/>
      <w:pStyle w:val="Numm3"/>
      <w:lvlText w:val="%3)"/>
      <w:lvlJc w:val="left"/>
      <w:pPr>
        <w:tabs>
          <w:tab w:val="num" w:pos="1276"/>
        </w:tabs>
        <w:ind w:left="1276" w:hanging="709"/>
      </w:pPr>
      <w:rPr>
        <w:rFonts w:ascii="Arial" w:eastAsia="Calibri" w:hAnsi="Arial" w:cs="Arial" w:hint="default"/>
        <w:b w:val="0"/>
      </w:rPr>
    </w:lvl>
    <w:lvl w:ilvl="3">
      <w:start w:val="1"/>
      <w:numFmt w:val="lowerLetter"/>
      <w:lvlText w:val="%4."/>
      <w:lvlJc w:val="left"/>
      <w:pPr>
        <w:tabs>
          <w:tab w:val="num" w:pos="2268"/>
        </w:tabs>
        <w:ind w:left="2268" w:hanging="425"/>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75AC0A15"/>
    <w:multiLevelType w:val="hybridMultilevel"/>
    <w:tmpl w:val="781AE1BA"/>
    <w:lvl w:ilvl="0" w:tplc="B05E9130">
      <w:start w:val="1"/>
      <w:numFmt w:val="lowerLetter"/>
      <w:lvlText w:val="%1)"/>
      <w:lvlJc w:val="left"/>
      <w:pPr>
        <w:ind w:left="927" w:hanging="360"/>
      </w:pPr>
    </w:lvl>
    <w:lvl w:ilvl="1" w:tplc="04050019">
      <w:start w:val="1"/>
      <w:numFmt w:val="lowerLetter"/>
      <w:lvlText w:val="%2."/>
      <w:lvlJc w:val="left"/>
      <w:pPr>
        <w:ind w:left="1647" w:hanging="360"/>
      </w:pPr>
    </w:lvl>
    <w:lvl w:ilvl="2" w:tplc="0405001B">
      <w:start w:val="1"/>
      <w:numFmt w:val="lowerRoman"/>
      <w:lvlText w:val="%3."/>
      <w:lvlJc w:val="right"/>
      <w:pPr>
        <w:ind w:left="2367" w:hanging="180"/>
      </w:pPr>
    </w:lvl>
    <w:lvl w:ilvl="3" w:tplc="0405000F">
      <w:start w:val="1"/>
      <w:numFmt w:val="decimal"/>
      <w:lvlText w:val="%4."/>
      <w:lvlJc w:val="left"/>
      <w:pPr>
        <w:ind w:left="3087" w:hanging="360"/>
      </w:pPr>
    </w:lvl>
    <w:lvl w:ilvl="4" w:tplc="04050019">
      <w:start w:val="1"/>
      <w:numFmt w:val="lowerLetter"/>
      <w:lvlText w:val="%5."/>
      <w:lvlJc w:val="left"/>
      <w:pPr>
        <w:ind w:left="3807" w:hanging="360"/>
      </w:pPr>
    </w:lvl>
    <w:lvl w:ilvl="5" w:tplc="0405001B">
      <w:start w:val="1"/>
      <w:numFmt w:val="lowerRoman"/>
      <w:lvlText w:val="%6."/>
      <w:lvlJc w:val="right"/>
      <w:pPr>
        <w:ind w:left="4527" w:hanging="180"/>
      </w:pPr>
    </w:lvl>
    <w:lvl w:ilvl="6" w:tplc="0405000F">
      <w:start w:val="1"/>
      <w:numFmt w:val="decimal"/>
      <w:lvlText w:val="%7."/>
      <w:lvlJc w:val="left"/>
      <w:pPr>
        <w:ind w:left="5247" w:hanging="360"/>
      </w:pPr>
    </w:lvl>
    <w:lvl w:ilvl="7" w:tplc="04050019">
      <w:start w:val="1"/>
      <w:numFmt w:val="lowerLetter"/>
      <w:lvlText w:val="%8."/>
      <w:lvlJc w:val="left"/>
      <w:pPr>
        <w:ind w:left="5967" w:hanging="360"/>
      </w:pPr>
    </w:lvl>
    <w:lvl w:ilvl="8" w:tplc="0405001B">
      <w:start w:val="1"/>
      <w:numFmt w:val="lowerRoman"/>
      <w:lvlText w:val="%9."/>
      <w:lvlJc w:val="right"/>
      <w:pPr>
        <w:ind w:left="6687" w:hanging="180"/>
      </w:pPr>
    </w:lvl>
  </w:abstractNum>
  <w:abstractNum w:abstractNumId="33" w15:restartNumberingAfterBreak="0">
    <w:nsid w:val="7BF950CC"/>
    <w:multiLevelType w:val="hybridMultilevel"/>
    <w:tmpl w:val="4F640CBA"/>
    <w:lvl w:ilvl="0" w:tplc="0405000F">
      <w:start w:val="1"/>
      <w:numFmt w:val="decimal"/>
      <w:lvlText w:val="%1."/>
      <w:lvlJc w:val="left"/>
      <w:pPr>
        <w:tabs>
          <w:tab w:val="num" w:pos="720"/>
        </w:tabs>
        <w:ind w:left="720" w:hanging="360"/>
      </w:pPr>
      <w:rPr>
        <w:rFonts w:hint="default"/>
        <w:b w:val="0"/>
      </w:rPr>
    </w:lvl>
    <w:lvl w:ilvl="1" w:tplc="C41CEED6">
      <w:start w:val="1"/>
      <w:numFmt w:val="lowerLetter"/>
      <w:lvlText w:val="%2)"/>
      <w:lvlJc w:val="left"/>
      <w:pPr>
        <w:tabs>
          <w:tab w:val="num" w:pos="1440"/>
        </w:tabs>
        <w:ind w:left="1440" w:hanging="360"/>
      </w:pPr>
      <w:rPr>
        <w:rFonts w:hint="default"/>
        <w:b w:val="0"/>
      </w:rPr>
    </w:lvl>
    <w:lvl w:ilvl="2" w:tplc="5B14A344">
      <w:start w:val="1"/>
      <w:numFmt w:val="bullet"/>
      <w:lvlText w:val=""/>
      <w:lvlJc w:val="left"/>
      <w:pPr>
        <w:tabs>
          <w:tab w:val="num" w:pos="2340"/>
        </w:tabs>
        <w:ind w:left="2340" w:hanging="360"/>
      </w:pPr>
      <w:rPr>
        <w:rFonts w:ascii="Timetable" w:hAnsi="Timetable" w:hint="default"/>
        <w:b w:val="0"/>
        <w:sz w:val="24"/>
        <w:szCs w:val="24"/>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564218504">
    <w:abstractNumId w:val="1"/>
    <w:lvlOverride w:ilvl="0">
      <w:lvl w:ilvl="0">
        <w:start w:val="1"/>
        <w:numFmt w:val="bullet"/>
        <w:lvlText w:val=""/>
        <w:legacy w:legacy="1" w:legacySpace="0" w:legacyIndent="283"/>
        <w:lvlJc w:val="left"/>
        <w:pPr>
          <w:ind w:left="963" w:hanging="283"/>
        </w:pPr>
        <w:rPr>
          <w:rFonts w:ascii="Symbol" w:hAnsi="Symbol" w:hint="default"/>
        </w:rPr>
      </w:lvl>
    </w:lvlOverride>
  </w:num>
  <w:num w:numId="2" w16cid:durableId="503475576">
    <w:abstractNumId w:val="25"/>
  </w:num>
  <w:num w:numId="3" w16cid:durableId="1036658618">
    <w:abstractNumId w:val="11"/>
  </w:num>
  <w:num w:numId="4" w16cid:durableId="2086103972">
    <w:abstractNumId w:val="18"/>
  </w:num>
  <w:num w:numId="5" w16cid:durableId="700789484">
    <w:abstractNumId w:val="26"/>
    <w:lvlOverride w:ilvl="0">
      <w:startOverride w:val="1"/>
    </w:lvlOverride>
  </w:num>
  <w:num w:numId="6" w16cid:durableId="554007776">
    <w:abstractNumId w:val="28"/>
    <w:lvlOverride w:ilvl="0">
      <w:startOverride w:val="1"/>
    </w:lvlOverride>
  </w:num>
  <w:num w:numId="7" w16cid:durableId="531694909">
    <w:abstractNumId w:val="27"/>
    <w:lvlOverride w:ilvl="0">
      <w:startOverride w:val="1"/>
    </w:lvlOverride>
  </w:num>
  <w:num w:numId="8" w16cid:durableId="1541747990">
    <w:abstractNumId w:val="5"/>
    <w:lvlOverride w:ilvl="0">
      <w:startOverride w:val="1"/>
    </w:lvlOverride>
  </w:num>
  <w:num w:numId="9" w16cid:durableId="1081490139">
    <w:abstractNumId w:val="15"/>
  </w:num>
  <w:num w:numId="10" w16cid:durableId="1863397198">
    <w:abstractNumId w:val="13"/>
    <w:lvlOverride w:ilvl="0">
      <w:startOverride w:val="1"/>
    </w:lvlOverride>
  </w:num>
  <w:num w:numId="11" w16cid:durableId="1232081457">
    <w:abstractNumId w:val="24"/>
    <w:lvlOverride w:ilvl="0">
      <w:startOverride w:val="1"/>
    </w:lvlOverride>
  </w:num>
  <w:num w:numId="12" w16cid:durableId="1146970949">
    <w:abstractNumId w:val="10"/>
    <w:lvlOverride w:ilvl="0">
      <w:startOverride w:val="2"/>
    </w:lvlOverride>
  </w:num>
  <w:num w:numId="13" w16cid:durableId="53044759">
    <w:abstractNumId w:val="12"/>
    <w:lvlOverride w:ilvl="0">
      <w:startOverride w:val="1"/>
    </w:lvlOverride>
  </w:num>
  <w:num w:numId="14" w16cid:durableId="5903525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4210519">
    <w:abstractNumId w:val="21"/>
  </w:num>
  <w:num w:numId="16" w16cid:durableId="455637575">
    <w:abstractNumId w:val="16"/>
  </w:num>
  <w:num w:numId="17" w16cid:durableId="756636630">
    <w:abstractNumId w:val="6"/>
  </w:num>
  <w:num w:numId="18" w16cid:durableId="114812904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4338396">
    <w:abstractNumId w:val="7"/>
  </w:num>
  <w:num w:numId="20" w16cid:durableId="11939582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3444450">
    <w:abstractNumId w:val="22"/>
  </w:num>
  <w:num w:numId="22" w16cid:durableId="2024941072">
    <w:abstractNumId w:val="23"/>
  </w:num>
  <w:num w:numId="23" w16cid:durableId="202599425">
    <w:abstractNumId w:val="33"/>
  </w:num>
  <w:num w:numId="24" w16cid:durableId="2070423511">
    <w:abstractNumId w:val="19"/>
  </w:num>
  <w:num w:numId="25" w16cid:durableId="1488940336">
    <w:abstractNumId w:val="29"/>
  </w:num>
  <w:num w:numId="26" w16cid:durableId="9530251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41821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7074970">
    <w:abstractNumId w:val="14"/>
  </w:num>
  <w:num w:numId="29" w16cid:durableId="1898735034">
    <w:abstractNumId w:val="20"/>
  </w:num>
  <w:num w:numId="30" w16cid:durableId="714935080">
    <w:abstractNumId w:val="30"/>
  </w:num>
  <w:num w:numId="31" w16cid:durableId="95516455">
    <w:abstractNumId w:val="24"/>
  </w:num>
  <w:num w:numId="32" w16cid:durableId="20320352">
    <w:abstractNumId w:val="9"/>
  </w:num>
  <w:num w:numId="33" w16cid:durableId="1600336194">
    <w:abstractNumId w:val="8"/>
  </w:num>
  <w:num w:numId="34" w16cid:durableId="7249116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02730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41557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7453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1050507">
    <w:abstractNumId w:val="2"/>
  </w:num>
  <w:num w:numId="39" w16cid:durableId="210541483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392503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003980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12971723">
    <w:abstractNumId w:val="4"/>
  </w:num>
  <w:num w:numId="43" w16cid:durableId="4891003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46729253">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43936549">
    <w:abstractNumId w:val="0"/>
  </w:num>
  <w:num w:numId="46" w16cid:durableId="2105833257">
    <w:abstractNumId w:val="0"/>
  </w:num>
  <w:num w:numId="47" w16cid:durableId="1603340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61"/>
    <w:rsid w:val="00003B7A"/>
    <w:rsid w:val="00015A70"/>
    <w:rsid w:val="000320F2"/>
    <w:rsid w:val="00032C9D"/>
    <w:rsid w:val="00044F11"/>
    <w:rsid w:val="00050795"/>
    <w:rsid w:val="00053D87"/>
    <w:rsid w:val="00067C50"/>
    <w:rsid w:val="0008030F"/>
    <w:rsid w:val="000B2259"/>
    <w:rsid w:val="000B2DFC"/>
    <w:rsid w:val="000C4332"/>
    <w:rsid w:val="000D25B5"/>
    <w:rsid w:val="000E10EF"/>
    <w:rsid w:val="000F135E"/>
    <w:rsid w:val="00105D91"/>
    <w:rsid w:val="00106936"/>
    <w:rsid w:val="00113896"/>
    <w:rsid w:val="00115B09"/>
    <w:rsid w:val="0012228A"/>
    <w:rsid w:val="00130C2A"/>
    <w:rsid w:val="00134740"/>
    <w:rsid w:val="00140DA1"/>
    <w:rsid w:val="00160E98"/>
    <w:rsid w:val="00175508"/>
    <w:rsid w:val="00176A46"/>
    <w:rsid w:val="001848A5"/>
    <w:rsid w:val="00185E0F"/>
    <w:rsid w:val="001B1C7F"/>
    <w:rsid w:val="001B25FE"/>
    <w:rsid w:val="001C667E"/>
    <w:rsid w:val="001D0FDD"/>
    <w:rsid w:val="001E1B73"/>
    <w:rsid w:val="001F0923"/>
    <w:rsid w:val="00214ECD"/>
    <w:rsid w:val="002160CD"/>
    <w:rsid w:val="0021697B"/>
    <w:rsid w:val="0022069A"/>
    <w:rsid w:val="00223048"/>
    <w:rsid w:val="00230AEF"/>
    <w:rsid w:val="00232A6B"/>
    <w:rsid w:val="0023419D"/>
    <w:rsid w:val="00261CE2"/>
    <w:rsid w:val="002625D9"/>
    <w:rsid w:val="002639B9"/>
    <w:rsid w:val="00266358"/>
    <w:rsid w:val="002705F8"/>
    <w:rsid w:val="00275106"/>
    <w:rsid w:val="00280311"/>
    <w:rsid w:val="0028233A"/>
    <w:rsid w:val="0028697E"/>
    <w:rsid w:val="0029585F"/>
    <w:rsid w:val="002B0503"/>
    <w:rsid w:val="002D0B7C"/>
    <w:rsid w:val="002E04A0"/>
    <w:rsid w:val="002E6201"/>
    <w:rsid w:val="003032E5"/>
    <w:rsid w:val="00307727"/>
    <w:rsid w:val="0031051E"/>
    <w:rsid w:val="00317FD0"/>
    <w:rsid w:val="00322B26"/>
    <w:rsid w:val="00345E12"/>
    <w:rsid w:val="003462AF"/>
    <w:rsid w:val="0035198D"/>
    <w:rsid w:val="00352950"/>
    <w:rsid w:val="003543A1"/>
    <w:rsid w:val="00360961"/>
    <w:rsid w:val="00362C93"/>
    <w:rsid w:val="00366548"/>
    <w:rsid w:val="00366628"/>
    <w:rsid w:val="003744BB"/>
    <w:rsid w:val="00380E67"/>
    <w:rsid w:val="00380FA9"/>
    <w:rsid w:val="00384EC4"/>
    <w:rsid w:val="00386331"/>
    <w:rsid w:val="003979B3"/>
    <w:rsid w:val="003B68CD"/>
    <w:rsid w:val="003C7761"/>
    <w:rsid w:val="003E297A"/>
    <w:rsid w:val="003E7A8D"/>
    <w:rsid w:val="003F5EDF"/>
    <w:rsid w:val="00403D94"/>
    <w:rsid w:val="00427DAA"/>
    <w:rsid w:val="004350B0"/>
    <w:rsid w:val="00436C21"/>
    <w:rsid w:val="00436CAA"/>
    <w:rsid w:val="004373D8"/>
    <w:rsid w:val="004401B0"/>
    <w:rsid w:val="00447F09"/>
    <w:rsid w:val="004549A2"/>
    <w:rsid w:val="004600D6"/>
    <w:rsid w:val="0046763A"/>
    <w:rsid w:val="00470A81"/>
    <w:rsid w:val="0047227D"/>
    <w:rsid w:val="0047461F"/>
    <w:rsid w:val="00474825"/>
    <w:rsid w:val="0049121F"/>
    <w:rsid w:val="004A3801"/>
    <w:rsid w:val="004B211C"/>
    <w:rsid w:val="004B21D5"/>
    <w:rsid w:val="004B46F4"/>
    <w:rsid w:val="004C2C41"/>
    <w:rsid w:val="004C789C"/>
    <w:rsid w:val="004D0D23"/>
    <w:rsid w:val="004D33D4"/>
    <w:rsid w:val="004D480A"/>
    <w:rsid w:val="004D484F"/>
    <w:rsid w:val="004E48D0"/>
    <w:rsid w:val="004F0373"/>
    <w:rsid w:val="004F334D"/>
    <w:rsid w:val="00501D78"/>
    <w:rsid w:val="00503A56"/>
    <w:rsid w:val="00507043"/>
    <w:rsid w:val="00510F35"/>
    <w:rsid w:val="00513270"/>
    <w:rsid w:val="00515972"/>
    <w:rsid w:val="005402C9"/>
    <w:rsid w:val="00544CCF"/>
    <w:rsid w:val="00546083"/>
    <w:rsid w:val="00546B8B"/>
    <w:rsid w:val="00546EBA"/>
    <w:rsid w:val="00547495"/>
    <w:rsid w:val="00573512"/>
    <w:rsid w:val="00576E30"/>
    <w:rsid w:val="00583413"/>
    <w:rsid w:val="00583A0F"/>
    <w:rsid w:val="0058577F"/>
    <w:rsid w:val="005A2FD3"/>
    <w:rsid w:val="005B3033"/>
    <w:rsid w:val="005B6079"/>
    <w:rsid w:val="005D4E2F"/>
    <w:rsid w:val="005E15FD"/>
    <w:rsid w:val="005F2DA9"/>
    <w:rsid w:val="005F6346"/>
    <w:rsid w:val="005F6AE5"/>
    <w:rsid w:val="006007A3"/>
    <w:rsid w:val="006068CA"/>
    <w:rsid w:val="00620A3A"/>
    <w:rsid w:val="00621113"/>
    <w:rsid w:val="006263B5"/>
    <w:rsid w:val="00633092"/>
    <w:rsid w:val="00635C86"/>
    <w:rsid w:val="0063656A"/>
    <w:rsid w:val="00654378"/>
    <w:rsid w:val="00654610"/>
    <w:rsid w:val="00656693"/>
    <w:rsid w:val="00663D5B"/>
    <w:rsid w:val="006702B3"/>
    <w:rsid w:val="006745D1"/>
    <w:rsid w:val="00680ED6"/>
    <w:rsid w:val="00686A4E"/>
    <w:rsid w:val="0069166B"/>
    <w:rsid w:val="006A0017"/>
    <w:rsid w:val="006A73D7"/>
    <w:rsid w:val="006B0A44"/>
    <w:rsid w:val="006B296B"/>
    <w:rsid w:val="006B7DA1"/>
    <w:rsid w:val="006E20D5"/>
    <w:rsid w:val="006E2205"/>
    <w:rsid w:val="006E6280"/>
    <w:rsid w:val="006E75BA"/>
    <w:rsid w:val="006F01A7"/>
    <w:rsid w:val="006F0312"/>
    <w:rsid w:val="006F10E4"/>
    <w:rsid w:val="006F4D47"/>
    <w:rsid w:val="007029C5"/>
    <w:rsid w:val="00703213"/>
    <w:rsid w:val="0071376C"/>
    <w:rsid w:val="00713778"/>
    <w:rsid w:val="00713865"/>
    <w:rsid w:val="00717694"/>
    <w:rsid w:val="00720FA5"/>
    <w:rsid w:val="007263B9"/>
    <w:rsid w:val="00726CB7"/>
    <w:rsid w:val="007351A1"/>
    <w:rsid w:val="00735391"/>
    <w:rsid w:val="00737378"/>
    <w:rsid w:val="00737C63"/>
    <w:rsid w:val="00742664"/>
    <w:rsid w:val="00744E08"/>
    <w:rsid w:val="00754532"/>
    <w:rsid w:val="0075637D"/>
    <w:rsid w:val="00780E77"/>
    <w:rsid w:val="00782540"/>
    <w:rsid w:val="007A2E34"/>
    <w:rsid w:val="007A5B4F"/>
    <w:rsid w:val="007C61B5"/>
    <w:rsid w:val="007E4E29"/>
    <w:rsid w:val="007F097F"/>
    <w:rsid w:val="007F1912"/>
    <w:rsid w:val="008040AF"/>
    <w:rsid w:val="00810475"/>
    <w:rsid w:val="00813050"/>
    <w:rsid w:val="008140FC"/>
    <w:rsid w:val="00814F09"/>
    <w:rsid w:val="00825AC7"/>
    <w:rsid w:val="00834D8B"/>
    <w:rsid w:val="00842F48"/>
    <w:rsid w:val="00851FCD"/>
    <w:rsid w:val="00855911"/>
    <w:rsid w:val="00860BF1"/>
    <w:rsid w:val="00871196"/>
    <w:rsid w:val="008A6F3D"/>
    <w:rsid w:val="008B089A"/>
    <w:rsid w:val="008B6461"/>
    <w:rsid w:val="008C0FCB"/>
    <w:rsid w:val="008C1A6A"/>
    <w:rsid w:val="008E0ABB"/>
    <w:rsid w:val="008E1E67"/>
    <w:rsid w:val="008F58C7"/>
    <w:rsid w:val="00900410"/>
    <w:rsid w:val="00912929"/>
    <w:rsid w:val="00912C4C"/>
    <w:rsid w:val="00913FD7"/>
    <w:rsid w:val="009218AD"/>
    <w:rsid w:val="00922119"/>
    <w:rsid w:val="00927AF4"/>
    <w:rsid w:val="00940652"/>
    <w:rsid w:val="00941423"/>
    <w:rsid w:val="009416AB"/>
    <w:rsid w:val="00941BC3"/>
    <w:rsid w:val="009655CA"/>
    <w:rsid w:val="009719BD"/>
    <w:rsid w:val="00974709"/>
    <w:rsid w:val="0097703E"/>
    <w:rsid w:val="00981252"/>
    <w:rsid w:val="00987117"/>
    <w:rsid w:val="009B7A87"/>
    <w:rsid w:val="009C18EE"/>
    <w:rsid w:val="009C5EFD"/>
    <w:rsid w:val="009D50EC"/>
    <w:rsid w:val="009E6940"/>
    <w:rsid w:val="009E788B"/>
    <w:rsid w:val="00A00FD0"/>
    <w:rsid w:val="00A01BC7"/>
    <w:rsid w:val="00A112EE"/>
    <w:rsid w:val="00A17130"/>
    <w:rsid w:val="00A212DD"/>
    <w:rsid w:val="00A24FF2"/>
    <w:rsid w:val="00A3527E"/>
    <w:rsid w:val="00A355D5"/>
    <w:rsid w:val="00A4067C"/>
    <w:rsid w:val="00A44609"/>
    <w:rsid w:val="00A4517B"/>
    <w:rsid w:val="00A51F33"/>
    <w:rsid w:val="00A573B2"/>
    <w:rsid w:val="00A61FD8"/>
    <w:rsid w:val="00A62E5E"/>
    <w:rsid w:val="00A70361"/>
    <w:rsid w:val="00A8065C"/>
    <w:rsid w:val="00A84193"/>
    <w:rsid w:val="00A90E28"/>
    <w:rsid w:val="00A925B7"/>
    <w:rsid w:val="00A97B8B"/>
    <w:rsid w:val="00AA4E1F"/>
    <w:rsid w:val="00AA61A8"/>
    <w:rsid w:val="00AC06BF"/>
    <w:rsid w:val="00AC17F9"/>
    <w:rsid w:val="00AC49FA"/>
    <w:rsid w:val="00AC5ADB"/>
    <w:rsid w:val="00AD173E"/>
    <w:rsid w:val="00AD3627"/>
    <w:rsid w:val="00AE0BF8"/>
    <w:rsid w:val="00AE2335"/>
    <w:rsid w:val="00AE382D"/>
    <w:rsid w:val="00AE66D1"/>
    <w:rsid w:val="00AF0FE5"/>
    <w:rsid w:val="00AF1AA4"/>
    <w:rsid w:val="00AF3424"/>
    <w:rsid w:val="00AF4410"/>
    <w:rsid w:val="00AF46FA"/>
    <w:rsid w:val="00B06CF5"/>
    <w:rsid w:val="00B234B2"/>
    <w:rsid w:val="00B4231C"/>
    <w:rsid w:val="00B42CB0"/>
    <w:rsid w:val="00B43492"/>
    <w:rsid w:val="00B74C5C"/>
    <w:rsid w:val="00B755F3"/>
    <w:rsid w:val="00B77998"/>
    <w:rsid w:val="00B81073"/>
    <w:rsid w:val="00B84870"/>
    <w:rsid w:val="00B84B99"/>
    <w:rsid w:val="00B87B70"/>
    <w:rsid w:val="00B92993"/>
    <w:rsid w:val="00B92BA4"/>
    <w:rsid w:val="00B97EEC"/>
    <w:rsid w:val="00BA2C2D"/>
    <w:rsid w:val="00BA3528"/>
    <w:rsid w:val="00BB1C61"/>
    <w:rsid w:val="00BB2B44"/>
    <w:rsid w:val="00BB3A56"/>
    <w:rsid w:val="00BB53B6"/>
    <w:rsid w:val="00C02AFA"/>
    <w:rsid w:val="00C2055D"/>
    <w:rsid w:val="00C2458E"/>
    <w:rsid w:val="00C253C0"/>
    <w:rsid w:val="00C326B1"/>
    <w:rsid w:val="00C33037"/>
    <w:rsid w:val="00C36EF6"/>
    <w:rsid w:val="00C42BE2"/>
    <w:rsid w:val="00C6154E"/>
    <w:rsid w:val="00C822BF"/>
    <w:rsid w:val="00CA7FEE"/>
    <w:rsid w:val="00CE48E3"/>
    <w:rsid w:val="00CF6398"/>
    <w:rsid w:val="00D003B7"/>
    <w:rsid w:val="00D01F18"/>
    <w:rsid w:val="00D051B0"/>
    <w:rsid w:val="00D1712E"/>
    <w:rsid w:val="00D22277"/>
    <w:rsid w:val="00D338CD"/>
    <w:rsid w:val="00D42638"/>
    <w:rsid w:val="00D466AF"/>
    <w:rsid w:val="00D50AAF"/>
    <w:rsid w:val="00D51FCD"/>
    <w:rsid w:val="00D52F7F"/>
    <w:rsid w:val="00D64455"/>
    <w:rsid w:val="00D7060B"/>
    <w:rsid w:val="00D706D2"/>
    <w:rsid w:val="00D70798"/>
    <w:rsid w:val="00D76847"/>
    <w:rsid w:val="00DA48C4"/>
    <w:rsid w:val="00DA502D"/>
    <w:rsid w:val="00DA7BF6"/>
    <w:rsid w:val="00DC058D"/>
    <w:rsid w:val="00DC2EAC"/>
    <w:rsid w:val="00DC66FC"/>
    <w:rsid w:val="00DD2B38"/>
    <w:rsid w:val="00DE0A32"/>
    <w:rsid w:val="00DE15D4"/>
    <w:rsid w:val="00DF2004"/>
    <w:rsid w:val="00DF2DA7"/>
    <w:rsid w:val="00DF79E0"/>
    <w:rsid w:val="00E01838"/>
    <w:rsid w:val="00E02C69"/>
    <w:rsid w:val="00E059CA"/>
    <w:rsid w:val="00E115E5"/>
    <w:rsid w:val="00E2395C"/>
    <w:rsid w:val="00E302DE"/>
    <w:rsid w:val="00E3339A"/>
    <w:rsid w:val="00E354A4"/>
    <w:rsid w:val="00E37202"/>
    <w:rsid w:val="00E53637"/>
    <w:rsid w:val="00E60995"/>
    <w:rsid w:val="00E728F3"/>
    <w:rsid w:val="00E728F6"/>
    <w:rsid w:val="00E83501"/>
    <w:rsid w:val="00E83E90"/>
    <w:rsid w:val="00E96F9A"/>
    <w:rsid w:val="00EA4581"/>
    <w:rsid w:val="00EA60EE"/>
    <w:rsid w:val="00EB4081"/>
    <w:rsid w:val="00EB74EE"/>
    <w:rsid w:val="00EC10A7"/>
    <w:rsid w:val="00EC7A24"/>
    <w:rsid w:val="00ED74DE"/>
    <w:rsid w:val="00EE2E52"/>
    <w:rsid w:val="00EE6986"/>
    <w:rsid w:val="00EF28A4"/>
    <w:rsid w:val="00EF451B"/>
    <w:rsid w:val="00F01B09"/>
    <w:rsid w:val="00F0212B"/>
    <w:rsid w:val="00F11795"/>
    <w:rsid w:val="00F12DA8"/>
    <w:rsid w:val="00F14E80"/>
    <w:rsid w:val="00F260FA"/>
    <w:rsid w:val="00F26196"/>
    <w:rsid w:val="00F335D3"/>
    <w:rsid w:val="00F34999"/>
    <w:rsid w:val="00F35211"/>
    <w:rsid w:val="00F53E99"/>
    <w:rsid w:val="00F70D79"/>
    <w:rsid w:val="00F714FD"/>
    <w:rsid w:val="00F73BAD"/>
    <w:rsid w:val="00F826E4"/>
    <w:rsid w:val="00F850E5"/>
    <w:rsid w:val="00FA6BAE"/>
    <w:rsid w:val="00FB029D"/>
    <w:rsid w:val="00FC051D"/>
    <w:rsid w:val="00FC79EA"/>
    <w:rsid w:val="00FD7524"/>
    <w:rsid w:val="00FE19FF"/>
    <w:rsid w:val="00FE27C4"/>
    <w:rsid w:val="00FF0A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01D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Arial" w:hAnsi="Arial"/>
      <w:b/>
      <w:kern w:val="28"/>
      <w:sz w:val="28"/>
    </w:rPr>
  </w:style>
  <w:style w:type="paragraph" w:styleId="Nadpis2">
    <w:name w:val="heading 2"/>
    <w:basedOn w:val="Normln"/>
    <w:next w:val="Normln"/>
    <w:qFormat/>
    <w:pPr>
      <w:keepNext/>
      <w:outlineLvl w:val="1"/>
    </w:pPr>
    <w:rPr>
      <w:rFonts w:ascii="Arial" w:hAnsi="Arial"/>
      <w:b/>
      <w:i/>
      <w:sz w:val="22"/>
    </w:rPr>
  </w:style>
  <w:style w:type="paragraph" w:styleId="Nadpis3">
    <w:name w:val="heading 3"/>
    <w:basedOn w:val="Normln"/>
    <w:next w:val="Normln"/>
    <w:link w:val="Nadpis3Char"/>
    <w:qFormat/>
    <w:pPr>
      <w:keepNext/>
      <w:spacing w:before="240" w:after="60"/>
      <w:outlineLvl w:val="2"/>
    </w:pPr>
    <w:rPr>
      <w:b/>
      <w:sz w:val="24"/>
      <w:lang w:val="x-none" w:eastAsia="x-none"/>
    </w:rPr>
  </w:style>
  <w:style w:type="paragraph" w:styleId="Nadpis4">
    <w:name w:val="heading 4"/>
    <w:basedOn w:val="Normln"/>
    <w:next w:val="Normln"/>
    <w:link w:val="Nadpis4Char"/>
    <w:qFormat/>
    <w:pPr>
      <w:keepNext/>
      <w:spacing w:before="240" w:after="60"/>
      <w:outlineLvl w:val="3"/>
    </w:pPr>
    <w:rPr>
      <w:b/>
      <w:i/>
      <w:sz w:val="24"/>
      <w:lang w:val="x-none" w:eastAsia="x-none"/>
    </w:rPr>
  </w:style>
  <w:style w:type="paragraph" w:styleId="Nadpis5">
    <w:name w:val="heading 5"/>
    <w:basedOn w:val="Normln"/>
    <w:next w:val="Normln"/>
    <w:link w:val="Nadpis5Char"/>
    <w:qFormat/>
    <w:pPr>
      <w:keepNext/>
      <w:jc w:val="center"/>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spacing w:after="120"/>
    </w:pPr>
  </w:style>
  <w:style w:type="paragraph" w:styleId="Seznamsodrkami">
    <w:name w:val="List Bullet"/>
    <w:basedOn w:val="Normln"/>
    <w:pPr>
      <w:ind w:left="283" w:hanging="283"/>
    </w:pPr>
  </w:style>
  <w:style w:type="paragraph" w:styleId="Pokraovnseznamu">
    <w:name w:val="List Continue"/>
    <w:basedOn w:val="Normln"/>
    <w:pPr>
      <w:spacing w:after="120"/>
      <w:ind w:left="283"/>
    </w:pPr>
  </w:style>
  <w:style w:type="paragraph" w:styleId="Seznam2">
    <w:name w:val="List 2"/>
    <w:basedOn w:val="Normln"/>
    <w:pPr>
      <w:ind w:left="566" w:hanging="283"/>
    </w:pPr>
  </w:style>
  <w:style w:type="paragraph" w:styleId="Seznam">
    <w:name w:val="List"/>
    <w:basedOn w:val="Normln"/>
    <w:pPr>
      <w:ind w:left="283" w:hanging="283"/>
    </w:pPr>
  </w:style>
  <w:style w:type="paragraph" w:styleId="Zkladntext2">
    <w:name w:val="Body Text 2"/>
    <w:basedOn w:val="Normln"/>
    <w:pPr>
      <w:jc w:val="both"/>
    </w:pPr>
    <w:rPr>
      <w:rFonts w:ascii="Arial" w:hAnsi="Arial"/>
      <w:i/>
      <w:sz w:val="22"/>
    </w:rPr>
  </w:style>
  <w:style w:type="paragraph" w:styleId="Zkladntextodsazen">
    <w:name w:val="Body Text Indent"/>
    <w:basedOn w:val="Normln"/>
    <w:link w:val="ZkladntextodsazenChar"/>
    <w:pPr>
      <w:ind w:left="680" w:hanging="680"/>
      <w:jc w:val="both"/>
    </w:pPr>
    <w:rPr>
      <w:rFonts w:ascii="Arial" w:hAnsi="Arial"/>
      <w:i/>
      <w:sz w:val="22"/>
      <w:lang w:val="x-none" w:eastAsia="x-none"/>
    </w:rPr>
  </w:style>
  <w:style w:type="paragraph" w:styleId="Zkladntextodsazen2">
    <w:name w:val="Body Text Indent 2"/>
    <w:basedOn w:val="Normln"/>
    <w:pPr>
      <w:ind w:left="705" w:hanging="705"/>
    </w:pPr>
    <w:rPr>
      <w:rFonts w:ascii="Arial" w:hAnsi="Arial"/>
      <w:i/>
      <w:sz w:val="22"/>
    </w:rPr>
  </w:style>
  <w:style w:type="paragraph" w:styleId="Zkladntextodsazen3">
    <w:name w:val="Body Text Indent 3"/>
    <w:basedOn w:val="Normln"/>
    <w:pPr>
      <w:ind w:left="1400" w:hanging="720"/>
      <w:jc w:val="both"/>
    </w:pPr>
    <w:rPr>
      <w:rFonts w:ascii="Arial" w:hAnsi="Arial"/>
      <w:i/>
      <w:sz w:val="22"/>
    </w:rPr>
  </w:style>
  <w:style w:type="paragraph" w:customStyle="1" w:styleId="Zkladntext21">
    <w:name w:val="Základní text 21"/>
    <w:basedOn w:val="Normln"/>
    <w:pPr>
      <w:jc w:val="both"/>
    </w:pPr>
    <w:rPr>
      <w:rFonts w:ascii="Arial" w:hAnsi="Arial"/>
      <w:i/>
      <w:sz w:val="22"/>
    </w:rPr>
  </w:style>
  <w:style w:type="paragraph" w:styleId="Zkladntext3">
    <w:name w:val="Body Text 3"/>
    <w:basedOn w:val="Normln"/>
    <w:link w:val="Zkladntext3Char"/>
    <w:pPr>
      <w:jc w:val="both"/>
    </w:pPr>
    <w:rPr>
      <w:rFonts w:ascii="Arial" w:hAnsi="Arial"/>
      <w:sz w:val="22"/>
    </w:rPr>
  </w:style>
  <w:style w:type="character" w:styleId="Odkaznakoment">
    <w:name w:val="annotation reference"/>
    <w:semiHidden/>
    <w:rsid w:val="00D7060B"/>
    <w:rPr>
      <w:sz w:val="16"/>
      <w:szCs w:val="16"/>
    </w:rPr>
  </w:style>
  <w:style w:type="paragraph" w:styleId="Textkomente">
    <w:name w:val="annotation text"/>
    <w:basedOn w:val="Normln"/>
    <w:semiHidden/>
    <w:rsid w:val="00D7060B"/>
  </w:style>
  <w:style w:type="paragraph" w:styleId="Textbubliny">
    <w:name w:val="Balloon Text"/>
    <w:basedOn w:val="Normln"/>
    <w:semiHidden/>
    <w:rsid w:val="00D7060B"/>
    <w:rPr>
      <w:rFonts w:ascii="Tahoma" w:hAnsi="Tahoma" w:cs="Tahoma"/>
      <w:sz w:val="16"/>
      <w:szCs w:val="16"/>
    </w:rPr>
  </w:style>
  <w:style w:type="character" w:customStyle="1" w:styleId="platne">
    <w:name w:val="platne"/>
    <w:basedOn w:val="Standardnpsmoodstavce"/>
    <w:rsid w:val="00D7060B"/>
  </w:style>
  <w:style w:type="paragraph" w:styleId="Pedmtkomente">
    <w:name w:val="annotation subject"/>
    <w:basedOn w:val="Textkomente"/>
    <w:next w:val="Textkomente"/>
    <w:semiHidden/>
    <w:rsid w:val="001F0923"/>
    <w:rPr>
      <w:b/>
      <w:bCs/>
    </w:rPr>
  </w:style>
  <w:style w:type="character" w:customStyle="1" w:styleId="ZkladntextChar">
    <w:name w:val="Základní text Char"/>
    <w:link w:val="Zkladntext"/>
    <w:rsid w:val="006E75BA"/>
    <w:rPr>
      <w:lang w:val="cs-CZ" w:eastAsia="cs-CZ" w:bidi="ar-SA"/>
    </w:rPr>
  </w:style>
  <w:style w:type="character" w:customStyle="1" w:styleId="CharChar3">
    <w:name w:val="Char Char3"/>
    <w:locked/>
    <w:rsid w:val="006E75BA"/>
    <w:rPr>
      <w:lang w:val="cs-CZ" w:eastAsia="cs-CZ" w:bidi="ar-SA"/>
    </w:rPr>
  </w:style>
  <w:style w:type="character" w:customStyle="1" w:styleId="platne1">
    <w:name w:val="platne1"/>
    <w:rsid w:val="00DA7BF6"/>
  </w:style>
  <w:style w:type="character" w:styleId="Hypertextovodkaz">
    <w:name w:val="Hyperlink"/>
    <w:uiPriority w:val="99"/>
    <w:unhideWhenUsed/>
    <w:rsid w:val="00EB74EE"/>
    <w:rPr>
      <w:color w:val="0000FF"/>
      <w:u w:val="single"/>
    </w:rPr>
  </w:style>
  <w:style w:type="character" w:customStyle="1" w:styleId="Nadpis4Char">
    <w:name w:val="Nadpis 4 Char"/>
    <w:link w:val="Nadpis4"/>
    <w:rsid w:val="0021697B"/>
    <w:rPr>
      <w:b/>
      <w:i/>
      <w:sz w:val="24"/>
    </w:rPr>
  </w:style>
  <w:style w:type="character" w:customStyle="1" w:styleId="ZkladntextodsazenChar">
    <w:name w:val="Základní text odsazený Char"/>
    <w:link w:val="Zkladntextodsazen"/>
    <w:rsid w:val="00573512"/>
    <w:rPr>
      <w:rFonts w:ascii="Arial" w:hAnsi="Arial"/>
      <w:i/>
      <w:sz w:val="22"/>
    </w:rPr>
  </w:style>
  <w:style w:type="paragraph" w:styleId="Odstavecseseznamem">
    <w:name w:val="List Paragraph"/>
    <w:basedOn w:val="Normln"/>
    <w:uiPriority w:val="34"/>
    <w:qFormat/>
    <w:rsid w:val="00F11795"/>
    <w:pPr>
      <w:ind w:left="708"/>
    </w:pPr>
  </w:style>
  <w:style w:type="paragraph" w:styleId="Zhlav">
    <w:name w:val="header"/>
    <w:basedOn w:val="Normln"/>
    <w:link w:val="ZhlavChar"/>
    <w:rsid w:val="007263B9"/>
    <w:pPr>
      <w:tabs>
        <w:tab w:val="center" w:pos="4536"/>
        <w:tab w:val="right" w:pos="9072"/>
      </w:tabs>
    </w:pPr>
  </w:style>
  <w:style w:type="character" w:customStyle="1" w:styleId="ZhlavChar">
    <w:name w:val="Záhlaví Char"/>
    <w:basedOn w:val="Standardnpsmoodstavce"/>
    <w:link w:val="Zhlav"/>
    <w:rsid w:val="007263B9"/>
  </w:style>
  <w:style w:type="paragraph" w:styleId="Zpat">
    <w:name w:val="footer"/>
    <w:basedOn w:val="Normln"/>
    <w:link w:val="ZpatChar"/>
    <w:uiPriority w:val="99"/>
    <w:rsid w:val="007263B9"/>
    <w:pPr>
      <w:tabs>
        <w:tab w:val="center" w:pos="4536"/>
        <w:tab w:val="right" w:pos="9072"/>
      </w:tabs>
    </w:pPr>
  </w:style>
  <w:style w:type="character" w:customStyle="1" w:styleId="ZpatChar">
    <w:name w:val="Zápatí Char"/>
    <w:basedOn w:val="Standardnpsmoodstavce"/>
    <w:link w:val="Zpat"/>
    <w:uiPriority w:val="99"/>
    <w:rsid w:val="007263B9"/>
  </w:style>
  <w:style w:type="paragraph" w:styleId="Textpoznpodarou">
    <w:name w:val="footnote text"/>
    <w:basedOn w:val="Normln"/>
    <w:link w:val="TextpoznpodarouChar"/>
    <w:uiPriority w:val="99"/>
    <w:unhideWhenUsed/>
    <w:rsid w:val="000B2DFC"/>
    <w:pPr>
      <w:spacing w:after="200" w:line="276" w:lineRule="auto"/>
    </w:pPr>
    <w:rPr>
      <w:rFonts w:ascii="Calibri" w:eastAsia="Calibri" w:hAnsi="Calibri"/>
      <w:lang w:val="x-none" w:eastAsia="en-US"/>
    </w:rPr>
  </w:style>
  <w:style w:type="character" w:customStyle="1" w:styleId="TextpoznpodarouChar">
    <w:name w:val="Text pozn. pod čarou Char"/>
    <w:link w:val="Textpoznpodarou"/>
    <w:uiPriority w:val="99"/>
    <w:rsid w:val="000B2DFC"/>
    <w:rPr>
      <w:rFonts w:ascii="Calibri" w:eastAsia="Calibri" w:hAnsi="Calibri"/>
      <w:lang w:eastAsia="en-US"/>
    </w:rPr>
  </w:style>
  <w:style w:type="character" w:styleId="Znakapoznpodarou">
    <w:name w:val="footnote reference"/>
    <w:uiPriority w:val="99"/>
    <w:unhideWhenUsed/>
    <w:rsid w:val="000B2DFC"/>
    <w:rPr>
      <w:vertAlign w:val="superscript"/>
    </w:rPr>
  </w:style>
  <w:style w:type="character" w:customStyle="1" w:styleId="Nadpis3Char">
    <w:name w:val="Nadpis 3 Char"/>
    <w:link w:val="Nadpis3"/>
    <w:rsid w:val="00C33037"/>
    <w:rPr>
      <w:b/>
      <w:sz w:val="24"/>
    </w:rPr>
  </w:style>
  <w:style w:type="character" w:customStyle="1" w:styleId="preformatted">
    <w:name w:val="preformatted"/>
    <w:basedOn w:val="Standardnpsmoodstavce"/>
    <w:rsid w:val="001D0FDD"/>
  </w:style>
  <w:style w:type="character" w:customStyle="1" w:styleId="Nadpis5Char">
    <w:name w:val="Nadpis 5 Char"/>
    <w:link w:val="Nadpis5"/>
    <w:rsid w:val="007F097F"/>
    <w:rPr>
      <w:b/>
    </w:rPr>
  </w:style>
  <w:style w:type="character" w:styleId="Nevyeenzmnka">
    <w:name w:val="Unresolved Mention"/>
    <w:uiPriority w:val="99"/>
    <w:semiHidden/>
    <w:unhideWhenUsed/>
    <w:rsid w:val="00507043"/>
    <w:rPr>
      <w:color w:val="605E5C"/>
      <w:shd w:val="clear" w:color="auto" w:fill="E1DFDD"/>
    </w:rPr>
  </w:style>
  <w:style w:type="paragraph" w:customStyle="1" w:styleId="Numm1">
    <w:name w:val="Numm§ 1"/>
    <w:basedOn w:val="Normln"/>
    <w:next w:val="Normln"/>
    <w:rsid w:val="00115B09"/>
    <w:pPr>
      <w:numPr>
        <w:numId w:val="35"/>
      </w:numPr>
      <w:spacing w:line="360" w:lineRule="auto"/>
      <w:jc w:val="center"/>
    </w:pPr>
    <w:rPr>
      <w:b/>
      <w:sz w:val="24"/>
    </w:rPr>
  </w:style>
  <w:style w:type="character" w:customStyle="1" w:styleId="Numm2Char">
    <w:name w:val="Numm§ 2 Char"/>
    <w:link w:val="Numm2"/>
    <w:locked/>
    <w:rsid w:val="00115B09"/>
    <w:rPr>
      <w:sz w:val="24"/>
      <w:lang w:val="x-none" w:eastAsia="x-none"/>
    </w:rPr>
  </w:style>
  <w:style w:type="paragraph" w:customStyle="1" w:styleId="Numm2">
    <w:name w:val="Numm§ 2"/>
    <w:basedOn w:val="Normln"/>
    <w:next w:val="Normln"/>
    <w:link w:val="Numm2Char"/>
    <w:rsid w:val="00115B09"/>
    <w:pPr>
      <w:numPr>
        <w:ilvl w:val="1"/>
        <w:numId w:val="35"/>
      </w:numPr>
      <w:spacing w:line="360" w:lineRule="auto"/>
      <w:jc w:val="both"/>
    </w:pPr>
    <w:rPr>
      <w:sz w:val="24"/>
      <w:lang w:val="x-none" w:eastAsia="x-none"/>
    </w:rPr>
  </w:style>
  <w:style w:type="paragraph" w:customStyle="1" w:styleId="Numm3">
    <w:name w:val="Numm§ 3"/>
    <w:basedOn w:val="Normln"/>
    <w:next w:val="Normln"/>
    <w:rsid w:val="00115B09"/>
    <w:pPr>
      <w:numPr>
        <w:ilvl w:val="2"/>
        <w:numId w:val="35"/>
      </w:numPr>
      <w:spacing w:line="360" w:lineRule="auto"/>
      <w:jc w:val="both"/>
    </w:pPr>
    <w:rPr>
      <w:sz w:val="24"/>
      <w:lang w:val="x-none" w:eastAsia="x-none"/>
    </w:rPr>
  </w:style>
  <w:style w:type="character" w:customStyle="1" w:styleId="Zkladntext3Char">
    <w:name w:val="Základní text 3 Char"/>
    <w:link w:val="Zkladntext3"/>
    <w:rsid w:val="00E60995"/>
    <w:rPr>
      <w:rFonts w:ascii="Arial" w:hAnsi="Arial"/>
      <w:sz w:val="22"/>
    </w:rPr>
  </w:style>
  <w:style w:type="table" w:styleId="Mkatabulky">
    <w:name w:val="Table Grid"/>
    <w:basedOn w:val="Normlntabulka"/>
    <w:rsid w:val="00B81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9C5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11822">
      <w:bodyDiv w:val="1"/>
      <w:marLeft w:val="0"/>
      <w:marRight w:val="0"/>
      <w:marTop w:val="0"/>
      <w:marBottom w:val="0"/>
      <w:divBdr>
        <w:top w:val="none" w:sz="0" w:space="0" w:color="auto"/>
        <w:left w:val="none" w:sz="0" w:space="0" w:color="auto"/>
        <w:bottom w:val="none" w:sz="0" w:space="0" w:color="auto"/>
        <w:right w:val="none" w:sz="0" w:space="0" w:color="auto"/>
      </w:divBdr>
    </w:div>
    <w:div w:id="124810794">
      <w:bodyDiv w:val="1"/>
      <w:marLeft w:val="0"/>
      <w:marRight w:val="0"/>
      <w:marTop w:val="0"/>
      <w:marBottom w:val="0"/>
      <w:divBdr>
        <w:top w:val="none" w:sz="0" w:space="0" w:color="auto"/>
        <w:left w:val="none" w:sz="0" w:space="0" w:color="auto"/>
        <w:bottom w:val="none" w:sz="0" w:space="0" w:color="auto"/>
        <w:right w:val="none" w:sz="0" w:space="0" w:color="auto"/>
      </w:divBdr>
      <w:divsChild>
        <w:div w:id="1629046556">
          <w:marLeft w:val="0"/>
          <w:marRight w:val="0"/>
          <w:marTop w:val="0"/>
          <w:marBottom w:val="0"/>
          <w:divBdr>
            <w:top w:val="none" w:sz="0" w:space="0" w:color="auto"/>
            <w:left w:val="none" w:sz="0" w:space="0" w:color="auto"/>
            <w:bottom w:val="none" w:sz="0" w:space="0" w:color="auto"/>
            <w:right w:val="none" w:sz="0" w:space="0" w:color="auto"/>
          </w:divBdr>
          <w:divsChild>
            <w:div w:id="588007174">
              <w:marLeft w:val="0"/>
              <w:marRight w:val="0"/>
              <w:marTop w:val="0"/>
              <w:marBottom w:val="0"/>
              <w:divBdr>
                <w:top w:val="single" w:sz="6" w:space="0" w:color="FFFFFF"/>
                <w:left w:val="none" w:sz="0" w:space="0" w:color="auto"/>
                <w:bottom w:val="none" w:sz="0" w:space="0" w:color="auto"/>
                <w:right w:val="none" w:sz="0" w:space="0" w:color="auto"/>
              </w:divBdr>
              <w:divsChild>
                <w:div w:id="1475025222">
                  <w:marLeft w:val="0"/>
                  <w:marRight w:val="0"/>
                  <w:marTop w:val="0"/>
                  <w:marBottom w:val="180"/>
                  <w:divBdr>
                    <w:top w:val="single" w:sz="6" w:space="0" w:color="D3E9FE"/>
                    <w:left w:val="single" w:sz="6" w:space="0" w:color="D3E9FE"/>
                    <w:bottom w:val="single" w:sz="6" w:space="5" w:color="D3E9FE"/>
                    <w:right w:val="single" w:sz="6" w:space="0" w:color="D3E9FE"/>
                  </w:divBdr>
                </w:div>
              </w:divsChild>
            </w:div>
          </w:divsChild>
        </w:div>
      </w:divsChild>
    </w:div>
    <w:div w:id="150603238">
      <w:bodyDiv w:val="1"/>
      <w:marLeft w:val="0"/>
      <w:marRight w:val="0"/>
      <w:marTop w:val="0"/>
      <w:marBottom w:val="0"/>
      <w:divBdr>
        <w:top w:val="none" w:sz="0" w:space="0" w:color="auto"/>
        <w:left w:val="none" w:sz="0" w:space="0" w:color="auto"/>
        <w:bottom w:val="none" w:sz="0" w:space="0" w:color="auto"/>
        <w:right w:val="none" w:sz="0" w:space="0" w:color="auto"/>
      </w:divBdr>
    </w:div>
    <w:div w:id="264969412">
      <w:bodyDiv w:val="1"/>
      <w:marLeft w:val="0"/>
      <w:marRight w:val="0"/>
      <w:marTop w:val="0"/>
      <w:marBottom w:val="0"/>
      <w:divBdr>
        <w:top w:val="none" w:sz="0" w:space="0" w:color="auto"/>
        <w:left w:val="none" w:sz="0" w:space="0" w:color="auto"/>
        <w:bottom w:val="none" w:sz="0" w:space="0" w:color="auto"/>
        <w:right w:val="none" w:sz="0" w:space="0" w:color="auto"/>
      </w:divBdr>
    </w:div>
    <w:div w:id="383675315">
      <w:bodyDiv w:val="1"/>
      <w:marLeft w:val="0"/>
      <w:marRight w:val="0"/>
      <w:marTop w:val="0"/>
      <w:marBottom w:val="0"/>
      <w:divBdr>
        <w:top w:val="none" w:sz="0" w:space="0" w:color="auto"/>
        <w:left w:val="none" w:sz="0" w:space="0" w:color="auto"/>
        <w:bottom w:val="none" w:sz="0" w:space="0" w:color="auto"/>
        <w:right w:val="none" w:sz="0" w:space="0" w:color="auto"/>
      </w:divBdr>
    </w:div>
    <w:div w:id="461269618">
      <w:bodyDiv w:val="1"/>
      <w:marLeft w:val="0"/>
      <w:marRight w:val="0"/>
      <w:marTop w:val="0"/>
      <w:marBottom w:val="0"/>
      <w:divBdr>
        <w:top w:val="none" w:sz="0" w:space="0" w:color="auto"/>
        <w:left w:val="none" w:sz="0" w:space="0" w:color="auto"/>
        <w:bottom w:val="none" w:sz="0" w:space="0" w:color="auto"/>
        <w:right w:val="none" w:sz="0" w:space="0" w:color="auto"/>
      </w:divBdr>
    </w:div>
    <w:div w:id="474227769">
      <w:bodyDiv w:val="1"/>
      <w:marLeft w:val="0"/>
      <w:marRight w:val="0"/>
      <w:marTop w:val="0"/>
      <w:marBottom w:val="0"/>
      <w:divBdr>
        <w:top w:val="none" w:sz="0" w:space="0" w:color="auto"/>
        <w:left w:val="none" w:sz="0" w:space="0" w:color="auto"/>
        <w:bottom w:val="none" w:sz="0" w:space="0" w:color="auto"/>
        <w:right w:val="none" w:sz="0" w:space="0" w:color="auto"/>
      </w:divBdr>
    </w:div>
    <w:div w:id="496964879">
      <w:bodyDiv w:val="1"/>
      <w:marLeft w:val="0"/>
      <w:marRight w:val="0"/>
      <w:marTop w:val="0"/>
      <w:marBottom w:val="0"/>
      <w:divBdr>
        <w:top w:val="none" w:sz="0" w:space="0" w:color="auto"/>
        <w:left w:val="none" w:sz="0" w:space="0" w:color="auto"/>
        <w:bottom w:val="none" w:sz="0" w:space="0" w:color="auto"/>
        <w:right w:val="none" w:sz="0" w:space="0" w:color="auto"/>
      </w:divBdr>
    </w:div>
    <w:div w:id="510338373">
      <w:bodyDiv w:val="1"/>
      <w:marLeft w:val="0"/>
      <w:marRight w:val="0"/>
      <w:marTop w:val="0"/>
      <w:marBottom w:val="0"/>
      <w:divBdr>
        <w:top w:val="none" w:sz="0" w:space="0" w:color="auto"/>
        <w:left w:val="none" w:sz="0" w:space="0" w:color="auto"/>
        <w:bottom w:val="none" w:sz="0" w:space="0" w:color="auto"/>
        <w:right w:val="none" w:sz="0" w:space="0" w:color="auto"/>
      </w:divBdr>
    </w:div>
    <w:div w:id="512573708">
      <w:bodyDiv w:val="1"/>
      <w:marLeft w:val="0"/>
      <w:marRight w:val="0"/>
      <w:marTop w:val="0"/>
      <w:marBottom w:val="0"/>
      <w:divBdr>
        <w:top w:val="none" w:sz="0" w:space="0" w:color="auto"/>
        <w:left w:val="none" w:sz="0" w:space="0" w:color="auto"/>
        <w:bottom w:val="none" w:sz="0" w:space="0" w:color="auto"/>
        <w:right w:val="none" w:sz="0" w:space="0" w:color="auto"/>
      </w:divBdr>
    </w:div>
    <w:div w:id="555094113">
      <w:bodyDiv w:val="1"/>
      <w:marLeft w:val="0"/>
      <w:marRight w:val="0"/>
      <w:marTop w:val="0"/>
      <w:marBottom w:val="0"/>
      <w:divBdr>
        <w:top w:val="none" w:sz="0" w:space="0" w:color="auto"/>
        <w:left w:val="none" w:sz="0" w:space="0" w:color="auto"/>
        <w:bottom w:val="none" w:sz="0" w:space="0" w:color="auto"/>
        <w:right w:val="none" w:sz="0" w:space="0" w:color="auto"/>
      </w:divBdr>
    </w:div>
    <w:div w:id="563301570">
      <w:bodyDiv w:val="1"/>
      <w:marLeft w:val="0"/>
      <w:marRight w:val="0"/>
      <w:marTop w:val="0"/>
      <w:marBottom w:val="0"/>
      <w:divBdr>
        <w:top w:val="none" w:sz="0" w:space="0" w:color="auto"/>
        <w:left w:val="none" w:sz="0" w:space="0" w:color="auto"/>
        <w:bottom w:val="none" w:sz="0" w:space="0" w:color="auto"/>
        <w:right w:val="none" w:sz="0" w:space="0" w:color="auto"/>
      </w:divBdr>
    </w:div>
    <w:div w:id="570968367">
      <w:bodyDiv w:val="1"/>
      <w:marLeft w:val="0"/>
      <w:marRight w:val="0"/>
      <w:marTop w:val="0"/>
      <w:marBottom w:val="0"/>
      <w:divBdr>
        <w:top w:val="none" w:sz="0" w:space="0" w:color="auto"/>
        <w:left w:val="none" w:sz="0" w:space="0" w:color="auto"/>
        <w:bottom w:val="none" w:sz="0" w:space="0" w:color="auto"/>
        <w:right w:val="none" w:sz="0" w:space="0" w:color="auto"/>
      </w:divBdr>
    </w:div>
    <w:div w:id="595014689">
      <w:bodyDiv w:val="1"/>
      <w:marLeft w:val="0"/>
      <w:marRight w:val="0"/>
      <w:marTop w:val="0"/>
      <w:marBottom w:val="0"/>
      <w:divBdr>
        <w:top w:val="none" w:sz="0" w:space="0" w:color="auto"/>
        <w:left w:val="none" w:sz="0" w:space="0" w:color="auto"/>
        <w:bottom w:val="none" w:sz="0" w:space="0" w:color="auto"/>
        <w:right w:val="none" w:sz="0" w:space="0" w:color="auto"/>
      </w:divBdr>
    </w:div>
    <w:div w:id="616644413">
      <w:bodyDiv w:val="1"/>
      <w:marLeft w:val="0"/>
      <w:marRight w:val="0"/>
      <w:marTop w:val="0"/>
      <w:marBottom w:val="0"/>
      <w:divBdr>
        <w:top w:val="none" w:sz="0" w:space="0" w:color="auto"/>
        <w:left w:val="none" w:sz="0" w:space="0" w:color="auto"/>
        <w:bottom w:val="none" w:sz="0" w:space="0" w:color="auto"/>
        <w:right w:val="none" w:sz="0" w:space="0" w:color="auto"/>
      </w:divBdr>
    </w:div>
    <w:div w:id="785123423">
      <w:bodyDiv w:val="1"/>
      <w:marLeft w:val="0"/>
      <w:marRight w:val="0"/>
      <w:marTop w:val="0"/>
      <w:marBottom w:val="0"/>
      <w:divBdr>
        <w:top w:val="none" w:sz="0" w:space="0" w:color="auto"/>
        <w:left w:val="none" w:sz="0" w:space="0" w:color="auto"/>
        <w:bottom w:val="none" w:sz="0" w:space="0" w:color="auto"/>
        <w:right w:val="none" w:sz="0" w:space="0" w:color="auto"/>
      </w:divBdr>
    </w:div>
    <w:div w:id="833421455">
      <w:bodyDiv w:val="1"/>
      <w:marLeft w:val="0"/>
      <w:marRight w:val="0"/>
      <w:marTop w:val="0"/>
      <w:marBottom w:val="0"/>
      <w:divBdr>
        <w:top w:val="none" w:sz="0" w:space="0" w:color="auto"/>
        <w:left w:val="none" w:sz="0" w:space="0" w:color="auto"/>
        <w:bottom w:val="none" w:sz="0" w:space="0" w:color="auto"/>
        <w:right w:val="none" w:sz="0" w:space="0" w:color="auto"/>
      </w:divBdr>
    </w:div>
    <w:div w:id="948589235">
      <w:bodyDiv w:val="1"/>
      <w:marLeft w:val="0"/>
      <w:marRight w:val="0"/>
      <w:marTop w:val="0"/>
      <w:marBottom w:val="0"/>
      <w:divBdr>
        <w:top w:val="none" w:sz="0" w:space="0" w:color="auto"/>
        <w:left w:val="none" w:sz="0" w:space="0" w:color="auto"/>
        <w:bottom w:val="none" w:sz="0" w:space="0" w:color="auto"/>
        <w:right w:val="none" w:sz="0" w:space="0" w:color="auto"/>
      </w:divBdr>
    </w:div>
    <w:div w:id="1010327188">
      <w:bodyDiv w:val="1"/>
      <w:marLeft w:val="0"/>
      <w:marRight w:val="0"/>
      <w:marTop w:val="0"/>
      <w:marBottom w:val="0"/>
      <w:divBdr>
        <w:top w:val="none" w:sz="0" w:space="0" w:color="auto"/>
        <w:left w:val="none" w:sz="0" w:space="0" w:color="auto"/>
        <w:bottom w:val="none" w:sz="0" w:space="0" w:color="auto"/>
        <w:right w:val="none" w:sz="0" w:space="0" w:color="auto"/>
      </w:divBdr>
    </w:div>
    <w:div w:id="1116606257">
      <w:bodyDiv w:val="1"/>
      <w:marLeft w:val="0"/>
      <w:marRight w:val="0"/>
      <w:marTop w:val="0"/>
      <w:marBottom w:val="0"/>
      <w:divBdr>
        <w:top w:val="none" w:sz="0" w:space="0" w:color="auto"/>
        <w:left w:val="none" w:sz="0" w:space="0" w:color="auto"/>
        <w:bottom w:val="none" w:sz="0" w:space="0" w:color="auto"/>
        <w:right w:val="none" w:sz="0" w:space="0" w:color="auto"/>
      </w:divBdr>
    </w:div>
    <w:div w:id="1126463924">
      <w:bodyDiv w:val="1"/>
      <w:marLeft w:val="0"/>
      <w:marRight w:val="0"/>
      <w:marTop w:val="0"/>
      <w:marBottom w:val="0"/>
      <w:divBdr>
        <w:top w:val="none" w:sz="0" w:space="0" w:color="auto"/>
        <w:left w:val="none" w:sz="0" w:space="0" w:color="auto"/>
        <w:bottom w:val="none" w:sz="0" w:space="0" w:color="auto"/>
        <w:right w:val="none" w:sz="0" w:space="0" w:color="auto"/>
      </w:divBdr>
    </w:div>
    <w:div w:id="1321420263">
      <w:bodyDiv w:val="1"/>
      <w:marLeft w:val="0"/>
      <w:marRight w:val="0"/>
      <w:marTop w:val="0"/>
      <w:marBottom w:val="0"/>
      <w:divBdr>
        <w:top w:val="none" w:sz="0" w:space="0" w:color="auto"/>
        <w:left w:val="none" w:sz="0" w:space="0" w:color="auto"/>
        <w:bottom w:val="none" w:sz="0" w:space="0" w:color="auto"/>
        <w:right w:val="none" w:sz="0" w:space="0" w:color="auto"/>
      </w:divBdr>
    </w:div>
    <w:div w:id="1422287998">
      <w:bodyDiv w:val="1"/>
      <w:marLeft w:val="0"/>
      <w:marRight w:val="0"/>
      <w:marTop w:val="0"/>
      <w:marBottom w:val="0"/>
      <w:divBdr>
        <w:top w:val="none" w:sz="0" w:space="0" w:color="auto"/>
        <w:left w:val="none" w:sz="0" w:space="0" w:color="auto"/>
        <w:bottom w:val="none" w:sz="0" w:space="0" w:color="auto"/>
        <w:right w:val="none" w:sz="0" w:space="0" w:color="auto"/>
      </w:divBdr>
    </w:div>
    <w:div w:id="1503351687">
      <w:bodyDiv w:val="1"/>
      <w:marLeft w:val="0"/>
      <w:marRight w:val="0"/>
      <w:marTop w:val="0"/>
      <w:marBottom w:val="0"/>
      <w:divBdr>
        <w:top w:val="none" w:sz="0" w:space="0" w:color="auto"/>
        <w:left w:val="none" w:sz="0" w:space="0" w:color="auto"/>
        <w:bottom w:val="none" w:sz="0" w:space="0" w:color="auto"/>
        <w:right w:val="none" w:sz="0" w:space="0" w:color="auto"/>
      </w:divBdr>
    </w:div>
    <w:div w:id="1519273795">
      <w:bodyDiv w:val="1"/>
      <w:marLeft w:val="0"/>
      <w:marRight w:val="0"/>
      <w:marTop w:val="0"/>
      <w:marBottom w:val="0"/>
      <w:divBdr>
        <w:top w:val="none" w:sz="0" w:space="0" w:color="auto"/>
        <w:left w:val="none" w:sz="0" w:space="0" w:color="auto"/>
        <w:bottom w:val="none" w:sz="0" w:space="0" w:color="auto"/>
        <w:right w:val="none" w:sz="0" w:space="0" w:color="auto"/>
      </w:divBdr>
    </w:div>
    <w:div w:id="1542665886">
      <w:bodyDiv w:val="1"/>
      <w:marLeft w:val="0"/>
      <w:marRight w:val="0"/>
      <w:marTop w:val="0"/>
      <w:marBottom w:val="0"/>
      <w:divBdr>
        <w:top w:val="none" w:sz="0" w:space="0" w:color="auto"/>
        <w:left w:val="none" w:sz="0" w:space="0" w:color="auto"/>
        <w:bottom w:val="none" w:sz="0" w:space="0" w:color="auto"/>
        <w:right w:val="none" w:sz="0" w:space="0" w:color="auto"/>
      </w:divBdr>
    </w:div>
    <w:div w:id="1569344126">
      <w:bodyDiv w:val="1"/>
      <w:marLeft w:val="0"/>
      <w:marRight w:val="0"/>
      <w:marTop w:val="0"/>
      <w:marBottom w:val="0"/>
      <w:divBdr>
        <w:top w:val="none" w:sz="0" w:space="0" w:color="auto"/>
        <w:left w:val="none" w:sz="0" w:space="0" w:color="auto"/>
        <w:bottom w:val="none" w:sz="0" w:space="0" w:color="auto"/>
        <w:right w:val="none" w:sz="0" w:space="0" w:color="auto"/>
      </w:divBdr>
    </w:div>
    <w:div w:id="1656763414">
      <w:bodyDiv w:val="1"/>
      <w:marLeft w:val="0"/>
      <w:marRight w:val="0"/>
      <w:marTop w:val="0"/>
      <w:marBottom w:val="0"/>
      <w:divBdr>
        <w:top w:val="none" w:sz="0" w:space="0" w:color="auto"/>
        <w:left w:val="none" w:sz="0" w:space="0" w:color="auto"/>
        <w:bottom w:val="none" w:sz="0" w:space="0" w:color="auto"/>
        <w:right w:val="none" w:sz="0" w:space="0" w:color="auto"/>
      </w:divBdr>
    </w:div>
    <w:div w:id="1706173445">
      <w:bodyDiv w:val="1"/>
      <w:marLeft w:val="0"/>
      <w:marRight w:val="0"/>
      <w:marTop w:val="0"/>
      <w:marBottom w:val="0"/>
      <w:divBdr>
        <w:top w:val="none" w:sz="0" w:space="0" w:color="auto"/>
        <w:left w:val="none" w:sz="0" w:space="0" w:color="auto"/>
        <w:bottom w:val="none" w:sz="0" w:space="0" w:color="auto"/>
        <w:right w:val="none" w:sz="0" w:space="0" w:color="auto"/>
      </w:divBdr>
    </w:div>
    <w:div w:id="1829176366">
      <w:bodyDiv w:val="1"/>
      <w:marLeft w:val="0"/>
      <w:marRight w:val="0"/>
      <w:marTop w:val="0"/>
      <w:marBottom w:val="0"/>
      <w:divBdr>
        <w:top w:val="none" w:sz="0" w:space="0" w:color="auto"/>
        <w:left w:val="none" w:sz="0" w:space="0" w:color="auto"/>
        <w:bottom w:val="none" w:sz="0" w:space="0" w:color="auto"/>
        <w:right w:val="none" w:sz="0" w:space="0" w:color="auto"/>
      </w:divBdr>
    </w:div>
    <w:div w:id="1835105218">
      <w:bodyDiv w:val="1"/>
      <w:marLeft w:val="0"/>
      <w:marRight w:val="0"/>
      <w:marTop w:val="0"/>
      <w:marBottom w:val="0"/>
      <w:divBdr>
        <w:top w:val="none" w:sz="0" w:space="0" w:color="auto"/>
        <w:left w:val="none" w:sz="0" w:space="0" w:color="auto"/>
        <w:bottom w:val="none" w:sz="0" w:space="0" w:color="auto"/>
        <w:right w:val="none" w:sz="0" w:space="0" w:color="auto"/>
      </w:divBdr>
    </w:div>
    <w:div w:id="1879779662">
      <w:bodyDiv w:val="1"/>
      <w:marLeft w:val="0"/>
      <w:marRight w:val="0"/>
      <w:marTop w:val="0"/>
      <w:marBottom w:val="0"/>
      <w:divBdr>
        <w:top w:val="none" w:sz="0" w:space="0" w:color="auto"/>
        <w:left w:val="none" w:sz="0" w:space="0" w:color="auto"/>
        <w:bottom w:val="none" w:sz="0" w:space="0" w:color="auto"/>
        <w:right w:val="none" w:sz="0" w:space="0" w:color="auto"/>
      </w:divBdr>
      <w:divsChild>
        <w:div w:id="1341396526">
          <w:marLeft w:val="0"/>
          <w:marRight w:val="0"/>
          <w:marTop w:val="0"/>
          <w:marBottom w:val="0"/>
          <w:divBdr>
            <w:top w:val="none" w:sz="0" w:space="0" w:color="auto"/>
            <w:left w:val="none" w:sz="0" w:space="0" w:color="auto"/>
            <w:bottom w:val="none" w:sz="0" w:space="0" w:color="auto"/>
            <w:right w:val="none" w:sz="0" w:space="0" w:color="auto"/>
          </w:divBdr>
          <w:divsChild>
            <w:div w:id="9720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1706">
      <w:bodyDiv w:val="1"/>
      <w:marLeft w:val="0"/>
      <w:marRight w:val="0"/>
      <w:marTop w:val="0"/>
      <w:marBottom w:val="0"/>
      <w:divBdr>
        <w:top w:val="none" w:sz="0" w:space="0" w:color="auto"/>
        <w:left w:val="none" w:sz="0" w:space="0" w:color="auto"/>
        <w:bottom w:val="none" w:sz="0" w:space="0" w:color="auto"/>
        <w:right w:val="none" w:sz="0" w:space="0" w:color="auto"/>
      </w:divBdr>
    </w:div>
    <w:div w:id="2087528758">
      <w:bodyDiv w:val="1"/>
      <w:marLeft w:val="0"/>
      <w:marRight w:val="0"/>
      <w:marTop w:val="0"/>
      <w:marBottom w:val="0"/>
      <w:divBdr>
        <w:top w:val="none" w:sz="0" w:space="0" w:color="auto"/>
        <w:left w:val="none" w:sz="0" w:space="0" w:color="auto"/>
        <w:bottom w:val="none" w:sz="0" w:space="0" w:color="auto"/>
        <w:right w:val="none" w:sz="0" w:space="0" w:color="auto"/>
      </w:divBdr>
      <w:divsChild>
        <w:div w:id="1735351409">
          <w:marLeft w:val="0"/>
          <w:marRight w:val="0"/>
          <w:marTop w:val="0"/>
          <w:marBottom w:val="0"/>
          <w:divBdr>
            <w:top w:val="none" w:sz="0" w:space="0" w:color="auto"/>
            <w:left w:val="none" w:sz="0" w:space="0" w:color="auto"/>
            <w:bottom w:val="none" w:sz="0" w:space="0" w:color="auto"/>
            <w:right w:val="none" w:sz="0" w:space="0" w:color="auto"/>
          </w:divBdr>
          <w:divsChild>
            <w:div w:id="510871136">
              <w:marLeft w:val="0"/>
              <w:marRight w:val="0"/>
              <w:marTop w:val="0"/>
              <w:marBottom w:val="0"/>
              <w:divBdr>
                <w:top w:val="single" w:sz="6" w:space="0" w:color="FFFFFF"/>
                <w:left w:val="none" w:sz="0" w:space="0" w:color="auto"/>
                <w:bottom w:val="none" w:sz="0" w:space="0" w:color="auto"/>
                <w:right w:val="none" w:sz="0" w:space="0" w:color="auto"/>
              </w:divBdr>
              <w:divsChild>
                <w:div w:id="355084512">
                  <w:marLeft w:val="0"/>
                  <w:marRight w:val="0"/>
                  <w:marTop w:val="0"/>
                  <w:marBottom w:val="180"/>
                  <w:divBdr>
                    <w:top w:val="single" w:sz="6" w:space="0" w:color="D3E9FE"/>
                    <w:left w:val="single" w:sz="6" w:space="0" w:color="D3E9FE"/>
                    <w:bottom w:val="single" w:sz="6" w:space="5" w:color="D3E9FE"/>
                    <w:right w:val="single" w:sz="6" w:space="0" w:color="D3E9FE"/>
                  </w:divBdr>
                </w:div>
              </w:divsChild>
            </w:div>
          </w:divsChild>
        </w:div>
      </w:divsChild>
    </w:div>
    <w:div w:id="212935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kaznickecentrum@creamre.cz"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326461CD708D984CABB5E520C603CB89" ma:contentTypeVersion="16" ma:contentTypeDescription="Vytvoří nový dokument" ma:contentTypeScope="" ma:versionID="6f1def25a43f03183ac9738e61a08a0c">
  <xsd:schema xmlns:xsd="http://www.w3.org/2001/XMLSchema" xmlns:xs="http://www.w3.org/2001/XMLSchema" xmlns:p="http://schemas.microsoft.com/office/2006/metadata/properties" xmlns:ns2="77a4781b-0336-4244-94ba-2613b8ae7632" xmlns:ns3="7704fb33-ebf5-43e0-9ff4-352c21143cc7" targetNamespace="http://schemas.microsoft.com/office/2006/metadata/properties" ma:root="true" ma:fieldsID="866d4d38ab105f0f48c02b76325cefc6" ns2:_="" ns3:_="">
    <xsd:import namespace="77a4781b-0336-4244-94ba-2613b8ae7632"/>
    <xsd:import namespace="7704fb33-ebf5-43e0-9ff4-352c21143c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4781b-0336-4244-94ba-2613b8ae7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bd81d2e-8884-4be6-b526-0a5c747263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04fb33-ebf5-43e0-9ff4-352c21143cc7"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f89e3c51-c07b-4e29-9622-9517b088d10f}" ma:internalName="TaxCatchAll" ma:showField="CatchAllData" ma:web="7704fb33-ebf5-43e0-9ff4-352c21143c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a4781b-0336-4244-94ba-2613b8ae7632">
      <Terms xmlns="http://schemas.microsoft.com/office/infopath/2007/PartnerControls"/>
    </lcf76f155ced4ddcb4097134ff3c332f>
    <TaxCatchAll xmlns="7704fb33-ebf5-43e0-9ff4-352c21143cc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8BA26B-16C7-4629-BE5F-97A0E1E44354}">
  <ds:schemaRefs>
    <ds:schemaRef ds:uri="http://schemas.openxmlformats.org/officeDocument/2006/bibliography"/>
  </ds:schemaRefs>
</ds:datastoreItem>
</file>

<file path=customXml/itemProps2.xml><?xml version="1.0" encoding="utf-8"?>
<ds:datastoreItem xmlns:ds="http://schemas.openxmlformats.org/officeDocument/2006/customXml" ds:itemID="{7EBDDA6C-7512-4DE7-9032-BB8572F74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4781b-0336-4244-94ba-2613b8ae7632"/>
    <ds:schemaRef ds:uri="7704fb33-ebf5-43e0-9ff4-352c2114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9F4B7D-1DED-4A22-85E2-18DB44ED6922}">
  <ds:schemaRefs>
    <ds:schemaRef ds:uri="http://schemas.microsoft.com/office/2006/metadata/properties"/>
    <ds:schemaRef ds:uri="http://schemas.microsoft.com/office/infopath/2007/PartnerControls"/>
    <ds:schemaRef ds:uri="77a4781b-0336-4244-94ba-2613b8ae7632"/>
    <ds:schemaRef ds:uri="7704fb33-ebf5-43e0-9ff4-352c21143cc7"/>
  </ds:schemaRefs>
</ds:datastoreItem>
</file>

<file path=customXml/itemProps4.xml><?xml version="1.0" encoding="utf-8"?>
<ds:datastoreItem xmlns:ds="http://schemas.openxmlformats.org/officeDocument/2006/customXml" ds:itemID="{B02C5A7C-E5DC-4085-BDCB-23AB0889FF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7194</Words>
  <Characters>42448</Characters>
  <Application>Microsoft Office Word</Application>
  <DocSecurity>0</DocSecurity>
  <Lines>353</Lines>
  <Paragraphs>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49543</CharactersWithSpaces>
  <SharedDoc>false</SharedDoc>
  <HLinks>
    <vt:vector size="24" baseType="variant">
      <vt:variant>
        <vt:i4>1376315</vt:i4>
      </vt:variant>
      <vt:variant>
        <vt:i4>9</vt:i4>
      </vt:variant>
      <vt:variant>
        <vt:i4>0</vt:i4>
      </vt:variant>
      <vt:variant>
        <vt:i4>5</vt:i4>
      </vt:variant>
      <vt:variant>
        <vt:lpwstr>mailto:ligrova@crr.cz</vt:lpwstr>
      </vt:variant>
      <vt:variant>
        <vt:lpwstr/>
      </vt:variant>
      <vt:variant>
        <vt:i4>7602249</vt:i4>
      </vt:variant>
      <vt:variant>
        <vt:i4>6</vt:i4>
      </vt:variant>
      <vt:variant>
        <vt:i4>0</vt:i4>
      </vt:variant>
      <vt:variant>
        <vt:i4>5</vt:i4>
      </vt:variant>
      <vt:variant>
        <vt:lpwstr>mailto:zakaznickecentrum@creamre.cz</vt:lpwstr>
      </vt:variant>
      <vt:variant>
        <vt:lpwstr/>
      </vt:variant>
      <vt:variant>
        <vt:i4>1376315</vt:i4>
      </vt:variant>
      <vt:variant>
        <vt:i4>3</vt:i4>
      </vt:variant>
      <vt:variant>
        <vt:i4>0</vt:i4>
      </vt:variant>
      <vt:variant>
        <vt:i4>5</vt:i4>
      </vt:variant>
      <vt:variant>
        <vt:lpwstr>mailto:ligrova@crr.cz</vt:lpwstr>
      </vt:variant>
      <vt:variant>
        <vt:lpwstr/>
      </vt:variant>
      <vt:variant>
        <vt:i4>7602249</vt:i4>
      </vt:variant>
      <vt:variant>
        <vt:i4>0</vt:i4>
      </vt:variant>
      <vt:variant>
        <vt:i4>0</vt:i4>
      </vt:variant>
      <vt:variant>
        <vt:i4>5</vt:i4>
      </vt:variant>
      <vt:variant>
        <vt:lpwstr>mailto:zakaznickecentrum@creamre.cz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2023-04-18T11:14:00Z</dcterms:created>
  <dcterms:modified xsi:type="dcterms:W3CDTF">2023-04-19T04:04:00Z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0x010100326461CD708D984CABB5E520C603CB89</vt:lpwstr>
  </property>
</Properties>
</file>