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0C19" w14:textId="77777777"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626688" w:rsidRPr="002543C4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6770F5">
        <w:rPr>
          <w:rFonts w:asciiTheme="majorHAnsi" w:hAnsiTheme="majorHAnsi" w:cs="Calibri"/>
          <w:b/>
          <w:bCs/>
          <w:sz w:val="28"/>
          <w:szCs w:val="28"/>
        </w:rPr>
        <w:t>JH – 0143300</w:t>
      </w:r>
      <w:r w:rsidR="000016C0">
        <w:rPr>
          <w:rFonts w:asciiTheme="majorHAnsi" w:hAnsiTheme="majorHAnsi" w:cs="Calibri"/>
          <w:b/>
          <w:bCs/>
          <w:sz w:val="28"/>
          <w:szCs w:val="28"/>
        </w:rPr>
        <w:t>72108</w:t>
      </w:r>
      <w:r w:rsidR="006770F5">
        <w:rPr>
          <w:rFonts w:asciiTheme="majorHAnsi" w:hAnsiTheme="majorHAnsi" w:cs="Calibri"/>
          <w:b/>
          <w:bCs/>
          <w:sz w:val="28"/>
          <w:szCs w:val="28"/>
        </w:rPr>
        <w:t>/001</w:t>
      </w:r>
      <w:r w:rsidR="009B3AD5">
        <w:rPr>
          <w:rFonts w:asciiTheme="majorHAnsi" w:hAnsiTheme="majorHAnsi" w:cs="Calibri"/>
          <w:b/>
          <w:bCs/>
          <w:sz w:val="28"/>
          <w:szCs w:val="28"/>
        </w:rPr>
        <w:t>-FIA</w:t>
      </w:r>
    </w:p>
    <w:p w14:paraId="6C91E09D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3362D674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71C9FDE0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6D1D5D21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1A8AA46A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53D23FDD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61431F">
        <w:rPr>
          <w:rFonts w:asciiTheme="minorHAnsi" w:hAnsiTheme="minorHAnsi" w:cs="Calibri"/>
          <w:szCs w:val="24"/>
          <w:lang w:eastAsia="cs-CZ"/>
        </w:rPr>
        <w:t xml:space="preserve">Mgr. Ing. Michal </w:t>
      </w:r>
      <w:proofErr w:type="spellStart"/>
      <w:r w:rsidR="0061431F">
        <w:rPr>
          <w:rFonts w:asciiTheme="minorHAnsi" w:hAnsiTheme="minorHAnsi" w:cs="Calibri"/>
          <w:szCs w:val="24"/>
          <w:lang w:eastAsia="cs-CZ"/>
        </w:rPr>
        <w:t>Kozár</w:t>
      </w:r>
      <w:proofErr w:type="spellEnd"/>
      <w:r w:rsidR="006C1D87">
        <w:rPr>
          <w:rFonts w:asciiTheme="minorHAnsi" w:hAnsiTheme="minorHAnsi" w:cs="Calibri"/>
          <w:szCs w:val="24"/>
          <w:lang w:eastAsia="cs-CZ"/>
        </w:rPr>
        <w:t>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43E8D475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562B57CE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57D468BB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0AC2A12F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67AE33FB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proofErr w:type="gramStart"/>
      <w:r>
        <w:rPr>
          <w:rFonts w:ascii="Calibri" w:hAnsi="Calibri" w:cs="Calibri"/>
          <w:b/>
          <w:sz w:val="22"/>
          <w:szCs w:val="22"/>
          <w:lang w:eastAsia="cs-CZ"/>
        </w:rPr>
        <w:t>EG.D</w:t>
      </w:r>
      <w:proofErr w:type="gramEnd"/>
      <w:r>
        <w:rPr>
          <w:rFonts w:ascii="Calibri" w:hAnsi="Calibri" w:cs="Calibri"/>
          <w:b/>
          <w:sz w:val="22"/>
          <w:szCs w:val="22"/>
          <w:lang w:eastAsia="cs-CZ"/>
        </w:rPr>
        <w:t>, a.s.</w:t>
      </w:r>
    </w:p>
    <w:p w14:paraId="210D0EF5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0D03A0A1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5F35E8E0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3233AF8B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03E23CFE" w14:textId="77777777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6770F5">
        <w:rPr>
          <w:rFonts w:ascii="Calibri" w:hAnsi="Calibri" w:cs="Calibri"/>
          <w:szCs w:val="24"/>
          <w:lang w:eastAsia="cs-CZ"/>
        </w:rPr>
        <w:t xml:space="preserve">Ivanou </w:t>
      </w:r>
      <w:proofErr w:type="spellStart"/>
      <w:r w:rsidR="006770F5">
        <w:rPr>
          <w:rFonts w:ascii="Calibri" w:hAnsi="Calibri" w:cs="Calibri"/>
          <w:szCs w:val="24"/>
          <w:lang w:eastAsia="cs-CZ"/>
        </w:rPr>
        <w:t>Baselovou</w:t>
      </w:r>
      <w:proofErr w:type="spellEnd"/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6770F5">
        <w:rPr>
          <w:rFonts w:ascii="Calibri" w:hAnsi="Calibri" w:cs="Calibri"/>
          <w:szCs w:val="24"/>
          <w:lang w:eastAsia="cs-CZ"/>
        </w:rPr>
        <w:t>18.1.2021</w:t>
      </w:r>
    </w:p>
    <w:p w14:paraId="194A996B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6770F5">
        <w:rPr>
          <w:rFonts w:ascii="Calibri" w:hAnsi="Calibri" w:cs="Calibri"/>
          <w:szCs w:val="24"/>
          <w:lang w:eastAsia="cs-CZ"/>
        </w:rPr>
        <w:t>Komerční banka,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6770F5">
        <w:rPr>
          <w:rFonts w:ascii="Calibri" w:hAnsi="Calibri" w:cs="Calibri"/>
          <w:szCs w:val="24"/>
          <w:lang w:eastAsia="cs-CZ"/>
        </w:rPr>
        <w:t>České Budějovice</w:t>
      </w:r>
    </w:p>
    <w:p w14:paraId="5DEC59BD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6770F5">
        <w:rPr>
          <w:rFonts w:ascii="Calibri" w:hAnsi="Calibri" w:cs="Calibri"/>
          <w:szCs w:val="24"/>
          <w:lang w:eastAsia="cs-CZ"/>
        </w:rPr>
        <w:t>27-9426120297/0100</w:t>
      </w:r>
    </w:p>
    <w:p w14:paraId="4F3B8685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39A47482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7516710C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78FBC0AF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6D1BE5FE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62533B2E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2E1241EF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0D7828B9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55BEEBD7" w14:textId="77777777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4D1472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JH 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–</w:t>
      </w:r>
      <w:r w:rsidR="00F84188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 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0143300</w:t>
      </w:r>
      <w:r w:rsidR="000016C0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72108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/001</w:t>
      </w:r>
      <w:r w:rsidR="009B3AD5" w:rsidRPr="009B3AD5">
        <w:rPr>
          <w:rFonts w:asciiTheme="majorHAnsi" w:hAnsiTheme="majorHAnsi" w:cs="Calibri"/>
          <w:b/>
          <w:bCs/>
          <w:color w:val="000000"/>
          <w:spacing w:val="-3"/>
          <w:sz w:val="28"/>
          <w:szCs w:val="28"/>
        </w:rPr>
        <w:t>-</w:t>
      </w:r>
      <w:proofErr w:type="gramStart"/>
      <w:r w:rsidR="009B3AD5" w:rsidRPr="009B3AD5">
        <w:rPr>
          <w:rFonts w:asciiTheme="majorHAnsi" w:hAnsiTheme="majorHAnsi" w:cs="Calibri"/>
          <w:b/>
          <w:bCs/>
          <w:color w:val="000000"/>
          <w:spacing w:val="-3"/>
          <w:sz w:val="28"/>
          <w:szCs w:val="28"/>
        </w:rPr>
        <w:t>FIA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</w:t>
      </w:r>
      <w:proofErr w:type="gramEnd"/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186A7E82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48840E2D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0D20C318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3CE93507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59A4280E" w14:textId="77777777" w:rsidR="00DD14D0" w:rsidRDefault="00923984" w:rsidP="00DD14D0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ze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zákonem daných předpokladů pro plnění této povinnosti.</w:t>
      </w:r>
    </w:p>
    <w:p w14:paraId="09A18B1D" w14:textId="77777777" w:rsidR="00DD14D0" w:rsidRPr="00DD14D0" w:rsidRDefault="00DD14D0" w:rsidP="00DD14D0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9512"/>
      </w:tblGrid>
      <w:tr w:rsidR="00DD14D0" w14:paraId="1974BCE5" w14:textId="77777777" w:rsidTr="00DD14D0">
        <w:tc>
          <w:tcPr>
            <w:tcW w:w="552" w:type="dxa"/>
          </w:tcPr>
          <w:p w14:paraId="15628BD7" w14:textId="77777777" w:rsidR="00DD14D0" w:rsidRDefault="00DD14D0" w:rsidP="00E93C24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9579" w:type="dxa"/>
          </w:tcPr>
          <w:p w14:paraId="009B6258" w14:textId="77777777" w:rsidR="00DD14D0" w:rsidRDefault="00DD14D0" w:rsidP="00DD14D0">
            <w:pPr>
              <w:pStyle w:val="vpCalibri11"/>
              <w:numPr>
                <w:ilvl w:val="0"/>
                <w:numId w:val="17"/>
              </w:numPr>
              <w:ind w:left="397"/>
            </w:pPr>
            <w:r>
              <w:t xml:space="preserve">pozemku </w:t>
            </w:r>
            <w:proofErr w:type="spellStart"/>
            <w:r>
              <w:t>parc.č</w:t>
            </w:r>
            <w:proofErr w:type="spellEnd"/>
            <w:r>
              <w:t xml:space="preserve">. </w:t>
            </w:r>
            <w:r w:rsidR="000016C0">
              <w:rPr>
                <w:b/>
              </w:rPr>
              <w:t>1078/60, 1081/8, 1081/9, 1309</w:t>
            </w:r>
            <w:r>
              <w:rPr>
                <w:b/>
              </w:rPr>
              <w:t xml:space="preserve"> </w:t>
            </w:r>
            <w:r>
              <w:t xml:space="preserve">v katastrálním území </w:t>
            </w:r>
            <w:r w:rsidR="000016C0">
              <w:t>Otín u Jindřichova Hradce</w:t>
            </w:r>
            <w:r>
              <w:t xml:space="preserve">, obec Jindřichův Hradec, okres Jindřichův Hradec (dále jen „Pozemek“). Katastrální úřad pro Jihočeský kraj, Katastrální pracoviště Jindřichův Hradec eviduje předmětný Pozemek zapsaný v katastru nemovitostí na </w:t>
            </w:r>
            <w:r>
              <w:rPr>
                <w:b/>
              </w:rPr>
              <w:t xml:space="preserve">LV č. 10001 </w:t>
            </w:r>
            <w:r>
              <w:t xml:space="preserve">pro katastrální </w:t>
            </w:r>
            <w:r w:rsidR="000016C0">
              <w:t>Otín u Jindřichova Hradce</w:t>
            </w:r>
            <w:r>
              <w:t>.</w:t>
            </w:r>
          </w:p>
          <w:p w14:paraId="64187606" w14:textId="77777777" w:rsidR="00DD14D0" w:rsidRDefault="00DD14D0" w:rsidP="00E93C24">
            <w:pPr>
              <w:pStyle w:val="vpCalibri11"/>
            </w:pPr>
          </w:p>
        </w:tc>
      </w:tr>
      <w:tr w:rsidR="00DD14D0" w14:paraId="32B3DED5" w14:textId="77777777" w:rsidTr="00DD14D0">
        <w:tc>
          <w:tcPr>
            <w:tcW w:w="552" w:type="dxa"/>
          </w:tcPr>
          <w:p w14:paraId="2E7F4DAC" w14:textId="77777777" w:rsidR="00DD14D0" w:rsidRPr="00DD14D0" w:rsidRDefault="00DD14D0" w:rsidP="00DD14D0">
            <w:pPr>
              <w:pStyle w:val="vpCalibri11"/>
              <w:jc w:val="right"/>
            </w:pPr>
            <w:r>
              <w:lastRenderedPageBreak/>
              <w:t>1.3</w:t>
            </w:r>
          </w:p>
        </w:tc>
        <w:tc>
          <w:tcPr>
            <w:tcW w:w="9579" w:type="dxa"/>
          </w:tcPr>
          <w:p w14:paraId="64D386F7" w14:textId="77777777" w:rsidR="00DD14D0" w:rsidRDefault="00DD14D0" w:rsidP="00DD14D0">
            <w:pPr>
              <w:pStyle w:val="vpCalibri11"/>
              <w:ind w:left="397" w:hanging="360"/>
            </w:pPr>
            <w:r>
              <w:t xml:space="preserve">Katastrální úřad pro Jihočeský kraj, Katastrální pracoviště Jindřichův Hradec </w:t>
            </w:r>
            <w:proofErr w:type="gramStart"/>
            <w:r>
              <w:t>eviduje - je</w:t>
            </w:r>
            <w:proofErr w:type="gramEnd"/>
            <w:r>
              <w:t xml:space="preserve"> předmětný pozemek zapsán v katastru nemovitostí na LV 10001 pro katastrální území Dolní Radouň.</w:t>
            </w:r>
          </w:p>
          <w:p w14:paraId="21ED9683" w14:textId="77777777" w:rsidR="00DD14D0" w:rsidRDefault="00DD14D0" w:rsidP="00DD14D0">
            <w:pPr>
              <w:pStyle w:val="vpCalibri11"/>
              <w:ind w:left="397" w:hanging="360"/>
            </w:pPr>
          </w:p>
        </w:tc>
      </w:tr>
      <w:tr w:rsidR="00DD14D0" w14:paraId="1965D2C5" w14:textId="77777777" w:rsidTr="00DD14D0">
        <w:tc>
          <w:tcPr>
            <w:tcW w:w="552" w:type="dxa"/>
          </w:tcPr>
          <w:p w14:paraId="3978508B" w14:textId="77777777" w:rsidR="00DD14D0" w:rsidRPr="00DD14D0" w:rsidRDefault="00DD14D0" w:rsidP="00DD14D0">
            <w:pPr>
              <w:pStyle w:val="vpCalibri11"/>
              <w:jc w:val="right"/>
            </w:pPr>
            <w:r>
              <w:t>1.4</w:t>
            </w:r>
          </w:p>
        </w:tc>
        <w:tc>
          <w:tcPr>
            <w:tcW w:w="9579" w:type="dxa"/>
          </w:tcPr>
          <w:p w14:paraId="57B6C30E" w14:textId="77777777" w:rsidR="00DD14D0" w:rsidRDefault="00DD14D0" w:rsidP="00DD14D0">
            <w:pPr>
              <w:pStyle w:val="vpCalibri11"/>
              <w:ind w:left="397" w:hanging="360"/>
            </w:pPr>
            <w:r>
              <w:t xml:space="preserve">Pozemek se nachází na území vymezeném licencí, v němž Oprávněná provozuje distribuční soustavu. Oprávněná má povinnost zřídit věcné břemeno umožňující zřídit a provozovat ve smyslu §25 odst.3 písm. </w:t>
            </w:r>
            <w:proofErr w:type="gramStart"/>
            <w:r>
              <w:t>e)energetického</w:t>
            </w:r>
            <w:proofErr w:type="gramEnd"/>
            <w:r>
              <w:t xml:space="preserve"> zákona na pozemku zařízení distribuční soustavy.</w:t>
            </w:r>
          </w:p>
        </w:tc>
      </w:tr>
    </w:tbl>
    <w:p w14:paraId="72538B82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0A1BE00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6A6F4D3A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4AF2A999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5A613244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5DD232D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63F46D2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330BE987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6B0AA5A6" w14:textId="77777777" w:rsidR="0061431F" w:rsidRDefault="00923984" w:rsidP="0061431F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1281C7B2" w14:textId="77777777" w:rsidR="0061431F" w:rsidRPr="0061431F" w:rsidRDefault="0061431F" w:rsidP="0061431F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9473"/>
      </w:tblGrid>
      <w:tr w:rsidR="00DD14D0" w14:paraId="71AA1359" w14:textId="77777777" w:rsidTr="0061431F">
        <w:tc>
          <w:tcPr>
            <w:tcW w:w="592" w:type="dxa"/>
          </w:tcPr>
          <w:p w14:paraId="17D6AAD8" w14:textId="77777777" w:rsidR="00DD14D0" w:rsidRDefault="00DD14D0" w:rsidP="00E93C24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9579" w:type="dxa"/>
          </w:tcPr>
          <w:p w14:paraId="2164D645" w14:textId="77777777" w:rsidR="00DD14D0" w:rsidRDefault="00DD14D0" w:rsidP="00E93C24">
            <w:pPr>
              <w:pStyle w:val="vpCalibri11"/>
            </w:pPr>
            <w:r>
              <w:t>Oprávněná je vlastníkem a provozovatelem stavby</w:t>
            </w:r>
            <w:r w:rsidR="000016C0">
              <w:t xml:space="preserve"> </w:t>
            </w:r>
            <w:r>
              <w:rPr>
                <w:rStyle w:val="vpCalibri11bChar"/>
                <w:rFonts w:eastAsia="SimSun"/>
                <w:lang w:val="cs-CZ"/>
              </w:rPr>
              <w:t>„</w:t>
            </w:r>
            <w:r w:rsidR="000016C0">
              <w:rPr>
                <w:rStyle w:val="vpCalibri11bChar"/>
                <w:rFonts w:eastAsia="SimSun"/>
                <w:lang w:val="cs-CZ"/>
              </w:rPr>
              <w:t>Otín, Cvrček Jaroslav-kabel NN</w:t>
            </w:r>
            <w:r>
              <w:t xml:space="preserve">“. Smluvní strany se za účelem umístění distribuční soustavy - </w:t>
            </w:r>
          </w:p>
          <w:p w14:paraId="347CD894" w14:textId="77777777" w:rsidR="00DD14D0" w:rsidRDefault="000016C0" w:rsidP="00E93C24">
            <w:pPr>
              <w:pStyle w:val="vpCalibri11"/>
            </w:pPr>
            <w:r>
              <w:rPr>
                <w:rStyle w:val="vpCalibri11bChar"/>
                <w:rFonts w:eastAsia="SimSun"/>
                <w:lang w:val="cs-CZ"/>
              </w:rPr>
              <w:t>1078/60</w:t>
            </w:r>
            <w:r w:rsidR="00DD14D0">
              <w:rPr>
                <w:rStyle w:val="vpCalibri11bChar"/>
                <w:rFonts w:eastAsia="SimSun"/>
                <w:lang w:val="cs-CZ"/>
              </w:rPr>
              <w:t xml:space="preserve"> - kabelové vedení NN</w:t>
            </w:r>
          </w:p>
          <w:p w14:paraId="348D727E" w14:textId="77777777" w:rsidR="00DD14D0" w:rsidRDefault="000016C0" w:rsidP="00E93C24">
            <w:pPr>
              <w:pStyle w:val="vpCalibri11"/>
            </w:pPr>
            <w:r>
              <w:rPr>
                <w:rStyle w:val="vpCalibri11bChar"/>
                <w:rFonts w:eastAsia="SimSun"/>
                <w:lang w:val="cs-CZ"/>
              </w:rPr>
              <w:t>1081/8</w:t>
            </w:r>
            <w:r w:rsidR="00DD14D0">
              <w:rPr>
                <w:rStyle w:val="vpCalibri11bChar"/>
                <w:rFonts w:eastAsia="SimSun"/>
                <w:lang w:val="cs-CZ"/>
              </w:rPr>
              <w:t xml:space="preserve"> - kabelové vedení NN</w:t>
            </w:r>
          </w:p>
          <w:p w14:paraId="316E259D" w14:textId="77777777" w:rsidR="00DD14D0" w:rsidRDefault="000016C0" w:rsidP="00E93C24">
            <w:pPr>
              <w:pStyle w:val="vpCalibri11"/>
              <w:rPr>
                <w:rStyle w:val="vpCalibri11bChar"/>
                <w:rFonts w:eastAsia="SimSun"/>
                <w:lang w:val="cs-CZ"/>
              </w:rPr>
            </w:pPr>
            <w:r>
              <w:rPr>
                <w:rStyle w:val="vpCalibri11bChar"/>
                <w:rFonts w:eastAsia="SimSun"/>
                <w:lang w:val="cs-CZ"/>
              </w:rPr>
              <w:t>1081/9</w:t>
            </w:r>
            <w:r w:rsidR="00DD14D0">
              <w:rPr>
                <w:rStyle w:val="vpCalibri11bChar"/>
                <w:rFonts w:eastAsia="SimSun"/>
                <w:lang w:val="cs-CZ"/>
              </w:rPr>
              <w:t xml:space="preserve"> - kabelové vedení NN</w:t>
            </w:r>
          </w:p>
          <w:p w14:paraId="69A5C9B4" w14:textId="77777777" w:rsidR="000016C0" w:rsidRDefault="000016C0" w:rsidP="00E93C24">
            <w:pPr>
              <w:pStyle w:val="vpCalibri11"/>
            </w:pPr>
            <w:r>
              <w:rPr>
                <w:rStyle w:val="vpCalibri11bChar"/>
                <w:rFonts w:eastAsia="SimSun"/>
                <w:lang w:val="cs-CZ"/>
              </w:rPr>
              <w:t>1309 – kabelové vedení NN</w:t>
            </w:r>
          </w:p>
          <w:p w14:paraId="1837FE25" w14:textId="77777777" w:rsidR="00DD14D0" w:rsidRDefault="00DD14D0" w:rsidP="00E93C24">
            <w:pPr>
              <w:pStyle w:val="vpCalibri11"/>
            </w:pPr>
            <w:r>
              <w:t xml:space="preserve">(dále jen „distribuční soustava“) na Pozemku a za účelem jejího provozování dohodly na zřízení věcného břemene, jehož obsahem je právo Oprávněné zřídit a provozovat distribuční soustavu na </w:t>
            </w:r>
            <w:proofErr w:type="gramStart"/>
            <w:r>
              <w:t>Pozemku .</w:t>
            </w:r>
            <w:proofErr w:type="gramEnd"/>
            <w:r>
              <w:t xml:space="preserve"> </w:t>
            </w:r>
          </w:p>
          <w:p w14:paraId="371D9FAB" w14:textId="77777777" w:rsidR="00DD14D0" w:rsidRDefault="00DD14D0" w:rsidP="00E93C24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  <w:p w14:paraId="06832EE1" w14:textId="77777777" w:rsidR="0061431F" w:rsidRDefault="0061431F" w:rsidP="00E93C24">
            <w:pPr>
              <w:pStyle w:val="vpCalibri11"/>
            </w:pPr>
          </w:p>
        </w:tc>
      </w:tr>
      <w:tr w:rsidR="0061431F" w14:paraId="0AA4C409" w14:textId="77777777" w:rsidTr="0061431F">
        <w:tc>
          <w:tcPr>
            <w:tcW w:w="592" w:type="dxa"/>
          </w:tcPr>
          <w:p w14:paraId="24B54494" w14:textId="77777777" w:rsidR="0061431F" w:rsidRDefault="0061431F" w:rsidP="00E93C24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9579" w:type="dxa"/>
          </w:tcPr>
          <w:p w14:paraId="5914B65C" w14:textId="77777777" w:rsidR="0061431F" w:rsidRDefault="0061431F" w:rsidP="00E93C24">
            <w:pPr>
              <w:pStyle w:val="vpCalibri11"/>
            </w:pPr>
            <w:r>
              <w:t>Rozsah věcného břemene vymezuje:</w:t>
            </w:r>
          </w:p>
        </w:tc>
      </w:tr>
    </w:tbl>
    <w:p w14:paraId="6E015439" w14:textId="77777777" w:rsidR="00FA751E" w:rsidRPr="002543C4" w:rsidRDefault="00FA751E" w:rsidP="00FA751E">
      <w:pPr>
        <w:pStyle w:val="Zkladntext2"/>
        <w:numPr>
          <w:ilvl w:val="0"/>
          <w:numId w:val="11"/>
        </w:numPr>
        <w:spacing w:after="60" w:line="280" w:lineRule="atLeast"/>
        <w:ind w:left="1134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Geometrický plán č.: 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>1248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-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>818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zhotovený firmou </w:t>
      </w:r>
      <w:proofErr w:type="spellStart"/>
      <w:r w:rsidR="006770F5">
        <w:rPr>
          <w:rFonts w:asciiTheme="minorHAnsi" w:hAnsiTheme="minorHAnsi" w:cs="Calibri"/>
          <w:sz w:val="22"/>
          <w:szCs w:val="22"/>
          <w:lang w:eastAsia="cs-CZ"/>
        </w:rPr>
        <w:t>Fiera</w:t>
      </w:r>
      <w:proofErr w:type="spellEnd"/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 a.s.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, který ověřil(a)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Ing. 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Přemysl Marek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dne 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>2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1.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1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>1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pod č.: 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7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>26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a za Katastrální úřad pro Jihočeský kraj, Katastrální pracoviště Jindřichův Hradec potvrdil(a)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Ing. 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 xml:space="preserve">Martina </w:t>
      </w:r>
      <w:proofErr w:type="spellStart"/>
      <w:r w:rsidR="000016C0">
        <w:rPr>
          <w:rFonts w:asciiTheme="minorHAnsi" w:hAnsiTheme="minorHAnsi" w:cs="Calibri"/>
          <w:sz w:val="22"/>
          <w:szCs w:val="22"/>
          <w:lang w:eastAsia="cs-CZ"/>
        </w:rPr>
        <w:t>Štiplová</w:t>
      </w:r>
      <w:proofErr w:type="spellEnd"/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dne 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>25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.11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pod č.: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PGP-</w:t>
      </w:r>
      <w:r w:rsidR="000016C0">
        <w:rPr>
          <w:rFonts w:asciiTheme="minorHAnsi" w:hAnsiTheme="minorHAnsi" w:cs="Calibri"/>
          <w:sz w:val="22"/>
          <w:szCs w:val="22"/>
          <w:lang w:eastAsia="cs-CZ"/>
        </w:rPr>
        <w:t>2057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-303</w:t>
      </w:r>
      <w:r w:rsidR="000C2E84" w:rsidRPr="002543C4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44090F6F" w14:textId="77777777" w:rsidR="00D467C8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2AA1F190" w14:textId="77777777" w:rsidR="0061431F" w:rsidRPr="002543C4" w:rsidRDefault="0061431F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9473"/>
      </w:tblGrid>
      <w:tr w:rsidR="0061431F" w14:paraId="2F57BDE9" w14:textId="77777777" w:rsidTr="00E93C24">
        <w:tc>
          <w:tcPr>
            <w:tcW w:w="600" w:type="dxa"/>
          </w:tcPr>
          <w:p w14:paraId="21BCEBCB" w14:textId="77777777" w:rsidR="0061431F" w:rsidRDefault="0061431F" w:rsidP="00E93C24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14:paraId="67AE9359" w14:textId="77777777" w:rsidR="0061431F" w:rsidRDefault="0061431F" w:rsidP="00E93C24">
            <w:pPr>
              <w:pStyle w:val="vpCalibri11"/>
            </w:pPr>
            <w:r>
              <w:t xml:space="preserve">Povinný z věcného břemene bere na vědomí, že distribuční soustava je chráněna ochrannými pásmy dle energetického zákona. Ochranné pásmo </w:t>
            </w:r>
            <w:proofErr w:type="gramStart"/>
            <w:r>
              <w:t>slouží</w:t>
            </w:r>
            <w:proofErr w:type="gramEnd"/>
            <w:r>
              <w:t xml:space="preserve"> k zajištění spolehlivého provozu distribuční soustavy a k ochraně života, zdraví a majetku osob.</w:t>
            </w:r>
          </w:p>
        </w:tc>
      </w:tr>
    </w:tbl>
    <w:p w14:paraId="541D61CB" w14:textId="77777777" w:rsidR="0061431F" w:rsidRDefault="0061431F" w:rsidP="0061431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9473"/>
      </w:tblGrid>
      <w:tr w:rsidR="0061431F" w14:paraId="26E4575F" w14:textId="77777777" w:rsidTr="0061431F">
        <w:tc>
          <w:tcPr>
            <w:tcW w:w="592" w:type="dxa"/>
          </w:tcPr>
          <w:p w14:paraId="063D93E6" w14:textId="77777777" w:rsidR="0061431F" w:rsidRDefault="0061431F" w:rsidP="00E93C24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9579" w:type="dxa"/>
          </w:tcPr>
          <w:p w14:paraId="035F884B" w14:textId="77777777" w:rsidR="0061431F" w:rsidRDefault="0061431F" w:rsidP="00E93C24">
            <w:pPr>
              <w:pStyle w:val="vpCalibri11"/>
            </w:pPr>
            <w:r>
              <w:t>Povinný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  <w:p w14:paraId="02FC5F65" w14:textId="77777777" w:rsidR="0061431F" w:rsidRDefault="0061431F" w:rsidP="00E93C24">
            <w:pPr>
              <w:pStyle w:val="vpCalibri11"/>
            </w:pPr>
          </w:p>
        </w:tc>
      </w:tr>
      <w:tr w:rsidR="0061431F" w14:paraId="350884DF" w14:textId="77777777" w:rsidTr="0061431F">
        <w:tc>
          <w:tcPr>
            <w:tcW w:w="592" w:type="dxa"/>
          </w:tcPr>
          <w:p w14:paraId="20F89B67" w14:textId="77777777" w:rsidR="0061431F" w:rsidRDefault="0061431F" w:rsidP="00E93C24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9579" w:type="dxa"/>
          </w:tcPr>
          <w:p w14:paraId="7C6E7842" w14:textId="77777777" w:rsidR="0061431F" w:rsidRDefault="0061431F" w:rsidP="00E93C24">
            <w:pPr>
              <w:pStyle w:val="vpCalibri11"/>
            </w:pPr>
            <w:r>
              <w:t xml:space="preserve">Věcné břemeno zřízené touto Smlouvou se sjednává jako časově neomezené a zaniká v případech </w:t>
            </w:r>
            <w:r>
              <w:lastRenderedPageBreak/>
              <w:t>stanovených zákonem.</w:t>
            </w:r>
          </w:p>
        </w:tc>
      </w:tr>
    </w:tbl>
    <w:p w14:paraId="22DE3375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4168DE2E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6F2059E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47261942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zákona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to z ustanovení § 25 odst. 3 písm. f) a g) energetického zákona, především pak:    </w:t>
      </w:r>
    </w:p>
    <w:p w14:paraId="1BA3DC1C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783FDD8F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4523AA6A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044D7AE7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2B70B3F4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1DB46EC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2E0AD203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70279162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390143B4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997FA4" w:rsidRPr="00997FA4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50.345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Kč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(slovy: </w:t>
      </w:r>
      <w:proofErr w:type="spellStart"/>
      <w:r w:rsidR="00997FA4">
        <w:rPr>
          <w:rFonts w:asciiTheme="minorHAnsi" w:hAnsiTheme="minorHAnsi" w:cs="Calibri"/>
          <w:color w:val="000000"/>
          <w:spacing w:val="-3"/>
          <w:sz w:val="22"/>
          <w:szCs w:val="22"/>
        </w:rPr>
        <w:t>padesáttisíctřistačtyřicetpět</w:t>
      </w:r>
      <w:proofErr w:type="spellEnd"/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korun českých). </w:t>
      </w:r>
    </w:p>
    <w:p w14:paraId="008F27D6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0EF7EF3F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</w:t>
      </w:r>
      <w:proofErr w:type="gramStart"/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společnost:  </w:t>
      </w:r>
      <w:r w:rsidR="006770F5">
        <w:rPr>
          <w:rFonts w:asciiTheme="minorHAnsi" w:hAnsiTheme="minorHAnsi" w:cs="Calibri"/>
          <w:color w:val="000000"/>
          <w:spacing w:val="-3"/>
          <w:sz w:val="22"/>
          <w:szCs w:val="22"/>
        </w:rPr>
        <w:t>EG</w:t>
      </w:r>
      <w:proofErr w:type="gramEnd"/>
      <w:r w:rsidR="006770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D a.s.</w:t>
      </w:r>
    </w:p>
    <w:p w14:paraId="58A207B2" w14:textId="77777777" w:rsidR="006770F5" w:rsidRPr="006770F5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Pr="00837FA9">
        <w:rPr>
          <w:b/>
          <w:bCs/>
        </w:rPr>
        <w:t xml:space="preserve"> </w:t>
      </w:r>
      <w:r w:rsidRPr="00837FA9">
        <w:rPr>
          <w:bCs/>
        </w:rPr>
        <w:t xml:space="preserve">na adresu: </w:t>
      </w:r>
      <w:r w:rsidR="006770F5" w:rsidRPr="006770F5">
        <w:rPr>
          <w:rFonts w:ascii="Calibri" w:hAnsi="Calibri" w:cs="Calibri"/>
          <w:sz w:val="22"/>
          <w:szCs w:val="22"/>
          <w:lang w:eastAsia="cs-CZ"/>
        </w:rPr>
        <w:t xml:space="preserve">EGD </w:t>
      </w:r>
      <w:proofErr w:type="spellStart"/>
      <w:r w:rsidR="006770F5" w:rsidRPr="006770F5">
        <w:rPr>
          <w:rFonts w:ascii="Calibri" w:hAnsi="Calibri" w:cs="Calibri"/>
          <w:sz w:val="22"/>
          <w:szCs w:val="22"/>
          <w:lang w:eastAsia="cs-CZ"/>
        </w:rPr>
        <w:t>electronic</w:t>
      </w:r>
      <w:proofErr w:type="spellEnd"/>
      <w:r w:rsidR="006770F5" w:rsidRPr="006770F5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6770F5" w:rsidRPr="006770F5">
        <w:rPr>
          <w:rFonts w:ascii="Calibri" w:hAnsi="Calibri" w:cs="Calibri"/>
          <w:sz w:val="22"/>
          <w:szCs w:val="22"/>
          <w:lang w:eastAsia="cs-CZ"/>
        </w:rPr>
        <w:t>invoice</w:t>
      </w:r>
      <w:proofErr w:type="spellEnd"/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>, P.O.</w:t>
      </w:r>
      <w:r w:rsidR="00997FA4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>Box 13, Praha 225 13.</w:t>
      </w:r>
    </w:p>
    <w:p w14:paraId="5B0E2BC4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49B1D62B" w14:textId="77777777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F84188" w:rsidRPr="00F8418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JH 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–</w:t>
      </w:r>
      <w:r w:rsidR="00F84188" w:rsidRPr="00F8418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 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0143300</w:t>
      </w:r>
      <w:r w:rsidR="000016C0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72108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/001</w:t>
      </w:r>
      <w:r w:rsidR="009B3AD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-FIA</w:t>
      </w:r>
    </w:p>
    <w:p w14:paraId="467212E7" w14:textId="77777777" w:rsidR="0068737B" w:rsidRPr="00DF1590" w:rsidRDefault="0068737B" w:rsidP="0068737B">
      <w:pPr>
        <w:pStyle w:val="Zkladntextodsazen3"/>
        <w:spacing w:line="240" w:lineRule="auto"/>
        <w:ind w:left="0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>
        <w:rPr>
          <w:rFonts w:ascii="Arial" w:hAnsi="Arial" w:cs="Arial"/>
          <w:iCs/>
        </w:rPr>
        <w:t xml:space="preserve">   </w:t>
      </w:r>
      <w:r w:rsidR="00F84188">
        <w:rPr>
          <w:rFonts w:ascii="Arial" w:hAnsi="Arial" w:cs="Arial"/>
          <w:iCs/>
        </w:rPr>
        <w:t xml:space="preserve">  </w:t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 xml:space="preserve">         </w:t>
      </w:r>
      <w:r w:rsidR="00F84188">
        <w:rPr>
          <w:rFonts w:ascii="Calibri" w:hAnsi="Calibri" w:cs="Calibri"/>
          <w:b/>
          <w:iCs/>
          <w:sz w:val="22"/>
          <w:szCs w:val="22"/>
        </w:rPr>
        <w:t xml:space="preserve">  </w:t>
      </w:r>
      <w:r w:rsidRPr="00DF1590">
        <w:rPr>
          <w:rFonts w:ascii="Calibri" w:hAnsi="Calibri" w:cs="Calibri"/>
          <w:b/>
          <w:iCs/>
          <w:sz w:val="22"/>
          <w:szCs w:val="22"/>
        </w:rPr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 xml:space="preserve">         </w:t>
      </w:r>
      <w:r w:rsidR="00F84188">
        <w:rPr>
          <w:rFonts w:ascii="Calibri" w:hAnsi="Calibri" w:cs="Calibri"/>
          <w:iCs/>
          <w:sz w:val="22"/>
          <w:szCs w:val="22"/>
        </w:rPr>
        <w:t xml:space="preserve">  </w:t>
      </w:r>
      <w:r w:rsidRPr="00DF1590">
        <w:rPr>
          <w:rFonts w:ascii="Calibri" w:hAnsi="Calibri" w:cs="Calibri"/>
          <w:iCs/>
          <w:sz w:val="22"/>
          <w:szCs w:val="22"/>
        </w:rPr>
        <w:t>zaplacení Budoucí povinný písemně požádá.</w:t>
      </w:r>
    </w:p>
    <w:p w14:paraId="214BF53F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A0C36BE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419D147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422682AD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5A700D33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17B73C04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6B861ACD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12BF10E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46F82D15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39E65D30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5591DD1E" w14:textId="77777777" w:rsidR="009B3AD5" w:rsidRPr="009B3AD5" w:rsidRDefault="009B3AD5" w:rsidP="009B3AD5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9B3AD5">
        <w:rPr>
          <w:rFonts w:ascii="Calibri" w:hAnsi="Calibri" w:cs="Calibri"/>
          <w:color w:val="000000"/>
          <w:spacing w:val="-3"/>
          <w:sz w:val="22"/>
          <w:szCs w:val="22"/>
        </w:rPr>
        <w:t>Uzavření této smlouvy bylo schváleno radou města usnesením č.</w:t>
      </w:r>
      <w:r w:rsidRPr="009B3AD5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</w:t>
      </w:r>
      <w:r w:rsidR="00997FA4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232/10R/2021 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ze dne </w:t>
      </w:r>
      <w:r w:rsidR="00997FA4">
        <w:rPr>
          <w:rFonts w:ascii="Calibri" w:hAnsi="Calibri" w:cs="Calibri"/>
          <w:color w:val="000000"/>
          <w:spacing w:val="-3"/>
          <w:sz w:val="22"/>
          <w:szCs w:val="22"/>
        </w:rPr>
        <w:t>22.03.2021</w:t>
      </w:r>
      <w:r w:rsidRPr="009B3AD5">
        <w:rPr>
          <w:rFonts w:ascii="Calibri" w:hAnsi="Calibr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111/4R/2021, </w:t>
      </w:r>
      <w:r w:rsidRPr="009B3AD5">
        <w:rPr>
          <w:rFonts w:ascii="Calibri" w:hAnsi="Calibri" w:cs="Arial"/>
          <w:sz w:val="22"/>
          <w:szCs w:val="22"/>
          <w:lang w:eastAsia="en-US"/>
        </w:rPr>
        <w:t xml:space="preserve">bod č.2 </w:t>
      </w:r>
      <w:r w:rsidRPr="009B3AD5">
        <w:rPr>
          <w:rFonts w:ascii="Calibri" w:hAnsi="Calibri" w:cs="Calibri"/>
          <w:color w:val="000000"/>
          <w:spacing w:val="-3"/>
          <w:sz w:val="22"/>
          <w:szCs w:val="22"/>
        </w:rPr>
        <w:t>ze dne 8.2. 2021.</w:t>
      </w:r>
    </w:p>
    <w:p w14:paraId="57DCAA34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477A72B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3F8FD0EA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0B4E7335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obdrží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5BA675B2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D171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1BFE0568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V případě, že příslušný katastrální úřad v řízení o povolení vkladu řízení zastaví či zamítne, smluvní strany se zavazují poté uzavřít ve lhůtě do </w:t>
      </w:r>
      <w:proofErr w:type="gramStart"/>
      <w:r w:rsidRPr="002543C4">
        <w:rPr>
          <w:rFonts w:asciiTheme="minorHAnsi" w:hAnsiTheme="minorHAnsi" w:cs="Calibri"/>
          <w:spacing w:val="-3"/>
          <w:sz w:val="22"/>
          <w:szCs w:val="22"/>
        </w:rPr>
        <w:t>30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-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ti</w:t>
      </w:r>
      <w:proofErr w:type="gramEnd"/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7B223527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</w:t>
      </w:r>
      <w:proofErr w:type="gramStart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>5-ti</w:t>
      </w:r>
      <w:proofErr w:type="gramEnd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proofErr w:type="gramStart"/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apod..</w:t>
      </w:r>
      <w:proofErr w:type="gramEnd"/>
    </w:p>
    <w:p w14:paraId="6A5E1938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36FA638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3EC8A78E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32D0BBF1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0CC6DFBA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Pr="006C1D87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44818783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3838751F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68F1F981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25FDC280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131B6CEA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01EA1D32" w14:textId="77777777" w:rsidTr="00D12DC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651" w:type="dxa"/>
            <w:vAlign w:val="center"/>
          </w:tcPr>
          <w:p w14:paraId="1E2DFA44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64E6D17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05FE2550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4D39E355" w14:textId="77777777" w:rsidTr="00D12DCA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651" w:type="dxa"/>
          </w:tcPr>
          <w:p w14:paraId="0D6EC44F" w14:textId="02A223AB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DC5B81">
              <w:rPr>
                <w:rFonts w:asciiTheme="minorHAnsi" w:hAnsiTheme="minorHAnsi" w:cs="Calibri"/>
                <w:iCs/>
                <w:sz w:val="20"/>
              </w:rPr>
              <w:t>13.04.2023</w:t>
            </w:r>
          </w:p>
        </w:tc>
        <w:tc>
          <w:tcPr>
            <w:tcW w:w="350" w:type="dxa"/>
          </w:tcPr>
          <w:p w14:paraId="6D6DC69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27679E8A" w14:textId="2A698C1C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D171F5">
              <w:rPr>
                <w:rFonts w:asciiTheme="minorHAnsi" w:hAnsiTheme="minorHAnsi" w:cs="Calibri"/>
                <w:iCs/>
                <w:sz w:val="20"/>
              </w:rPr>
              <w:t>……………………………</w:t>
            </w:r>
            <w:proofErr w:type="gramStart"/>
            <w:r w:rsidR="00D171F5">
              <w:rPr>
                <w:rFonts w:asciiTheme="minorHAnsi" w:hAnsiTheme="minorHAnsi" w:cs="Calibri"/>
                <w:iCs/>
                <w:sz w:val="20"/>
              </w:rPr>
              <w:t>…….</w:t>
            </w:r>
            <w:proofErr w:type="gramEnd"/>
            <w:r w:rsidR="00D171F5">
              <w:rPr>
                <w:rFonts w:asciiTheme="minorHAnsi" w:hAnsiTheme="minorHAnsi" w:cs="Calibri"/>
                <w:iCs/>
                <w:sz w:val="20"/>
              </w:rPr>
              <w:t>.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DC5B81">
              <w:rPr>
                <w:rFonts w:asciiTheme="minorHAnsi" w:hAnsiTheme="minorHAnsi" w:cs="Calibri"/>
                <w:iCs/>
                <w:sz w:val="20"/>
              </w:rPr>
              <w:t>21.03.2023</w:t>
            </w:r>
          </w:p>
        </w:tc>
      </w:tr>
      <w:tr w:rsidR="00D171F5" w:rsidRPr="002543C4" w14:paraId="5119C561" w14:textId="77777777" w:rsidTr="00D12DCA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651" w:type="dxa"/>
          </w:tcPr>
          <w:p w14:paraId="40D30D7E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7BB97DE6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161FECAC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61C74FBC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364AC38D" w14:textId="77777777" w:rsidR="00F80C73" w:rsidRDefault="00D171F5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              </w:t>
            </w:r>
            <w:r w:rsidR="0061431F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Mgr. Ing. Michal </w:t>
            </w:r>
            <w:proofErr w:type="spellStart"/>
            <w:r w:rsidR="0061431F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Kozár</w:t>
            </w:r>
            <w:proofErr w:type="spellEnd"/>
            <w:r w:rsidR="006C1D87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, MBA</w:t>
            </w:r>
          </w:p>
          <w:p w14:paraId="6D3CD368" w14:textId="77777777" w:rsidR="00E45169" w:rsidRPr="00EA7439" w:rsidRDefault="00BD7E60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                   </w:t>
            </w:r>
            <w:r w:rsidR="00E45169"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starosta města</w:t>
            </w:r>
          </w:p>
          <w:p w14:paraId="51873F28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4C8EBD78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14:paraId="1B07799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08CF6268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16FEE22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4B360E97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73DA8155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20A088DA" w14:textId="77777777" w:rsidR="00D171F5" w:rsidRDefault="00D171F5" w:rsidP="006770F5">
            <w:pPr>
              <w:pStyle w:val="Zkladntext2"/>
              <w:tabs>
                <w:tab w:val="left" w:pos="1800"/>
                <w:tab w:val="right" w:pos="9540"/>
              </w:tabs>
              <w:spacing w:after="60" w:line="240" w:lineRule="auto"/>
              <w:jc w:val="center"/>
              <w:rPr>
                <w:rFonts w:ascii="Calibri" w:hAnsi="Calibri" w:cs="Arial"/>
                <w:b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, a.s.</w:t>
            </w:r>
          </w:p>
          <w:p w14:paraId="49AEC71F" w14:textId="77777777" w:rsidR="00BD7E60" w:rsidRPr="002543C4" w:rsidRDefault="006770F5" w:rsidP="006770F5">
            <w:pPr>
              <w:pStyle w:val="Zkladntext"/>
              <w:tabs>
                <w:tab w:val="right" w:pos="4395"/>
                <w:tab w:val="right" w:pos="9540"/>
              </w:tabs>
              <w:jc w:val="center"/>
              <w:rPr>
                <w:rFonts w:asciiTheme="minorHAnsi" w:hAnsiTheme="minorHAnsi" w:cs="Calibri"/>
                <w:bCs/>
                <w:iCs/>
                <w:sz w:val="22"/>
                <w:szCs w:val="22"/>
              </w:rPr>
            </w:pPr>
            <w:r w:rsidRPr="006E571E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Ivana </w:t>
            </w:r>
            <w:proofErr w:type="spellStart"/>
            <w:r w:rsidRPr="006E571E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Baselová</w:t>
            </w:r>
            <w:proofErr w:type="spellEnd"/>
            <w:r>
              <w:rPr>
                <w:rFonts w:asciiTheme="minorHAnsi" w:hAnsiTheme="minorHAnsi" w:cs="Calibri"/>
                <w:bCs/>
                <w:iCs/>
                <w:sz w:val="22"/>
                <w:szCs w:val="22"/>
              </w:rPr>
              <w:br/>
              <w:t>Manažer věcných břemen</w:t>
            </w:r>
          </w:p>
        </w:tc>
      </w:tr>
    </w:tbl>
    <w:p w14:paraId="64B60143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default" r:id="rId7"/>
      <w:footerReference w:type="default" r:id="rId8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C24A" w14:textId="77777777" w:rsidR="00EB6F37" w:rsidRDefault="00EB6F37">
      <w:r>
        <w:separator/>
      </w:r>
    </w:p>
  </w:endnote>
  <w:endnote w:type="continuationSeparator" w:id="0">
    <w:p w14:paraId="591EF61E" w14:textId="77777777" w:rsidR="00EB6F37" w:rsidRDefault="00EB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lbertus Medium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0A0" w:firstRow="1" w:lastRow="0" w:firstColumn="1" w:lastColumn="0" w:noHBand="0" w:noVBand="0"/>
    </w:tblPr>
    <w:tblGrid>
      <w:gridCol w:w="1809"/>
      <w:gridCol w:w="3969"/>
      <w:gridCol w:w="2977"/>
      <w:gridCol w:w="1559"/>
    </w:tblGrid>
    <w:tr w:rsidR="00091082" w14:paraId="04444B8E" w14:textId="77777777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14:paraId="3C80159A" w14:textId="77777777" w:rsidR="00091082" w:rsidRPr="00091082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18C9796F" w14:textId="77777777" w:rsidR="00091082" w:rsidRPr="00091082" w:rsidRDefault="006770F5" w:rsidP="000016C0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9C04E6">
            <w:rPr>
              <w:rFonts w:ascii="Calibri" w:hAnsi="Calibri"/>
              <w:sz w:val="20"/>
            </w:rPr>
            <w:t>JH-0143300</w:t>
          </w:r>
          <w:r w:rsidR="000016C0">
            <w:rPr>
              <w:rFonts w:ascii="Calibri" w:hAnsi="Calibri"/>
              <w:sz w:val="20"/>
            </w:rPr>
            <w:t>66737</w:t>
          </w:r>
          <w:r w:rsidRPr="009C04E6">
            <w:rPr>
              <w:rFonts w:ascii="Calibri" w:hAnsi="Calibri"/>
              <w:sz w:val="20"/>
            </w:rPr>
            <w:t>/10300</w:t>
          </w:r>
          <w:r w:rsidR="000016C0">
            <w:rPr>
              <w:rFonts w:ascii="Calibri" w:hAnsi="Calibri"/>
              <w:sz w:val="20"/>
            </w:rPr>
            <w:t>72108</w:t>
          </w:r>
          <w:r w:rsidRPr="009C04E6">
            <w:rPr>
              <w:rFonts w:ascii="Calibri" w:hAnsi="Calibri"/>
              <w:sz w:val="20"/>
            </w:rPr>
            <w:t>/001-FIA</w:t>
          </w:r>
        </w:p>
      </w:tc>
    </w:tr>
    <w:tr w:rsidR="00091082" w14:paraId="509644C0" w14:textId="77777777" w:rsidTr="0019386A">
      <w:trPr>
        <w:trHeight w:val="63"/>
      </w:trPr>
      <w:tc>
        <w:tcPr>
          <w:tcW w:w="1809" w:type="dxa"/>
          <w:tcBorders>
            <w:top w:val="nil"/>
          </w:tcBorders>
        </w:tcPr>
        <w:p w14:paraId="4B132ADA" w14:textId="77777777" w:rsidR="00091082" w:rsidRPr="00EA6A69" w:rsidRDefault="00091082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14:paraId="395FC3BD" w14:textId="77777777" w:rsidR="00091082" w:rsidRPr="00EA6A69" w:rsidRDefault="006770F5" w:rsidP="006770F5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center"/>
            <w:rPr>
              <w:rFonts w:ascii="Arial Narrow" w:hAnsi="Arial Narrow"/>
              <w:i/>
              <w:sz w:val="18"/>
              <w:szCs w:val="18"/>
            </w:rPr>
          </w:pPr>
          <w:r>
            <w:rPr>
              <w:rFonts w:ascii="Arial Narrow" w:hAnsi="Arial Narrow"/>
              <w:i/>
              <w:sz w:val="18"/>
              <w:szCs w:val="18"/>
            </w:rPr>
            <w:t xml:space="preserve">                            I</w:t>
          </w: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vana </w:t>
          </w:r>
          <w:proofErr w:type="spellStart"/>
          <w:r w:rsidRPr="00EA6A69">
            <w:rPr>
              <w:rFonts w:ascii="Arial Narrow" w:hAnsi="Arial Narrow"/>
              <w:i/>
              <w:sz w:val="18"/>
              <w:szCs w:val="18"/>
            </w:rPr>
            <w:t>Baselová</w:t>
          </w:r>
          <w:proofErr w:type="spellEnd"/>
          <w:r>
            <w:rPr>
              <w:rFonts w:ascii="Arial Narrow" w:hAnsi="Arial Narrow"/>
              <w:i/>
              <w:sz w:val="18"/>
              <w:szCs w:val="18"/>
            </w:rPr>
            <w:t xml:space="preserve"> – +420 387 86</w:t>
          </w:r>
          <w:r w:rsidRPr="00EA6A69">
            <w:rPr>
              <w:rFonts w:ascii="Arial Narrow" w:hAnsi="Arial Narrow"/>
              <w:i/>
              <w:sz w:val="18"/>
              <w:szCs w:val="18"/>
            </w:rPr>
            <w:t>4</w:t>
          </w:r>
          <w:r>
            <w:rPr>
              <w:rFonts w:ascii="Arial Narrow" w:hAnsi="Arial Narrow"/>
              <w:i/>
              <w:sz w:val="18"/>
              <w:szCs w:val="18"/>
            </w:rPr>
            <w:t xml:space="preserve"> </w:t>
          </w:r>
          <w:r w:rsidRPr="00EA6A69">
            <w:rPr>
              <w:rFonts w:ascii="Arial Narrow" w:hAnsi="Arial Narrow"/>
              <w:i/>
              <w:sz w:val="18"/>
              <w:szCs w:val="18"/>
            </w:rPr>
            <w:t>005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14:paraId="29E4FBA2" w14:textId="77777777" w:rsidR="00091082" w:rsidRPr="00D15634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091082" w:rsidRPr="00091082" w14:paraId="2C058F9B" w14:textId="77777777" w:rsidTr="0019386A">
      <w:trPr>
        <w:trHeight w:val="60"/>
      </w:trPr>
      <w:tc>
        <w:tcPr>
          <w:tcW w:w="1809" w:type="dxa"/>
        </w:tcPr>
        <w:p w14:paraId="2FD85DDB" w14:textId="77777777" w:rsidR="00091082" w:rsidRPr="00EA6A69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14:paraId="1A9567D0" w14:textId="77777777" w:rsidR="00091082" w:rsidRPr="00EA6A69" w:rsidRDefault="006770F5" w:rsidP="00DD14D0">
          <w:pPr>
            <w:tabs>
              <w:tab w:val="center" w:pos="4680"/>
              <w:tab w:val="right" w:pos="9540"/>
            </w:tabs>
            <w:spacing w:line="240" w:lineRule="auto"/>
            <w:ind w:left="-108"/>
            <w:rPr>
              <w:rFonts w:ascii="Arial Narrow" w:hAnsi="Arial Narrow"/>
              <w:i/>
              <w:sz w:val="18"/>
              <w:szCs w:val="18"/>
            </w:rPr>
          </w:pPr>
          <w:r>
            <w:rPr>
              <w:rFonts w:ascii="Arial Narrow" w:hAnsi="Arial Narrow"/>
              <w:i/>
              <w:sz w:val="18"/>
              <w:szCs w:val="18"/>
            </w:rPr>
            <w:t xml:space="preserve">                               </w:t>
          </w:r>
          <w:r w:rsidR="00DD14D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Daniela Kubátová</w:t>
          </w: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+420 384</w:t>
          </w:r>
          <w:r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 </w:t>
          </w:r>
          <w:proofErr w:type="gramStart"/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344</w:t>
          </w:r>
          <w:r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 xml:space="preserve">  </w:t>
          </w: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8</w:t>
          </w:r>
          <w:r w:rsidR="00DD14D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33</w:t>
          </w:r>
          <w:proofErr w:type="gramEnd"/>
        </w:p>
      </w:tc>
      <w:tc>
        <w:tcPr>
          <w:tcW w:w="2977" w:type="dxa"/>
          <w:tcBorders>
            <w:top w:val="nil"/>
          </w:tcBorders>
        </w:tcPr>
        <w:p w14:paraId="70BC5473" w14:textId="77777777" w:rsidR="00091082" w:rsidRPr="00091082" w:rsidRDefault="00091082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14:paraId="0400C155" w14:textId="77777777" w:rsidR="00091082" w:rsidRPr="00091082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577E1B">
            <w:rPr>
              <w:rFonts w:ascii="Calibri" w:hAnsi="Calibri"/>
              <w:noProof/>
              <w:sz w:val="18"/>
              <w:szCs w:val="18"/>
            </w:rPr>
            <w:t>2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577E1B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6C62E9D9" w14:textId="77777777" w:rsidR="00430EA6" w:rsidRPr="00962E27" w:rsidRDefault="00430EA6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BDA5" w14:textId="77777777" w:rsidR="00EB6F37" w:rsidRDefault="00EB6F37">
      <w:r>
        <w:separator/>
      </w:r>
    </w:p>
  </w:footnote>
  <w:footnote w:type="continuationSeparator" w:id="0">
    <w:p w14:paraId="14F6DEFB" w14:textId="77777777" w:rsidR="00EB6F37" w:rsidRDefault="00EB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6000" w14:textId="77777777" w:rsidR="001C7644" w:rsidRPr="001C7644" w:rsidRDefault="001C7644" w:rsidP="001C7644">
    <w:pPr>
      <w:pStyle w:val="Zhlav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FFFFFFF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FFFFFFFF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FFFFFFFF"/>
    <w:lvl w:ilvl="0">
      <w:start w:val="1"/>
      <w:numFmt w:val="decimal"/>
      <w:lvlText w:val="1.%1."/>
      <w:lvlJc w:val="left"/>
      <w:pPr>
        <w:ind w:left="532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FFFFFFFF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D1A6F2C"/>
    <w:multiLevelType w:val="multilevel"/>
    <w:tmpl w:val="FFFFFFFF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0A7ABF"/>
    <w:multiLevelType w:val="multilevel"/>
    <w:tmpl w:val="FFFFFFF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7" w15:restartNumberingAfterBreak="0">
    <w:nsid w:val="328D109B"/>
    <w:multiLevelType w:val="multilevel"/>
    <w:tmpl w:val="FFFFFFFF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9BA2E9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DBA0BA1"/>
    <w:multiLevelType w:val="multilevel"/>
    <w:tmpl w:val="FFFFFFFF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5486DA5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B82624B"/>
    <w:multiLevelType w:val="multilevel"/>
    <w:tmpl w:val="FFFFFFFF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FE64D7"/>
    <w:multiLevelType w:val="multilevel"/>
    <w:tmpl w:val="FFFFFFFF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B78A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num w:numId="1" w16cid:durableId="251857996">
    <w:abstractNumId w:val="6"/>
  </w:num>
  <w:num w:numId="2" w16cid:durableId="1712026080">
    <w:abstractNumId w:val="3"/>
  </w:num>
  <w:num w:numId="3" w16cid:durableId="1845392684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1723555672">
    <w:abstractNumId w:val="5"/>
  </w:num>
  <w:num w:numId="5" w16cid:durableId="107553307">
    <w:abstractNumId w:val="7"/>
  </w:num>
  <w:num w:numId="6" w16cid:durableId="637807792">
    <w:abstractNumId w:val="8"/>
  </w:num>
  <w:num w:numId="7" w16cid:durableId="442462162">
    <w:abstractNumId w:val="0"/>
  </w:num>
  <w:num w:numId="8" w16cid:durableId="503278683">
    <w:abstractNumId w:val="4"/>
  </w:num>
  <w:num w:numId="9" w16cid:durableId="680929990">
    <w:abstractNumId w:val="11"/>
  </w:num>
  <w:num w:numId="10" w16cid:durableId="955671527">
    <w:abstractNumId w:val="15"/>
  </w:num>
  <w:num w:numId="11" w16cid:durableId="1422993465">
    <w:abstractNumId w:val="13"/>
  </w:num>
  <w:num w:numId="12" w16cid:durableId="1532454378">
    <w:abstractNumId w:val="10"/>
  </w:num>
  <w:num w:numId="13" w16cid:durableId="2100060065">
    <w:abstractNumId w:val="12"/>
  </w:num>
  <w:num w:numId="14" w16cid:durableId="1717968899">
    <w:abstractNumId w:val="14"/>
  </w:num>
  <w:num w:numId="15" w16cid:durableId="1412001612">
    <w:abstractNumId w:val="1"/>
  </w:num>
  <w:num w:numId="16" w16cid:durableId="380902756">
    <w:abstractNumId w:val="9"/>
  </w:num>
  <w:num w:numId="17" w16cid:durableId="128538483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016C0"/>
    <w:rsid w:val="00022DA3"/>
    <w:rsid w:val="0002741D"/>
    <w:rsid w:val="00032C9C"/>
    <w:rsid w:val="000638C2"/>
    <w:rsid w:val="00067F00"/>
    <w:rsid w:val="000712FE"/>
    <w:rsid w:val="00072F36"/>
    <w:rsid w:val="00074F46"/>
    <w:rsid w:val="00090575"/>
    <w:rsid w:val="00091082"/>
    <w:rsid w:val="000A176F"/>
    <w:rsid w:val="000A1CCB"/>
    <w:rsid w:val="000B0751"/>
    <w:rsid w:val="000C1A04"/>
    <w:rsid w:val="000C2E84"/>
    <w:rsid w:val="000C470E"/>
    <w:rsid w:val="000C4854"/>
    <w:rsid w:val="000C50D9"/>
    <w:rsid w:val="000F7FCF"/>
    <w:rsid w:val="00110DFE"/>
    <w:rsid w:val="00114776"/>
    <w:rsid w:val="00124F64"/>
    <w:rsid w:val="0012749E"/>
    <w:rsid w:val="00155DDE"/>
    <w:rsid w:val="00160888"/>
    <w:rsid w:val="001622BD"/>
    <w:rsid w:val="00180E8E"/>
    <w:rsid w:val="00185BDA"/>
    <w:rsid w:val="00187EDF"/>
    <w:rsid w:val="0019386A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27856"/>
    <w:rsid w:val="0023752C"/>
    <w:rsid w:val="002507B4"/>
    <w:rsid w:val="002543C4"/>
    <w:rsid w:val="002550D3"/>
    <w:rsid w:val="0026519A"/>
    <w:rsid w:val="00267A83"/>
    <w:rsid w:val="0027269B"/>
    <w:rsid w:val="002B3797"/>
    <w:rsid w:val="002B587F"/>
    <w:rsid w:val="002D7E7D"/>
    <w:rsid w:val="002E20F0"/>
    <w:rsid w:val="002F4FBA"/>
    <w:rsid w:val="0030027F"/>
    <w:rsid w:val="00302F9A"/>
    <w:rsid w:val="003079BE"/>
    <w:rsid w:val="00310E85"/>
    <w:rsid w:val="00311021"/>
    <w:rsid w:val="00322CA3"/>
    <w:rsid w:val="00343B31"/>
    <w:rsid w:val="00353F00"/>
    <w:rsid w:val="00357D7B"/>
    <w:rsid w:val="00380AFE"/>
    <w:rsid w:val="00393580"/>
    <w:rsid w:val="003A4BAC"/>
    <w:rsid w:val="003B5A31"/>
    <w:rsid w:val="003D09BD"/>
    <w:rsid w:val="003F3906"/>
    <w:rsid w:val="00410934"/>
    <w:rsid w:val="004109D0"/>
    <w:rsid w:val="00420790"/>
    <w:rsid w:val="00430EA6"/>
    <w:rsid w:val="004428A5"/>
    <w:rsid w:val="00457C0C"/>
    <w:rsid w:val="0046446E"/>
    <w:rsid w:val="004815D5"/>
    <w:rsid w:val="004A0C09"/>
    <w:rsid w:val="004A5C9C"/>
    <w:rsid w:val="004B5E89"/>
    <w:rsid w:val="004D1472"/>
    <w:rsid w:val="004D71C9"/>
    <w:rsid w:val="004E785E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77E1B"/>
    <w:rsid w:val="00583AF5"/>
    <w:rsid w:val="00583EBC"/>
    <w:rsid w:val="005A11C5"/>
    <w:rsid w:val="005B3F8B"/>
    <w:rsid w:val="005E54E4"/>
    <w:rsid w:val="005E7A8C"/>
    <w:rsid w:val="0061109F"/>
    <w:rsid w:val="0061431F"/>
    <w:rsid w:val="00624CD2"/>
    <w:rsid w:val="00626688"/>
    <w:rsid w:val="006273E4"/>
    <w:rsid w:val="00637296"/>
    <w:rsid w:val="00646D5D"/>
    <w:rsid w:val="006641AA"/>
    <w:rsid w:val="00667B2C"/>
    <w:rsid w:val="00676465"/>
    <w:rsid w:val="006770F5"/>
    <w:rsid w:val="00684649"/>
    <w:rsid w:val="006854AB"/>
    <w:rsid w:val="0068737B"/>
    <w:rsid w:val="006A6189"/>
    <w:rsid w:val="006B4144"/>
    <w:rsid w:val="006B588D"/>
    <w:rsid w:val="006C1D87"/>
    <w:rsid w:val="006D0923"/>
    <w:rsid w:val="006D3D81"/>
    <w:rsid w:val="006D4298"/>
    <w:rsid w:val="006E27EB"/>
    <w:rsid w:val="006E44FA"/>
    <w:rsid w:val="006E571E"/>
    <w:rsid w:val="006F2DF4"/>
    <w:rsid w:val="007033DB"/>
    <w:rsid w:val="0070452C"/>
    <w:rsid w:val="0070607B"/>
    <w:rsid w:val="0070754D"/>
    <w:rsid w:val="00707930"/>
    <w:rsid w:val="00713EA6"/>
    <w:rsid w:val="00715894"/>
    <w:rsid w:val="00716939"/>
    <w:rsid w:val="00723A24"/>
    <w:rsid w:val="0073402C"/>
    <w:rsid w:val="00735271"/>
    <w:rsid w:val="0074362C"/>
    <w:rsid w:val="00754632"/>
    <w:rsid w:val="00755D5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8262C0"/>
    <w:rsid w:val="008366DE"/>
    <w:rsid w:val="00837FA9"/>
    <w:rsid w:val="0084155B"/>
    <w:rsid w:val="008629EC"/>
    <w:rsid w:val="00867331"/>
    <w:rsid w:val="00867956"/>
    <w:rsid w:val="008775CA"/>
    <w:rsid w:val="00893E4A"/>
    <w:rsid w:val="008A0B74"/>
    <w:rsid w:val="008A167A"/>
    <w:rsid w:val="008A37AC"/>
    <w:rsid w:val="008C344E"/>
    <w:rsid w:val="008C739C"/>
    <w:rsid w:val="008E3698"/>
    <w:rsid w:val="00901D17"/>
    <w:rsid w:val="009031AD"/>
    <w:rsid w:val="00923984"/>
    <w:rsid w:val="009303DB"/>
    <w:rsid w:val="00962E27"/>
    <w:rsid w:val="009772A5"/>
    <w:rsid w:val="009832AC"/>
    <w:rsid w:val="00997246"/>
    <w:rsid w:val="009979D8"/>
    <w:rsid w:val="00997FA4"/>
    <w:rsid w:val="009B3AD5"/>
    <w:rsid w:val="009C04E6"/>
    <w:rsid w:val="009C7C88"/>
    <w:rsid w:val="009D00D4"/>
    <w:rsid w:val="009D5CE2"/>
    <w:rsid w:val="009E7BD6"/>
    <w:rsid w:val="00A01228"/>
    <w:rsid w:val="00A04A94"/>
    <w:rsid w:val="00A1175F"/>
    <w:rsid w:val="00A205D0"/>
    <w:rsid w:val="00A30206"/>
    <w:rsid w:val="00A324D4"/>
    <w:rsid w:val="00A33F2F"/>
    <w:rsid w:val="00A50D9D"/>
    <w:rsid w:val="00A84CB1"/>
    <w:rsid w:val="00AB3AC7"/>
    <w:rsid w:val="00AB5533"/>
    <w:rsid w:val="00AB785B"/>
    <w:rsid w:val="00AD30F6"/>
    <w:rsid w:val="00AD5AA9"/>
    <w:rsid w:val="00AF45F0"/>
    <w:rsid w:val="00B04CE8"/>
    <w:rsid w:val="00B05F95"/>
    <w:rsid w:val="00B370E8"/>
    <w:rsid w:val="00B56146"/>
    <w:rsid w:val="00B817CF"/>
    <w:rsid w:val="00B871BD"/>
    <w:rsid w:val="00B91134"/>
    <w:rsid w:val="00B9647C"/>
    <w:rsid w:val="00BA37DA"/>
    <w:rsid w:val="00BD63FA"/>
    <w:rsid w:val="00BD7E60"/>
    <w:rsid w:val="00BE1B06"/>
    <w:rsid w:val="00BF034E"/>
    <w:rsid w:val="00BF1017"/>
    <w:rsid w:val="00C046B8"/>
    <w:rsid w:val="00C16EF9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87E67"/>
    <w:rsid w:val="00C95769"/>
    <w:rsid w:val="00CA5CC4"/>
    <w:rsid w:val="00CA63D0"/>
    <w:rsid w:val="00CB282D"/>
    <w:rsid w:val="00CB4E20"/>
    <w:rsid w:val="00CC6AFC"/>
    <w:rsid w:val="00CD3498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7197E"/>
    <w:rsid w:val="00D7691F"/>
    <w:rsid w:val="00D77B32"/>
    <w:rsid w:val="00D8501F"/>
    <w:rsid w:val="00D91969"/>
    <w:rsid w:val="00D939A2"/>
    <w:rsid w:val="00DA010E"/>
    <w:rsid w:val="00DA1761"/>
    <w:rsid w:val="00DB638C"/>
    <w:rsid w:val="00DC1D09"/>
    <w:rsid w:val="00DC2474"/>
    <w:rsid w:val="00DC5B81"/>
    <w:rsid w:val="00DD14D0"/>
    <w:rsid w:val="00DD18A7"/>
    <w:rsid w:val="00DE25C5"/>
    <w:rsid w:val="00DE352A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45169"/>
    <w:rsid w:val="00E55E2E"/>
    <w:rsid w:val="00E57050"/>
    <w:rsid w:val="00E62548"/>
    <w:rsid w:val="00E671C0"/>
    <w:rsid w:val="00E84520"/>
    <w:rsid w:val="00E93C24"/>
    <w:rsid w:val="00EA2109"/>
    <w:rsid w:val="00EA6A69"/>
    <w:rsid w:val="00EA7439"/>
    <w:rsid w:val="00EB03D6"/>
    <w:rsid w:val="00EB1E50"/>
    <w:rsid w:val="00EB2638"/>
    <w:rsid w:val="00EB2D22"/>
    <w:rsid w:val="00EB63D7"/>
    <w:rsid w:val="00EB6F37"/>
    <w:rsid w:val="00EC1F82"/>
    <w:rsid w:val="00EC3768"/>
    <w:rsid w:val="00EC50BE"/>
    <w:rsid w:val="00ED04D9"/>
    <w:rsid w:val="00ED482E"/>
    <w:rsid w:val="00EE6A69"/>
    <w:rsid w:val="00EF0240"/>
    <w:rsid w:val="00EF5396"/>
    <w:rsid w:val="00F00AC2"/>
    <w:rsid w:val="00F07DDE"/>
    <w:rsid w:val="00F24230"/>
    <w:rsid w:val="00F32C50"/>
    <w:rsid w:val="00F36382"/>
    <w:rsid w:val="00F4617B"/>
    <w:rsid w:val="00F565CA"/>
    <w:rsid w:val="00F74EFF"/>
    <w:rsid w:val="00F80C73"/>
    <w:rsid w:val="00F84188"/>
    <w:rsid w:val="00FA3D7E"/>
    <w:rsid w:val="00FA751E"/>
    <w:rsid w:val="00FB23E6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AE756"/>
  <w14:defaultImageDpi w14:val="0"/>
  <w15:docId w15:val="{04A2BF36-DCB9-44C1-B5CE-2285FAAE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paragraph" w:customStyle="1" w:styleId="vpCalibri11">
    <w:name w:val="vpCalibri11"/>
    <w:basedOn w:val="Normln"/>
    <w:qFormat/>
    <w:rsid w:val="00DD14D0"/>
    <w:pPr>
      <w:jc w:val="both"/>
    </w:pPr>
    <w:rPr>
      <w:rFonts w:ascii="Calibri" w:hAnsi="Calibri" w:cs="Calibri"/>
      <w:sz w:val="22"/>
      <w:szCs w:val="22"/>
    </w:rPr>
  </w:style>
  <w:style w:type="character" w:customStyle="1" w:styleId="vpCalibri11bChar">
    <w:name w:val="vpCalibri11b Char"/>
    <w:rsid w:val="00DD14D0"/>
    <w:rPr>
      <w:rFonts w:eastAsia="Times New Roman"/>
      <w:b/>
      <w:lang w:val="x-none" w:eastAsia="de-DE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294C1-F831-49A4-B742-98B04DB89CC9}"/>
</file>

<file path=customXml/itemProps2.xml><?xml version="1.0" encoding="utf-8"?>
<ds:datastoreItem xmlns:ds="http://schemas.openxmlformats.org/officeDocument/2006/customXml" ds:itemID="{80697E7D-781F-408A-9B12-9DF9D28AC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1770</Words>
  <Characters>10449</Characters>
  <Application>Microsoft Office Word</Application>
  <DocSecurity>0</DocSecurity>
  <Lines>87</Lines>
  <Paragraphs>24</Paragraphs>
  <ScaleCrop>false</ScaleCrop>
  <Company>Jihočeská energetika, a.s.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dc:description/>
  <cp:lastModifiedBy>Holoubek, Jan</cp:lastModifiedBy>
  <cp:revision>2</cp:revision>
  <cp:lastPrinted>2021-01-18T14:21:00Z</cp:lastPrinted>
  <dcterms:created xsi:type="dcterms:W3CDTF">2023-04-13T07:28:00Z</dcterms:created>
  <dcterms:modified xsi:type="dcterms:W3CDTF">2023-04-13T07:28:00Z</dcterms:modified>
</cp:coreProperties>
</file>