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372D" w14:textId="77777777" w:rsidR="00165FDC" w:rsidRDefault="00165FDC" w:rsidP="00165FDC">
      <w:pPr>
        <w:jc w:val="center"/>
        <w:rPr>
          <w:b/>
          <w:bCs/>
          <w:sz w:val="28"/>
          <w:szCs w:val="28"/>
        </w:rPr>
      </w:pPr>
      <w:r>
        <w:rPr>
          <w:b/>
          <w:bCs/>
          <w:sz w:val="28"/>
          <w:szCs w:val="28"/>
        </w:rPr>
        <w:t>SMLOUVA O DÍLO</w:t>
      </w:r>
    </w:p>
    <w:p w14:paraId="05968807" w14:textId="77777777" w:rsidR="00165FDC" w:rsidRDefault="00165FDC" w:rsidP="00165FDC">
      <w:pPr>
        <w:pStyle w:val="Nadpis1"/>
        <w:numPr>
          <w:ilvl w:val="0"/>
          <w:numId w:val="3"/>
        </w:numPr>
        <w:jc w:val="center"/>
      </w:pPr>
      <w:bookmarkStart w:id="0" w:name="_Ref113351121"/>
      <w:r>
        <w:t>Smluvní strany</w:t>
      </w:r>
      <w:bookmarkEnd w:id="0"/>
    </w:p>
    <w:p w14:paraId="7AED1D60" w14:textId="77777777" w:rsidR="00165FDC" w:rsidRDefault="00165FDC" w:rsidP="00165FDC"/>
    <w:p w14:paraId="758CEBD9" w14:textId="77777777" w:rsidR="00165FDC" w:rsidRDefault="00165FDC" w:rsidP="00165FDC">
      <w:pPr>
        <w:pStyle w:val="Odstavecseseznamem"/>
        <w:numPr>
          <w:ilvl w:val="0"/>
          <w:numId w:val="4"/>
        </w:numPr>
        <w:rPr>
          <w:b/>
          <w:bCs/>
        </w:rPr>
      </w:pPr>
      <w:r>
        <w:rPr>
          <w:b/>
          <w:bCs/>
        </w:rPr>
        <w:t xml:space="preserve">Muzeum města Brna, příspěvková organizace </w:t>
      </w:r>
    </w:p>
    <w:p w14:paraId="3A40ED53" w14:textId="77777777" w:rsidR="00165FDC" w:rsidRDefault="00165FDC" w:rsidP="00165FDC">
      <w:pPr>
        <w:pStyle w:val="Odstavecseseznamem"/>
      </w:pPr>
      <w:r>
        <w:t>se sídlem:</w:t>
      </w:r>
      <w:r>
        <w:tab/>
      </w:r>
      <w:r>
        <w:tab/>
        <w:t>Špilberk 210/1, 662 24 Brno</w:t>
      </w:r>
    </w:p>
    <w:p w14:paraId="67DD6EFA" w14:textId="77777777" w:rsidR="00165FDC" w:rsidRDefault="00165FDC" w:rsidP="00165FDC">
      <w:pPr>
        <w:pStyle w:val="Odstavecseseznamem"/>
      </w:pPr>
      <w:r>
        <w:t xml:space="preserve">zastoupená: </w:t>
      </w:r>
      <w:r>
        <w:tab/>
      </w:r>
      <w:r>
        <w:tab/>
        <w:t>Mgr. Zbyňkem Šolcem, ředitelem</w:t>
      </w:r>
    </w:p>
    <w:p w14:paraId="34F76741" w14:textId="77777777" w:rsidR="00165FDC" w:rsidRDefault="00165FDC" w:rsidP="00165FDC">
      <w:pPr>
        <w:pStyle w:val="Odstavecseseznamem"/>
      </w:pPr>
      <w:r>
        <w:t>IČO:</w:t>
      </w:r>
      <w:r>
        <w:tab/>
      </w:r>
      <w:r>
        <w:tab/>
      </w:r>
      <w:r>
        <w:tab/>
        <w:t>00101427</w:t>
      </w:r>
    </w:p>
    <w:p w14:paraId="1240FAD0" w14:textId="77777777" w:rsidR="00165FDC" w:rsidRDefault="00165FDC" w:rsidP="00165FDC">
      <w:pPr>
        <w:pStyle w:val="Odstavecseseznamem"/>
      </w:pPr>
      <w:r>
        <w:t xml:space="preserve">DIČ: </w:t>
      </w:r>
      <w:r>
        <w:tab/>
      </w:r>
      <w:r>
        <w:tab/>
      </w:r>
      <w:r>
        <w:tab/>
        <w:t>CZ 00101427</w:t>
      </w:r>
    </w:p>
    <w:p w14:paraId="61E2BB01" w14:textId="0FC77562" w:rsidR="00165FDC" w:rsidRDefault="00165FDC" w:rsidP="00165FDC">
      <w:pPr>
        <w:pStyle w:val="Odstavecseseznamem"/>
      </w:pPr>
      <w:r>
        <w:t xml:space="preserve">bankovní spojení: </w:t>
      </w:r>
      <w:r>
        <w:tab/>
      </w:r>
      <w:r>
        <w:t>***</w:t>
      </w:r>
      <w:r>
        <w:t xml:space="preserve"> </w:t>
      </w:r>
    </w:p>
    <w:p w14:paraId="522CED1B" w14:textId="180B2348" w:rsidR="00165FDC" w:rsidRDefault="00165FDC" w:rsidP="00165FDC">
      <w:pPr>
        <w:pStyle w:val="Odstavecseseznamem"/>
      </w:pPr>
      <w:r>
        <w:t xml:space="preserve">číslo účtu: </w:t>
      </w:r>
      <w:r>
        <w:tab/>
      </w:r>
      <w:r>
        <w:tab/>
      </w:r>
      <w:r>
        <w:t>***</w:t>
      </w:r>
    </w:p>
    <w:p w14:paraId="2090F330" w14:textId="77777777" w:rsidR="00165FDC" w:rsidRDefault="00165FDC" w:rsidP="00165FDC">
      <w:pPr>
        <w:pStyle w:val="Odstavecseseznamem"/>
      </w:pPr>
    </w:p>
    <w:p w14:paraId="73CE2BC3" w14:textId="77777777" w:rsidR="00165FDC" w:rsidRDefault="00165FDC" w:rsidP="00165FDC">
      <w:pPr>
        <w:pStyle w:val="Odstavecseseznamem"/>
      </w:pPr>
      <w:r>
        <w:t>(dále jen „</w:t>
      </w:r>
      <w:r>
        <w:rPr>
          <w:b/>
          <w:bCs/>
          <w:i/>
          <w:iCs/>
        </w:rPr>
        <w:t>Objednatel“</w:t>
      </w:r>
      <w:r>
        <w:t>)</w:t>
      </w:r>
    </w:p>
    <w:p w14:paraId="4771C1F0" w14:textId="77777777" w:rsidR="00165FDC" w:rsidRDefault="00165FDC" w:rsidP="00165FDC">
      <w:pPr>
        <w:pStyle w:val="Odstavecseseznamem"/>
      </w:pPr>
    </w:p>
    <w:p w14:paraId="7229F5D1" w14:textId="77777777" w:rsidR="00165FDC" w:rsidRDefault="00165FDC" w:rsidP="00165FDC">
      <w:pPr>
        <w:pStyle w:val="Odstavecseseznamem"/>
      </w:pPr>
      <w:r>
        <w:t>a</w:t>
      </w:r>
    </w:p>
    <w:p w14:paraId="4EC846C4" w14:textId="77777777" w:rsidR="00165FDC" w:rsidRDefault="00165FDC" w:rsidP="00165FDC">
      <w:pPr>
        <w:pStyle w:val="Odstavecseseznamem"/>
      </w:pPr>
    </w:p>
    <w:p w14:paraId="744FA025" w14:textId="77777777" w:rsidR="00165FDC" w:rsidRDefault="00165FDC" w:rsidP="00165FDC">
      <w:pPr>
        <w:pStyle w:val="Odstavecseseznamem"/>
        <w:numPr>
          <w:ilvl w:val="0"/>
          <w:numId w:val="4"/>
        </w:numPr>
      </w:pPr>
      <w:bookmarkStart w:id="1" w:name="_Ref113347144"/>
      <w:r>
        <w:rPr>
          <w:b/>
          <w:bCs/>
        </w:rPr>
        <w:t>QUERCUS NÁBYTEK, s.r.o.</w:t>
      </w:r>
      <w:bookmarkEnd w:id="1"/>
    </w:p>
    <w:p w14:paraId="2DBFAE91" w14:textId="77777777" w:rsidR="00165FDC" w:rsidRDefault="00165FDC" w:rsidP="00165FDC">
      <w:pPr>
        <w:spacing w:after="0" w:line="276" w:lineRule="auto"/>
        <w:ind w:left="708"/>
        <w:jc w:val="both"/>
        <w:rPr>
          <w:rFonts w:cs="Segoe UI"/>
        </w:rPr>
      </w:pPr>
      <w:r>
        <w:rPr>
          <w:rFonts w:cs="Segoe UI"/>
        </w:rPr>
        <w:t xml:space="preserve">Zastoupený: </w:t>
      </w:r>
      <w:r>
        <w:rPr>
          <w:rFonts w:cs="Segoe UI"/>
        </w:rPr>
        <w:tab/>
      </w:r>
      <w:r>
        <w:rPr>
          <w:rFonts w:cs="Segoe UI"/>
        </w:rPr>
        <w:tab/>
        <w:t>Ing. Jan Tichý</w:t>
      </w:r>
    </w:p>
    <w:p w14:paraId="2D98C5B9" w14:textId="77777777" w:rsidR="00165FDC" w:rsidRDefault="00165FDC" w:rsidP="00165FDC">
      <w:pPr>
        <w:spacing w:after="0" w:line="276" w:lineRule="auto"/>
        <w:ind w:left="708"/>
        <w:jc w:val="both"/>
        <w:rPr>
          <w:rFonts w:cs="Segoe UI"/>
        </w:rPr>
      </w:pPr>
      <w:r>
        <w:rPr>
          <w:rFonts w:cs="Segoe UI"/>
        </w:rPr>
        <w:t xml:space="preserve">Se sídlem: </w:t>
      </w:r>
      <w:r>
        <w:rPr>
          <w:rFonts w:cs="Segoe UI"/>
        </w:rPr>
        <w:tab/>
      </w:r>
      <w:r>
        <w:rPr>
          <w:rFonts w:cs="Segoe UI"/>
        </w:rPr>
        <w:tab/>
        <w:t>Pasecká 2374, 760 01 Zlín</w:t>
      </w:r>
    </w:p>
    <w:p w14:paraId="58E603E7" w14:textId="77777777" w:rsidR="00165FDC" w:rsidRDefault="00165FDC" w:rsidP="00165FDC">
      <w:pPr>
        <w:spacing w:after="0" w:line="276" w:lineRule="auto"/>
        <w:ind w:left="708"/>
        <w:jc w:val="both"/>
        <w:rPr>
          <w:rFonts w:cs="Segoe UI"/>
        </w:rPr>
      </w:pPr>
      <w:r>
        <w:rPr>
          <w:rFonts w:cs="Segoe UI"/>
        </w:rPr>
        <w:t xml:space="preserve">IČO: </w:t>
      </w:r>
      <w:r>
        <w:rPr>
          <w:rFonts w:cs="Segoe UI"/>
        </w:rPr>
        <w:tab/>
      </w:r>
      <w:r>
        <w:rPr>
          <w:rFonts w:cs="Segoe UI"/>
        </w:rPr>
        <w:tab/>
      </w:r>
      <w:r>
        <w:rPr>
          <w:rFonts w:cs="Segoe UI"/>
        </w:rPr>
        <w:tab/>
        <w:t>47917601</w:t>
      </w:r>
    </w:p>
    <w:p w14:paraId="0B308984" w14:textId="77777777" w:rsidR="00165FDC" w:rsidRDefault="00165FDC" w:rsidP="00165FDC">
      <w:pPr>
        <w:spacing w:after="0" w:line="276" w:lineRule="auto"/>
        <w:ind w:left="708"/>
        <w:jc w:val="both"/>
        <w:rPr>
          <w:rFonts w:cs="Segoe UI"/>
        </w:rPr>
      </w:pPr>
      <w:r>
        <w:rPr>
          <w:rFonts w:cs="Segoe UI"/>
        </w:rPr>
        <w:t xml:space="preserve">DIČ: </w:t>
      </w:r>
      <w:r>
        <w:rPr>
          <w:rFonts w:cs="Segoe UI"/>
        </w:rPr>
        <w:tab/>
      </w:r>
      <w:r>
        <w:rPr>
          <w:rFonts w:cs="Segoe UI"/>
        </w:rPr>
        <w:tab/>
      </w:r>
      <w:r>
        <w:rPr>
          <w:rFonts w:cs="Segoe UI"/>
        </w:rPr>
        <w:tab/>
        <w:t>CZ47917601</w:t>
      </w:r>
    </w:p>
    <w:p w14:paraId="60184333" w14:textId="77777777" w:rsidR="00165FDC" w:rsidRDefault="00165FDC" w:rsidP="00165FDC">
      <w:pPr>
        <w:tabs>
          <w:tab w:val="left" w:pos="360"/>
        </w:tabs>
        <w:spacing w:after="0" w:line="276" w:lineRule="auto"/>
        <w:ind w:left="708"/>
        <w:jc w:val="both"/>
        <w:rPr>
          <w:rFonts w:cs="Segoe UI"/>
        </w:rPr>
      </w:pPr>
      <w:r>
        <w:rPr>
          <w:rFonts w:cs="Segoe UI"/>
        </w:rPr>
        <w:t xml:space="preserve">Právnická osoba zapsaná v obchodním rejstříku vedeném Krajským soudem v Brně, pod sp. zn. C10494 </w:t>
      </w:r>
    </w:p>
    <w:p w14:paraId="1DD6E8DA" w14:textId="40322742" w:rsidR="00165FDC" w:rsidRDefault="00165FDC" w:rsidP="00165FDC">
      <w:pPr>
        <w:spacing w:after="0" w:line="276" w:lineRule="auto"/>
        <w:ind w:left="708"/>
        <w:jc w:val="both"/>
        <w:rPr>
          <w:rFonts w:cs="Segoe UI"/>
        </w:rPr>
      </w:pPr>
      <w:r>
        <w:rPr>
          <w:rFonts w:cs="Segoe UI"/>
        </w:rPr>
        <w:t xml:space="preserve">Bankovní spojení: </w:t>
      </w:r>
      <w:r>
        <w:rPr>
          <w:rFonts w:cs="Segoe UI"/>
        </w:rPr>
        <w:t>***</w:t>
      </w:r>
    </w:p>
    <w:p w14:paraId="58AFA732" w14:textId="4B1E9181" w:rsidR="00165FDC" w:rsidRDefault="00165FDC" w:rsidP="00165FDC">
      <w:pPr>
        <w:spacing w:after="0" w:line="276" w:lineRule="auto"/>
        <w:ind w:left="708"/>
        <w:jc w:val="both"/>
        <w:rPr>
          <w:rFonts w:cs="Segoe UI"/>
        </w:rPr>
      </w:pPr>
      <w:r>
        <w:rPr>
          <w:rFonts w:cs="Segoe UI"/>
        </w:rPr>
        <w:t xml:space="preserve">Číslo účtu: </w:t>
      </w:r>
      <w:r>
        <w:rPr>
          <w:rFonts w:cs="Segoe UI"/>
        </w:rPr>
        <w:t>***</w:t>
      </w:r>
    </w:p>
    <w:p w14:paraId="65AE0540" w14:textId="77777777" w:rsidR="00165FDC" w:rsidRDefault="00165FDC" w:rsidP="00165FDC">
      <w:pPr>
        <w:tabs>
          <w:tab w:val="left" w:pos="360"/>
        </w:tabs>
        <w:spacing w:after="0" w:line="276" w:lineRule="auto"/>
        <w:ind w:left="708"/>
        <w:jc w:val="both"/>
        <w:rPr>
          <w:rFonts w:cs="Segoe UI"/>
        </w:rPr>
      </w:pPr>
    </w:p>
    <w:p w14:paraId="600C4B27" w14:textId="77777777" w:rsidR="00165FDC" w:rsidRDefault="00165FDC" w:rsidP="00165FDC">
      <w:pPr>
        <w:tabs>
          <w:tab w:val="left" w:pos="360"/>
        </w:tabs>
        <w:spacing w:after="0" w:line="276" w:lineRule="auto"/>
        <w:ind w:left="708"/>
        <w:jc w:val="both"/>
        <w:rPr>
          <w:rFonts w:cs="Segoe UI"/>
        </w:rPr>
      </w:pPr>
      <w:r>
        <w:rPr>
          <w:rFonts w:cs="Segoe UI"/>
        </w:rPr>
        <w:t>(dále jen „</w:t>
      </w:r>
      <w:r>
        <w:rPr>
          <w:rFonts w:cs="Segoe UI"/>
          <w:b/>
          <w:i/>
        </w:rPr>
        <w:t>Zhotovitel</w:t>
      </w:r>
      <w:r>
        <w:rPr>
          <w:rFonts w:cs="Segoe UI"/>
        </w:rPr>
        <w:t>“)</w:t>
      </w:r>
    </w:p>
    <w:p w14:paraId="52AC0E61" w14:textId="77777777" w:rsidR="00165FDC" w:rsidRDefault="00165FDC" w:rsidP="00165FDC">
      <w:pPr>
        <w:tabs>
          <w:tab w:val="left" w:pos="360"/>
        </w:tabs>
        <w:spacing w:after="0" w:line="276" w:lineRule="auto"/>
        <w:ind w:left="708"/>
        <w:jc w:val="both"/>
        <w:rPr>
          <w:rFonts w:cs="Segoe UI"/>
        </w:rPr>
      </w:pPr>
    </w:p>
    <w:p w14:paraId="2DB078B4" w14:textId="77777777" w:rsidR="00165FDC" w:rsidRDefault="00165FDC" w:rsidP="00165FDC">
      <w:pPr>
        <w:tabs>
          <w:tab w:val="left" w:pos="360"/>
        </w:tabs>
        <w:spacing w:after="0" w:line="276" w:lineRule="auto"/>
        <w:ind w:left="708"/>
        <w:jc w:val="both"/>
        <w:rPr>
          <w:rFonts w:cs="Segoe UI"/>
        </w:rPr>
      </w:pPr>
      <w:r>
        <w:rPr>
          <w:rFonts w:cs="Segoe UI"/>
        </w:rPr>
        <w:t>(dále též společně jako „</w:t>
      </w:r>
      <w:r>
        <w:rPr>
          <w:rFonts w:cs="Segoe UI"/>
          <w:b/>
          <w:bCs/>
          <w:i/>
          <w:iCs/>
        </w:rPr>
        <w:t>smluvní strany</w:t>
      </w:r>
      <w:r>
        <w:rPr>
          <w:rFonts w:cs="Segoe UI"/>
        </w:rPr>
        <w:t>“)</w:t>
      </w:r>
    </w:p>
    <w:p w14:paraId="66136695" w14:textId="77777777" w:rsidR="00165FDC" w:rsidRDefault="00165FDC" w:rsidP="00165FDC">
      <w:pPr>
        <w:rPr>
          <w:b/>
        </w:rPr>
      </w:pPr>
      <w:r>
        <w:rPr>
          <w:b/>
        </w:rPr>
        <w:br w:type="page"/>
      </w:r>
    </w:p>
    <w:p w14:paraId="11535020" w14:textId="77777777" w:rsidR="00165FDC" w:rsidRDefault="00165FDC" w:rsidP="00165FDC">
      <w:pPr>
        <w:pStyle w:val="Nadpis1"/>
        <w:numPr>
          <w:ilvl w:val="0"/>
          <w:numId w:val="3"/>
        </w:numPr>
        <w:jc w:val="center"/>
      </w:pPr>
      <w:r>
        <w:lastRenderedPageBreak/>
        <w:t>Základní ustanovení</w:t>
      </w:r>
    </w:p>
    <w:p w14:paraId="4435A7F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bCs/>
          <w:caps/>
          <w:sz w:val="22"/>
          <w:szCs w:val="22"/>
        </w:rPr>
      </w:pPr>
      <w:r>
        <w:rPr>
          <w:rFonts w:ascii="Segoe UI" w:hAnsi="Segoe UI" w:cs="Segoe UI"/>
          <w:sz w:val="22"/>
          <w:szCs w:val="22"/>
        </w:rPr>
        <w:t>Tato smlouva je uzavřena dle § 2586 a násl. zákona č. 89/2012 Sb., občanský zákoník, ve znění pozdějších předpisů (dále jen „</w:t>
      </w:r>
      <w:r>
        <w:rPr>
          <w:rFonts w:ascii="Segoe UI" w:hAnsi="Segoe UI" w:cs="Segoe UI"/>
          <w:b/>
          <w:bCs/>
          <w:i/>
          <w:iCs/>
          <w:sz w:val="22"/>
          <w:szCs w:val="22"/>
        </w:rPr>
        <w:t>občanský zákoník</w:t>
      </w:r>
      <w:r>
        <w:rPr>
          <w:rFonts w:ascii="Segoe UI" w:hAnsi="Segoe UI" w:cs="Segoe UI"/>
          <w:sz w:val="22"/>
          <w:szCs w:val="22"/>
        </w:rPr>
        <w:t>“); práva a povinnosti stran touto smlouvou neupravená se řídí příslušnými ustanoveními občanského zákoníku.</w:t>
      </w:r>
    </w:p>
    <w:p w14:paraId="5979FF2E"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Tato smlouva je uzavřena v návaznosti na výsledek zadávacího řízení na veřejnou zakázku s názvem </w:t>
      </w:r>
      <w:r>
        <w:rPr>
          <w:rFonts w:ascii="Segoe UI" w:hAnsi="Segoe UI" w:cs="Segoe UI"/>
          <w:i/>
          <w:iCs/>
          <w:sz w:val="22"/>
          <w:szCs w:val="22"/>
        </w:rPr>
        <w:t>„Centrum dialogu – Záchrana a rehabilitace Arnoldovy vily – Interiér Arnoldovy vily“</w:t>
      </w:r>
      <w:r>
        <w:rPr>
          <w:rFonts w:ascii="Segoe UI" w:hAnsi="Segoe UI" w:cs="Segoe UI"/>
          <w:sz w:val="22"/>
          <w:szCs w:val="22"/>
        </w:rPr>
        <w:t xml:space="preserve"> (dále jen </w:t>
      </w:r>
      <w:r>
        <w:rPr>
          <w:rFonts w:ascii="Segoe UI" w:hAnsi="Segoe UI" w:cs="Segoe UI"/>
          <w:i/>
          <w:iCs/>
          <w:sz w:val="22"/>
          <w:szCs w:val="22"/>
        </w:rPr>
        <w:t>„</w:t>
      </w:r>
      <w:r>
        <w:rPr>
          <w:rFonts w:ascii="Segoe UI" w:hAnsi="Segoe UI" w:cs="Segoe UI"/>
          <w:b/>
          <w:bCs/>
          <w:i/>
          <w:iCs/>
          <w:sz w:val="22"/>
          <w:szCs w:val="22"/>
        </w:rPr>
        <w:t>Veřejná zakázka</w:t>
      </w:r>
      <w:r>
        <w:rPr>
          <w:rFonts w:ascii="Segoe UI" w:hAnsi="Segoe UI" w:cs="Segoe UI"/>
          <w:i/>
          <w:iCs/>
          <w:sz w:val="22"/>
          <w:szCs w:val="22"/>
        </w:rPr>
        <w:t>“</w:t>
      </w:r>
      <w:r>
        <w:rPr>
          <w:rFonts w:ascii="Segoe UI" w:hAnsi="Segoe UI" w:cs="Segoe UI"/>
          <w:sz w:val="22"/>
          <w:szCs w:val="22"/>
        </w:rPr>
        <w:t xml:space="preserve">), které bylo realizováno Objednatelem v pozici zadavatele veřejné zakázky podle režimu zákona č. 134/2016 Sb., o zadávání veřejných zakázek, ve znění pozdějších předpisů (dále jen </w:t>
      </w:r>
      <w:r>
        <w:rPr>
          <w:rFonts w:ascii="Segoe UI" w:hAnsi="Segoe UI" w:cs="Segoe UI"/>
          <w:i/>
          <w:iCs/>
          <w:sz w:val="22"/>
          <w:szCs w:val="22"/>
        </w:rPr>
        <w:t>„</w:t>
      </w:r>
      <w:r>
        <w:rPr>
          <w:rFonts w:ascii="Segoe UI" w:hAnsi="Segoe UI" w:cs="Segoe UI"/>
          <w:b/>
          <w:bCs/>
          <w:i/>
          <w:iCs/>
          <w:sz w:val="22"/>
          <w:szCs w:val="22"/>
        </w:rPr>
        <w:t>ZZVZ</w:t>
      </w:r>
      <w:r>
        <w:rPr>
          <w:rFonts w:ascii="Segoe UI" w:hAnsi="Segoe UI" w:cs="Segoe UI"/>
          <w:i/>
          <w:iCs/>
          <w:sz w:val="22"/>
          <w:szCs w:val="22"/>
        </w:rPr>
        <w:t>“</w:t>
      </w:r>
      <w:r>
        <w:rPr>
          <w:rFonts w:ascii="Segoe UI" w:hAnsi="Segoe UI" w:cs="Segoe UI"/>
          <w:sz w:val="22"/>
          <w:szCs w:val="22"/>
        </w:rPr>
        <w:t xml:space="preserve">). </w:t>
      </w:r>
    </w:p>
    <w:p w14:paraId="383F6DF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Smluvní strany prohlašují, že údaje uvedené v čl. </w:t>
      </w:r>
      <w:r>
        <w:rPr>
          <w:rFonts w:ascii="Segoe UI" w:hAnsi="Segoe UI" w:cs="Segoe UI"/>
          <w:sz w:val="22"/>
          <w:szCs w:val="22"/>
        </w:rPr>
        <w:fldChar w:fldCharType="begin"/>
      </w:r>
      <w:r>
        <w:rPr>
          <w:rFonts w:ascii="Segoe UI" w:hAnsi="Segoe UI" w:cs="Segoe UI"/>
          <w:sz w:val="22"/>
          <w:szCs w:val="22"/>
        </w:rPr>
        <w:instrText xml:space="preserve"> REF _Ref113351121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w:t>
      </w:r>
      <w:r>
        <w:rPr>
          <w:rFonts w:ascii="Segoe UI" w:hAnsi="Segoe UI" w:cs="Segoe UI"/>
          <w:sz w:val="22"/>
          <w:szCs w:val="22"/>
        </w:rPr>
        <w:fldChar w:fldCharType="end"/>
      </w:r>
      <w:r>
        <w:rPr>
          <w:rFonts w:ascii="Segoe UI" w:hAnsi="Segoe UI" w:cs="Segoe UI"/>
          <w:sz w:val="22"/>
          <w:szCs w:val="22"/>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46B5A6C"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Je-li Zhotovitel plátcem DPH, prohlašuje, že bankovní účet uvedený v čl. </w:t>
      </w:r>
      <w:r>
        <w:rPr>
          <w:rFonts w:ascii="Segoe UI" w:hAnsi="Segoe UI" w:cs="Segoe UI"/>
          <w:sz w:val="22"/>
          <w:szCs w:val="22"/>
        </w:rPr>
        <w:fldChar w:fldCharType="begin"/>
      </w:r>
      <w:r>
        <w:rPr>
          <w:rFonts w:ascii="Segoe UI" w:hAnsi="Segoe UI" w:cs="Segoe UI"/>
          <w:sz w:val="22"/>
          <w:szCs w:val="22"/>
        </w:rPr>
        <w:instrText xml:space="preserve"> REF _Ref113351121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w:t>
      </w:r>
      <w:r>
        <w:rPr>
          <w:rFonts w:ascii="Segoe UI" w:hAnsi="Segoe UI" w:cs="Segoe UI"/>
          <w:sz w:val="22"/>
          <w:szCs w:val="22"/>
        </w:rPr>
        <w:fldChar w:fldCharType="end"/>
      </w:r>
      <w:r>
        <w:rPr>
          <w:rFonts w:ascii="Segoe UI" w:hAnsi="Segoe UI" w:cs="Segoe UI"/>
          <w:sz w:val="22"/>
          <w:szCs w:val="22"/>
        </w:rPr>
        <w:t xml:space="preserve"> odst. </w:t>
      </w:r>
      <w:r>
        <w:rPr>
          <w:rFonts w:ascii="Segoe UI" w:hAnsi="Segoe UI" w:cs="Segoe UI"/>
          <w:sz w:val="22"/>
          <w:szCs w:val="22"/>
        </w:rPr>
        <w:fldChar w:fldCharType="begin"/>
      </w:r>
      <w:r>
        <w:rPr>
          <w:rFonts w:ascii="Segoe UI" w:hAnsi="Segoe UI" w:cs="Segoe UI"/>
          <w:sz w:val="22"/>
          <w:szCs w:val="22"/>
        </w:rPr>
        <w:instrText xml:space="preserve"> REF _Ref113347144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2</w:t>
      </w:r>
      <w:r>
        <w:rPr>
          <w:rFonts w:ascii="Segoe UI" w:hAnsi="Segoe UI" w:cs="Segoe UI"/>
          <w:sz w:val="22"/>
          <w:szCs w:val="22"/>
        </w:rPr>
        <w:fldChar w:fldCharType="end"/>
      </w:r>
      <w:r>
        <w:rPr>
          <w:rFonts w:ascii="Segoe UI" w:hAnsi="Segoe UI" w:cs="Segoe UI"/>
          <w:sz w:val="22"/>
          <w:szCs w:val="22"/>
        </w:rPr>
        <w:t xml:space="preserve"> této smlouvy je bankovním účtem zveřejněným ve smyslu zákona č. 235/2004 Sb., o dani z přidané hodnoty, ve znění pozdějších předpisů (dále jen </w:t>
      </w:r>
      <w:r>
        <w:rPr>
          <w:rFonts w:ascii="Segoe UI" w:hAnsi="Segoe UI" w:cs="Segoe UI"/>
          <w:i/>
          <w:iCs/>
          <w:sz w:val="22"/>
          <w:szCs w:val="22"/>
        </w:rPr>
        <w:t>„</w:t>
      </w:r>
      <w:r>
        <w:rPr>
          <w:rFonts w:ascii="Segoe UI" w:hAnsi="Segoe UI" w:cs="Segoe UI"/>
          <w:b/>
          <w:bCs/>
          <w:i/>
          <w:iCs/>
          <w:sz w:val="22"/>
          <w:szCs w:val="22"/>
        </w:rPr>
        <w:t>zákon o DPH</w:t>
      </w:r>
      <w:r>
        <w:rPr>
          <w:rFonts w:ascii="Segoe UI" w:hAnsi="Segoe UI" w:cs="Segoe UI"/>
          <w:i/>
          <w:iCs/>
          <w:sz w:val="22"/>
          <w:szCs w:val="22"/>
        </w:rPr>
        <w:t>“</w:t>
      </w:r>
      <w:r>
        <w:rPr>
          <w:rFonts w:ascii="Segoe UI" w:hAnsi="Segoe UI" w:cs="Segoe UI"/>
          <w:sz w:val="22"/>
          <w:szCs w:val="22"/>
        </w:rPr>
        <w:t>).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5578E76E"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strany prohlašují, že osoby podepisující tuto smlouvu jsou k tomuto jednání oprávněny.</w:t>
      </w:r>
    </w:p>
    <w:p w14:paraId="1A534D1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prohlašuje, že je způsobilý k zajištění předmětu plnění podle této smlouvy.</w:t>
      </w:r>
    </w:p>
    <w:p w14:paraId="08C134F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se zavazuje dodržovat při plnění předmětu této smlouvy všechny závazné právní předpisy České republiky, jakož i všeobecně závazné právní předpisy Evropské unie, české a evropské technické specifikace a normy, zejména požadavky v oblasti životního prostředí, uplatňování principu rovných příležitostí, publicity a dodržování pravidel hospodářské soutěže.</w:t>
      </w:r>
    </w:p>
    <w:p w14:paraId="77189CE6" w14:textId="77777777" w:rsidR="00165FDC" w:rsidRDefault="00165FDC" w:rsidP="00165FDC">
      <w:pPr>
        <w:pStyle w:val="Nadpis1"/>
        <w:numPr>
          <w:ilvl w:val="0"/>
          <w:numId w:val="3"/>
        </w:numPr>
        <w:jc w:val="center"/>
      </w:pPr>
      <w:bookmarkStart w:id="2" w:name="_Ref113347745"/>
      <w:r>
        <w:t>Předmět smlouvy</w:t>
      </w:r>
      <w:bookmarkEnd w:id="2"/>
    </w:p>
    <w:p w14:paraId="064808D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se zavazuje provést na svůj náklad a nebezpečí pro Objednatele dílo spočívající v dodávce a montáži interiérového vybavení pro Muzeum města Brna (dále jen „</w:t>
      </w:r>
      <w:r>
        <w:rPr>
          <w:rFonts w:ascii="Segoe UI" w:hAnsi="Segoe UI" w:cs="Segoe UI"/>
          <w:b/>
          <w:bCs/>
          <w:i/>
          <w:iCs/>
          <w:sz w:val="22"/>
          <w:szCs w:val="22"/>
        </w:rPr>
        <w:t>dílo</w:t>
      </w:r>
      <w:r>
        <w:rPr>
          <w:rFonts w:ascii="Segoe UI" w:hAnsi="Segoe UI" w:cs="Segoe UI"/>
          <w:sz w:val="22"/>
          <w:szCs w:val="22"/>
        </w:rPr>
        <w:t>“). Dílo bude provedeno v souladu s podklady dle přílohy č. 1 Smlouvy, zpracovanými společností Atelier 99 s.r.o., a pokyny Objednatele.</w:t>
      </w:r>
    </w:p>
    <w:p w14:paraId="1488A994"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Montáž a rozmístění volného a ostatního nábytku a ostatního zařízení a vybavení interiéru bude realizováno dle projektové dokumentace. Zhotovitel provede před zahájením prací přesné zaměření jednotlivých místností, v nichž bude dodávaný nábytek umístěn.</w:t>
      </w:r>
    </w:p>
    <w:p w14:paraId="59DE5B7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Součástí díla jsou všechny další činnosti nezbytné pro uvedení díla do provozu </w:t>
      </w:r>
      <w:r>
        <w:rPr>
          <w:rFonts w:ascii="Segoe UI" w:hAnsi="Segoe UI" w:cs="Segoe UI"/>
          <w:sz w:val="22"/>
          <w:szCs w:val="22"/>
        </w:rPr>
        <w:lastRenderedPageBreak/>
        <w:t>v návaznosti na kompatibilitu celého systému jako jednoho funkčního celku.</w:t>
      </w:r>
    </w:p>
    <w:p w14:paraId="42670599"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Objednatel se zavazuje řádně provedené dílo převzít a zaplatit za ně Zhotoviteli cenu podle čl. </w:t>
      </w:r>
      <w:r>
        <w:rPr>
          <w:rFonts w:ascii="Segoe UI" w:hAnsi="Segoe UI" w:cs="Segoe UI"/>
          <w:sz w:val="22"/>
          <w:szCs w:val="22"/>
        </w:rPr>
        <w:fldChar w:fldCharType="begin"/>
      </w:r>
      <w:r>
        <w:rPr>
          <w:rFonts w:ascii="Segoe UI" w:hAnsi="Segoe UI" w:cs="Segoe UI"/>
          <w:sz w:val="22"/>
          <w:szCs w:val="22"/>
        </w:rPr>
        <w:instrText xml:space="preserve"> REF _Ref113633369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IV</w:t>
      </w:r>
      <w:r>
        <w:rPr>
          <w:rFonts w:ascii="Segoe UI" w:hAnsi="Segoe UI" w:cs="Segoe UI"/>
          <w:sz w:val="22"/>
          <w:szCs w:val="22"/>
        </w:rPr>
        <w:fldChar w:fldCharType="end"/>
      </w:r>
      <w:r>
        <w:rPr>
          <w:rFonts w:ascii="Segoe UI" w:hAnsi="Segoe UI" w:cs="Segoe UI"/>
          <w:sz w:val="22"/>
          <w:szCs w:val="22"/>
        </w:rPr>
        <w:t xml:space="preserve"> této smlouvy.</w:t>
      </w:r>
    </w:p>
    <w:p w14:paraId="054E889D" w14:textId="77777777" w:rsidR="00165FDC" w:rsidRDefault="00165FDC" w:rsidP="00165FDC">
      <w:pPr>
        <w:pStyle w:val="Nadpis1"/>
        <w:numPr>
          <w:ilvl w:val="0"/>
          <w:numId w:val="3"/>
        </w:numPr>
        <w:jc w:val="center"/>
        <w:rPr>
          <w:rFonts w:cs="Segoe UI"/>
          <w:szCs w:val="22"/>
        </w:rPr>
      </w:pPr>
      <w:bookmarkStart w:id="3" w:name="_Ref113633369"/>
      <w:r>
        <w:t>Cena za dílo</w:t>
      </w:r>
      <w:bookmarkEnd w:id="3"/>
    </w:p>
    <w:p w14:paraId="30DBB43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4" w:name="_Ref113347395"/>
      <w:r>
        <w:rPr>
          <w:rFonts w:ascii="Segoe UI" w:hAnsi="Segoe UI" w:cs="Segoe UI"/>
          <w:sz w:val="22"/>
          <w:szCs w:val="22"/>
        </w:rPr>
        <w:t>Cena za dílo činí 6,187.577,00Kč bez DPH, DPH ve výši 21 % je 1,299.391,00 Kč a cena včetně DPH činí 7,486.968,00 Kč.</w:t>
      </w:r>
      <w:bookmarkEnd w:id="4"/>
    </w:p>
    <w:p w14:paraId="779CAEBD" w14:textId="77777777" w:rsidR="00165FDC" w:rsidRDefault="00165FDC" w:rsidP="00165FDC">
      <w:pPr>
        <w:pStyle w:val="OdstavecSmlouvy"/>
        <w:keepLines w:val="0"/>
        <w:widowControl w:val="0"/>
        <w:tabs>
          <w:tab w:val="clear" w:pos="426"/>
          <w:tab w:val="left" w:pos="708"/>
        </w:tabs>
        <w:spacing w:before="120" w:after="0" w:line="276" w:lineRule="auto"/>
        <w:ind w:left="567"/>
        <w:rPr>
          <w:rFonts w:ascii="Segoe UI" w:hAnsi="Segoe UI" w:cs="Segoe UI"/>
          <w:sz w:val="22"/>
          <w:szCs w:val="22"/>
        </w:rPr>
      </w:pPr>
      <w:r>
        <w:rPr>
          <w:rFonts w:ascii="Segoe UI" w:hAnsi="Segoe UI" w:cs="Segoe UI"/>
          <w:sz w:val="22"/>
          <w:szCs w:val="22"/>
        </w:rPr>
        <w:t>Podrobný rozpis ceny za dílo je součástí přílohy č. 1 této smlouvy.</w:t>
      </w:r>
    </w:p>
    <w:p w14:paraId="50E87AE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Cena za dílo podle odst. </w:t>
      </w:r>
      <w:r>
        <w:rPr>
          <w:rFonts w:ascii="Segoe UI" w:hAnsi="Segoe UI" w:cs="Segoe UI"/>
          <w:sz w:val="22"/>
          <w:szCs w:val="22"/>
        </w:rPr>
        <w:fldChar w:fldCharType="begin"/>
      </w:r>
      <w:r>
        <w:rPr>
          <w:rFonts w:ascii="Segoe UI" w:hAnsi="Segoe UI" w:cs="Segoe UI"/>
          <w:sz w:val="22"/>
          <w:szCs w:val="22"/>
        </w:rPr>
        <w:instrText xml:space="preserve"> REF _Ref113347395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IV.1</w:t>
      </w:r>
      <w:r>
        <w:rPr>
          <w:rFonts w:ascii="Segoe UI" w:hAnsi="Segoe UI" w:cs="Segoe UI"/>
          <w:sz w:val="22"/>
          <w:szCs w:val="22"/>
        </w:rPr>
        <w:fldChar w:fldCharType="end"/>
      </w:r>
      <w:r>
        <w:rPr>
          <w:rFonts w:ascii="Segoe UI" w:hAnsi="Segoe UI" w:cs="Segoe UI"/>
          <w:sz w:val="22"/>
          <w:szCs w:val="22"/>
        </w:rPr>
        <w:t xml:space="preserve"> této smlouvy zahrnuje veškeré náklady Zhotovitele spojené se splněním jeho závazků vyplývajících z této smlouvy, tj. cenu zboží včetně dopravného, dokumentace, instalace/montáže zboží, seznámení s obsluhou zboží a dalších souvisejících nákladů. Cena za dílo je stanovena jako nejvýše přípustná a není ji možno překročit.</w:t>
      </w:r>
    </w:p>
    <w:p w14:paraId="01C0B01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Je-li Zhotovitel plátcem DPH, odpovídá za to, že sazba daně z přidané hodnoty bude stanovena v souladu s platnými právními předpisy; v případě, že dojde ke změně zákonné sazby DPH, bude Zhotovitel k ceně za dílo bez DPH povinen účtovat DPH v platné výši. Smluvní strany se dohodly, že v případě změny ceny za dílo v důsledku změny sazby DPH není nutno ke smlouvě uzavírat dodatek. V případě, že Zhotovitel stanoví sazbu DPH či DPH v rozporu s platnými právními předpisy, je povinen uhradit Objednateli veškerou škodu, která mu v souvislosti s tím vznikla.</w:t>
      </w:r>
    </w:p>
    <w:p w14:paraId="58301B99" w14:textId="77777777" w:rsidR="00165FDC" w:rsidRDefault="00165FDC" w:rsidP="00165FDC">
      <w:pPr>
        <w:pStyle w:val="Nadpis1"/>
        <w:numPr>
          <w:ilvl w:val="0"/>
          <w:numId w:val="3"/>
        </w:numPr>
        <w:jc w:val="center"/>
      </w:pPr>
      <w:bookmarkStart w:id="5" w:name="_Ref113628925"/>
      <w:r>
        <w:t>Místo a doba plnění</w:t>
      </w:r>
      <w:bookmarkEnd w:id="5"/>
    </w:p>
    <w:p w14:paraId="489FB418" w14:textId="001FF27C"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Zhotovitel je povinen dodat vybavení a předat Objednateli provedené dílo v místě plnění, kterým je </w:t>
      </w:r>
      <w:r w:rsidR="00B0091D">
        <w:rPr>
          <w:rFonts w:ascii="Segoe UI" w:hAnsi="Segoe UI" w:cs="Segoe UI"/>
          <w:sz w:val="22"/>
          <w:szCs w:val="22"/>
        </w:rPr>
        <w:t>***</w:t>
      </w:r>
      <w:r>
        <w:rPr>
          <w:rFonts w:ascii="Segoe UI" w:hAnsi="Segoe UI" w:cs="Segoe UI"/>
          <w:sz w:val="22"/>
          <w:szCs w:val="22"/>
        </w:rPr>
        <w:t xml:space="preserve">. </w:t>
      </w:r>
    </w:p>
    <w:p w14:paraId="31CCE2B3"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6" w:name="_Ref113347284"/>
      <w:r>
        <w:rPr>
          <w:rFonts w:ascii="Segoe UI" w:hAnsi="Segoe UI" w:cs="Segoe UI"/>
          <w:sz w:val="22"/>
          <w:szCs w:val="22"/>
        </w:rPr>
        <w:t>Zhotovitel odevzdá vybavení Objednateli na základě písemné výzvy Objednatele. Písemnou výzvou se rozumí písemné oznámení zaslané na:</w:t>
      </w:r>
      <w:bookmarkEnd w:id="6"/>
    </w:p>
    <w:p w14:paraId="1C21A8AC" w14:textId="160F737B" w:rsidR="00165FDC" w:rsidRDefault="00165FDC" w:rsidP="00165FDC">
      <w:pPr>
        <w:pStyle w:val="Import3"/>
        <w:numPr>
          <w:ilvl w:val="0"/>
          <w:numId w:val="5"/>
        </w:numPr>
        <w:tabs>
          <w:tab w:val="clear" w:pos="1584"/>
          <w:tab w:val="clear" w:pos="2448"/>
          <w:tab w:val="clear" w:pos="3312"/>
          <w:tab w:val="clear" w:pos="4176"/>
          <w:tab w:val="clear" w:pos="5040"/>
          <w:tab w:val="clear" w:pos="5904"/>
          <w:tab w:val="clear" w:pos="6768"/>
          <w:tab w:val="clear" w:pos="7632"/>
          <w:tab w:val="left" w:pos="2835"/>
          <w:tab w:val="right" w:pos="7938"/>
        </w:tabs>
        <w:spacing w:before="60" w:line="276" w:lineRule="auto"/>
        <w:ind w:left="709" w:hanging="352"/>
        <w:jc w:val="both"/>
        <w:rPr>
          <w:rFonts w:ascii="Segoe UI" w:hAnsi="Segoe UI" w:cs="Segoe UI"/>
          <w:sz w:val="22"/>
          <w:szCs w:val="22"/>
        </w:rPr>
      </w:pPr>
      <w:r>
        <w:rPr>
          <w:rFonts w:ascii="Segoe UI" w:hAnsi="Segoe UI" w:cs="Segoe UI"/>
          <w:sz w:val="22"/>
          <w:szCs w:val="22"/>
        </w:rPr>
        <w:t>e-mail:</w:t>
      </w:r>
      <w:r>
        <w:rPr>
          <w:rFonts w:ascii="Segoe UI" w:hAnsi="Segoe UI" w:cs="Segoe UI"/>
          <w:sz w:val="22"/>
          <w:szCs w:val="22"/>
        </w:rPr>
        <w:tab/>
      </w:r>
      <w:r w:rsidR="00B0091D">
        <w:rPr>
          <w:rFonts w:ascii="Segoe UI" w:hAnsi="Segoe UI" w:cs="Segoe UI"/>
          <w:sz w:val="22"/>
          <w:szCs w:val="22"/>
        </w:rPr>
        <w:t>***</w:t>
      </w:r>
      <w:r>
        <w:rPr>
          <w:rFonts w:ascii="Segoe UI" w:hAnsi="Segoe UI" w:cs="Segoe UI"/>
          <w:sz w:val="22"/>
          <w:szCs w:val="22"/>
        </w:rPr>
        <w:tab/>
      </w:r>
    </w:p>
    <w:p w14:paraId="52509870" w14:textId="77777777" w:rsidR="00165FDC" w:rsidRDefault="00165FDC" w:rsidP="00165FDC">
      <w:pPr>
        <w:pStyle w:val="Import3"/>
        <w:numPr>
          <w:ilvl w:val="0"/>
          <w:numId w:val="5"/>
        </w:numPr>
        <w:tabs>
          <w:tab w:val="clear" w:pos="1584"/>
          <w:tab w:val="clear" w:pos="2448"/>
          <w:tab w:val="clear" w:pos="3312"/>
          <w:tab w:val="clear" w:pos="4176"/>
          <w:tab w:val="clear" w:pos="5040"/>
          <w:tab w:val="clear" w:pos="5904"/>
          <w:tab w:val="clear" w:pos="6768"/>
          <w:tab w:val="clear" w:pos="7632"/>
          <w:tab w:val="left" w:pos="2835"/>
          <w:tab w:val="right" w:pos="7938"/>
        </w:tabs>
        <w:spacing w:before="60" w:line="276" w:lineRule="auto"/>
        <w:ind w:left="709" w:hanging="352"/>
        <w:jc w:val="both"/>
        <w:rPr>
          <w:rFonts w:ascii="Segoe UI" w:hAnsi="Segoe UI" w:cs="Segoe UI"/>
          <w:i/>
          <w:sz w:val="22"/>
          <w:szCs w:val="22"/>
        </w:rPr>
      </w:pPr>
      <w:r>
        <w:rPr>
          <w:rFonts w:ascii="Segoe UI" w:hAnsi="Segoe UI" w:cs="Segoe UI"/>
          <w:sz w:val="22"/>
          <w:szCs w:val="22"/>
        </w:rPr>
        <w:t>do datové schránky:</w:t>
      </w:r>
      <w:r>
        <w:rPr>
          <w:rFonts w:ascii="Segoe UI" w:hAnsi="Segoe UI" w:cs="Segoe UI"/>
          <w:sz w:val="22"/>
          <w:szCs w:val="22"/>
        </w:rPr>
        <w:tab/>
        <w:t>pf6k6c3</w:t>
      </w:r>
    </w:p>
    <w:p w14:paraId="78F4E53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7" w:name="_Ref113628943"/>
      <w:r>
        <w:rPr>
          <w:rFonts w:ascii="Segoe UI" w:hAnsi="Segoe UI" w:cs="Segoe UI"/>
          <w:sz w:val="22"/>
          <w:szCs w:val="22"/>
        </w:rPr>
        <w:t xml:space="preserve">Nebude-li smluvními stranami sjednáno jinak (zejména s ohledem na průběh realizace související stavby) Zhotovitel je povinen provést dílo nejpozději do 7 měsíců od obdržení výzvy dle odst. </w:t>
      </w:r>
      <w:r>
        <w:fldChar w:fldCharType="begin"/>
      </w:r>
      <w:r>
        <w:rPr>
          <w:rFonts w:ascii="Segoe UI" w:hAnsi="Segoe UI" w:cs="Segoe UI"/>
          <w:sz w:val="22"/>
          <w:szCs w:val="22"/>
        </w:rPr>
        <w:instrText xml:space="preserve"> REF _Ref113347284 \r \h  \* MERGEFORMAT </w:instrText>
      </w:r>
      <w:r>
        <w:fldChar w:fldCharType="separate"/>
      </w:r>
      <w:r>
        <w:rPr>
          <w:rFonts w:ascii="Segoe UI" w:hAnsi="Segoe UI" w:cs="Segoe UI"/>
          <w:sz w:val="22"/>
          <w:szCs w:val="22"/>
        </w:rPr>
        <w:t>V.2</w:t>
      </w:r>
      <w:r>
        <w:fldChar w:fldCharType="end"/>
      </w:r>
      <w:r>
        <w:rPr>
          <w:rFonts w:ascii="Segoe UI" w:hAnsi="Segoe UI" w:cs="Segoe UI"/>
          <w:sz w:val="22"/>
          <w:szCs w:val="22"/>
        </w:rPr>
        <w:t xml:space="preserve"> této smlouvy.</w:t>
      </w:r>
      <w:bookmarkEnd w:id="7"/>
      <w:r>
        <w:rPr>
          <w:rFonts w:ascii="Segoe UI" w:hAnsi="Segoe UI" w:cs="Segoe UI"/>
          <w:sz w:val="22"/>
          <w:szCs w:val="22"/>
        </w:rPr>
        <w:t xml:space="preserve"> </w:t>
      </w:r>
    </w:p>
    <w:p w14:paraId="660B4C38"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Objednatel je povinen informovat Zhotovitele nejméně 5 kalendářních dnů před zasláním výzvy </w:t>
      </w:r>
      <w:r>
        <w:rPr>
          <w:rFonts w:ascii="Segoe UI" w:hAnsi="Segoe UI" w:cs="Segoe UI"/>
          <w:sz w:val="22"/>
          <w:szCs w:val="22"/>
        </w:rPr>
        <w:br/>
        <w:t xml:space="preserve">dle odst. </w:t>
      </w:r>
      <w:r>
        <w:rPr>
          <w:rFonts w:ascii="Segoe UI" w:hAnsi="Segoe UI" w:cs="Segoe UI"/>
          <w:sz w:val="22"/>
          <w:szCs w:val="22"/>
        </w:rPr>
        <w:fldChar w:fldCharType="begin"/>
      </w:r>
      <w:r>
        <w:rPr>
          <w:rFonts w:ascii="Segoe UI" w:hAnsi="Segoe UI" w:cs="Segoe UI"/>
          <w:sz w:val="22"/>
          <w:szCs w:val="22"/>
        </w:rPr>
        <w:instrText xml:space="preserve"> REF _Ref113347284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V.2</w:t>
      </w:r>
      <w:r>
        <w:rPr>
          <w:rFonts w:ascii="Segoe UI" w:hAnsi="Segoe UI" w:cs="Segoe UI"/>
          <w:sz w:val="22"/>
          <w:szCs w:val="22"/>
        </w:rPr>
        <w:fldChar w:fldCharType="end"/>
      </w:r>
      <w:r>
        <w:rPr>
          <w:rFonts w:ascii="Segoe UI" w:hAnsi="Segoe UI" w:cs="Segoe UI"/>
          <w:sz w:val="22"/>
          <w:szCs w:val="22"/>
        </w:rPr>
        <w:t xml:space="preserve"> této smlouvy o předpokládaném termínu odeslání výzvy, a to za účelem umožnění přípravy Zhotovitele na plnění dle této smlouvy. Informace bude zaslána způsobem uvedeným v odst. </w:t>
      </w:r>
      <w:r>
        <w:rPr>
          <w:rFonts w:ascii="Segoe UI" w:hAnsi="Segoe UI" w:cs="Segoe UI"/>
          <w:sz w:val="22"/>
          <w:szCs w:val="22"/>
        </w:rPr>
        <w:fldChar w:fldCharType="begin"/>
      </w:r>
      <w:r>
        <w:rPr>
          <w:rFonts w:ascii="Segoe UI" w:hAnsi="Segoe UI" w:cs="Segoe UI"/>
          <w:sz w:val="22"/>
          <w:szCs w:val="22"/>
        </w:rPr>
        <w:instrText xml:space="preserve"> REF _Ref113347284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V.2</w:t>
      </w:r>
      <w:r>
        <w:rPr>
          <w:rFonts w:ascii="Segoe UI" w:hAnsi="Segoe UI" w:cs="Segoe UI"/>
          <w:sz w:val="22"/>
          <w:szCs w:val="22"/>
        </w:rPr>
        <w:fldChar w:fldCharType="end"/>
      </w:r>
      <w:r>
        <w:rPr>
          <w:rFonts w:ascii="Segoe UI" w:hAnsi="Segoe UI" w:cs="Segoe UI"/>
          <w:sz w:val="22"/>
          <w:szCs w:val="22"/>
        </w:rPr>
        <w:t xml:space="preserve"> této smlouvy pro výzvu k plnění.</w:t>
      </w:r>
    </w:p>
    <w:p w14:paraId="5A77F24F"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Dílo je provedeno, je-li řádně dokončeno a předáno Objednateli. Smluvní strany se dohodly, že Objednatel není povinen dílo převzít, pokud toto vykazuje vady či nedodělky.</w:t>
      </w:r>
    </w:p>
    <w:p w14:paraId="4697A51A" w14:textId="77777777" w:rsidR="00165FDC" w:rsidRDefault="00165FDC" w:rsidP="00165FDC">
      <w:pPr>
        <w:pStyle w:val="Nadpis1"/>
        <w:numPr>
          <w:ilvl w:val="0"/>
          <w:numId w:val="3"/>
        </w:numPr>
        <w:jc w:val="center"/>
      </w:pPr>
      <w:r>
        <w:lastRenderedPageBreak/>
        <w:t>Práva a povinnosti smluvních stran</w:t>
      </w:r>
    </w:p>
    <w:p w14:paraId="42A5BF9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Není-li stanoveno touto smlouvou výslovně jinak, řídí se vzájemná práva a povinnosti smluvních stran ustanoveními § 2586 a následujícími občanského zákoníku.</w:t>
      </w:r>
    </w:p>
    <w:p w14:paraId="6BB317CE"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8" w:name="_Ref113633277"/>
      <w:r>
        <w:rPr>
          <w:rFonts w:ascii="Segoe UI" w:hAnsi="Segoe UI" w:cs="Segoe UI"/>
          <w:sz w:val="22"/>
          <w:szCs w:val="22"/>
        </w:rPr>
        <w:t>Zhotovitel je zejména povinen:</w:t>
      </w:r>
      <w:bookmarkEnd w:id="8"/>
    </w:p>
    <w:p w14:paraId="50A53CE3"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provést dílo řádně a včas za použití materiálu a postupů odpovídajících právním předpisům a technickým normám ČR. Smluvní strany se dohodly na I. jakosti díla, přičemž dílo bude tvořeno pouze novými (nepoužitými) součástmi. Dílo musí odpovídat příslušným právním předpisům, normám nebo jiné dokumentaci vztahující se k provedení díla a umožňovat užívání, k němuž bylo určeno a zhotoveno;</w:t>
      </w:r>
    </w:p>
    <w:p w14:paraId="6E1D9E76"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řídit se při provádění díla pokyny Objednatele; </w:t>
      </w:r>
    </w:p>
    <w:p w14:paraId="01551872"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w:t>
      </w:r>
      <w:r>
        <w:rPr>
          <w:rFonts w:ascii="Segoe UI" w:hAnsi="Segoe UI" w:cs="Segoe UI"/>
          <w:sz w:val="22"/>
          <w:szCs w:val="22"/>
        </w:rPr>
        <w:br/>
        <w:t>od smlouvy odstoupit;</w:t>
      </w:r>
    </w:p>
    <w:p w14:paraId="38977F64"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odstranit zjištěné vady a nedodělky na své náklady;</w:t>
      </w:r>
    </w:p>
    <w:p w14:paraId="26FEFF17"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dbát při provádění díla dle této smlouvy na ochranu životního prostředí </w:t>
      </w:r>
      <w:r>
        <w:rPr>
          <w:rFonts w:ascii="Segoe UI" w:hAnsi="Segoe UI" w:cs="Segoe UI"/>
          <w:sz w:val="22"/>
          <w:szCs w:val="22"/>
        </w:rPr>
        <w:br/>
        <w:t>a dodržovat platné technické, bezpečnostní, zdravotní, hygienické a jiné předpisy, včetně předpisů týkajících se ochrany životního prostředí;</w:t>
      </w:r>
    </w:p>
    <w:p w14:paraId="1F8CD98B"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v případě znečištění prostor, ve kterých bude prováděna montáž, provádět průběžně úklid znečištění způsobeného Zhotovitelem a prostory uvést vždy do původního stavu; v případě poškození budovy a/nebo jejího zařízení vzniklého při dodávce a montáži je Zhotovitel povinen provést příslušné opravy (oprava otlučených rohů, poškrábaných stěn, poškozených podlahových krytin apod.); a</w:t>
      </w:r>
    </w:p>
    <w:p w14:paraId="79826835"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zajistit po celou dobu plnění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Vůči poddodavatelům je pak Zhotovitel povinen zajistit srovnatelnou úroveň smluvních podmínek s podmínkami dle této smlouvy a řádné a včasné uhrazení svých finančních závazků.</w:t>
      </w:r>
    </w:p>
    <w:p w14:paraId="1AE4BABC" w14:textId="77777777" w:rsidR="00165FDC" w:rsidRDefault="00165FDC" w:rsidP="00165FDC">
      <w:pPr>
        <w:pStyle w:val="Zkladntext"/>
        <w:tabs>
          <w:tab w:val="left" w:pos="284"/>
          <w:tab w:val="num" w:pos="1276"/>
          <w:tab w:val="left" w:pos="1980"/>
          <w:tab w:val="left" w:pos="3960"/>
        </w:tabs>
        <w:spacing w:after="60" w:line="276" w:lineRule="auto"/>
        <w:rPr>
          <w:rFonts w:ascii="Segoe UI" w:hAnsi="Segoe UI" w:cs="Segoe UI"/>
          <w:i/>
          <w:iCs/>
          <w:sz w:val="22"/>
          <w:szCs w:val="22"/>
        </w:rPr>
      </w:pPr>
      <w:r>
        <w:rPr>
          <w:rFonts w:ascii="Segoe UI" w:hAnsi="Segoe UI" w:cs="Segoe UI"/>
          <w:i/>
          <w:iCs/>
          <w:sz w:val="22"/>
          <w:szCs w:val="22"/>
        </w:rPr>
        <w:t>Sankce vůči Rusku a Bělorusku</w:t>
      </w:r>
    </w:p>
    <w:p w14:paraId="53DC6CF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9" w:name="_Ref113629219"/>
      <w:r>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w:t>
      </w:r>
      <w:r>
        <w:t xml:space="preserve"> </w:t>
      </w:r>
      <w:r>
        <w:rPr>
          <w:rFonts w:ascii="Segoe UI" w:hAnsi="Segoe UI" w:cs="Segoe UI"/>
          <w:sz w:val="22"/>
          <w:szCs w:val="22"/>
        </w:rPr>
        <w:t xml:space="preserve">Nařízení Rady (EU) č. 269/2014 ze dne 17. 3. 2014 o omezujících opatřeních vzhledem k činnostem narušujícím nebo ohrožujícím územní </w:t>
      </w:r>
      <w:r>
        <w:rPr>
          <w:rFonts w:ascii="Segoe UI" w:hAnsi="Segoe UI" w:cs="Segoe UI"/>
          <w:sz w:val="22"/>
          <w:szCs w:val="22"/>
        </w:rPr>
        <w:lastRenderedPageBreak/>
        <w:t>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bookmarkEnd w:id="9"/>
    </w:p>
    <w:p w14:paraId="4A4D92E1"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10" w:name="_Ref113629232"/>
      <w:r>
        <w:rPr>
          <w:rFonts w:ascii="Segoe UI" w:hAnsi="Segoe UI" w:cs="Segoe UI"/>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10"/>
    </w:p>
    <w:p w14:paraId="1D089656"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ruským státním příslušníkem, fyzickou nebo právnickou osobou se sídlem v Rusku,</w:t>
      </w:r>
    </w:p>
    <w:p w14:paraId="6D7C177D"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právnickou osobou, která je z více než 50 % přímo či nepřímo vlastněna některou z osob dle předešlé odrážky, nebo</w:t>
      </w:r>
    </w:p>
    <w:p w14:paraId="4C9E03BB"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fyzickou nebo právnickou osobou, která jedná jménem nebo na pokyn některé z osob uvedených v předešlých odrážkách.</w:t>
      </w:r>
    </w:p>
    <w:p w14:paraId="6501F75F"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odpovídá za to, že po dobu trvání smlouvy žádná z výše uvedených podmínek není naplněna ani u jeho poddodavatele, který se bude na plnění této smlouvy podílet z více jak 10 % hodnoty plnění.</w:t>
      </w:r>
    </w:p>
    <w:p w14:paraId="177BDA9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Zhotovitel je povinen Objednatele bezodkladně informovat o jakýchkoliv skutečnostech, které mohou mít vliv na odpovědnost Zhotovitele dle odst. </w:t>
      </w:r>
      <w:r>
        <w:rPr>
          <w:rFonts w:ascii="Segoe UI" w:hAnsi="Segoe UI" w:cs="Segoe UI"/>
          <w:sz w:val="22"/>
          <w:szCs w:val="22"/>
        </w:rPr>
        <w:fldChar w:fldCharType="begin"/>
      </w:r>
      <w:r>
        <w:rPr>
          <w:rFonts w:ascii="Segoe UI" w:hAnsi="Segoe UI" w:cs="Segoe UI"/>
          <w:sz w:val="22"/>
          <w:szCs w:val="22"/>
        </w:rPr>
        <w:instrText xml:space="preserve"> REF _Ref113629219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VI.3</w:t>
      </w:r>
      <w:r>
        <w:rPr>
          <w:rFonts w:ascii="Segoe UI" w:hAnsi="Segoe UI" w:cs="Segoe UI"/>
          <w:sz w:val="22"/>
          <w:szCs w:val="22"/>
        </w:rPr>
        <w:fldChar w:fldCharType="end"/>
      </w:r>
      <w:r>
        <w:rPr>
          <w:rFonts w:ascii="Segoe UI" w:hAnsi="Segoe UI" w:cs="Segoe UI"/>
          <w:sz w:val="22"/>
          <w:szCs w:val="22"/>
        </w:rPr>
        <w:t xml:space="preserve"> nebo </w:t>
      </w:r>
      <w:r>
        <w:rPr>
          <w:rFonts w:ascii="Segoe UI" w:hAnsi="Segoe UI" w:cs="Segoe UI"/>
          <w:sz w:val="22"/>
          <w:szCs w:val="22"/>
        </w:rPr>
        <w:fldChar w:fldCharType="begin"/>
      </w:r>
      <w:r>
        <w:rPr>
          <w:rFonts w:ascii="Segoe UI" w:hAnsi="Segoe UI" w:cs="Segoe UI"/>
          <w:sz w:val="22"/>
          <w:szCs w:val="22"/>
        </w:rPr>
        <w:instrText xml:space="preserve"> REF _Ref113629232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VI.4</w:t>
      </w:r>
      <w:r>
        <w:rPr>
          <w:rFonts w:ascii="Segoe UI" w:hAnsi="Segoe UI" w:cs="Segoe UI"/>
          <w:sz w:val="22"/>
          <w:szCs w:val="22"/>
        </w:rPr>
        <w:fldChar w:fldCharType="end"/>
      </w:r>
      <w:r>
        <w:rPr>
          <w:rFonts w:ascii="Segoe UI" w:hAnsi="Segoe UI" w:cs="Segoe UI"/>
          <w:sz w:val="22"/>
          <w:szCs w:val="22"/>
        </w:rPr>
        <w:t xml:space="preserve"> smlouvy. Zhotovitel je současně povinen kdykoliv poskytnout Objednateli bezodkladnou součinnost pro případné ověření pravdivosti informací dle odst. </w:t>
      </w:r>
      <w:r>
        <w:rPr>
          <w:rFonts w:ascii="Segoe UI" w:hAnsi="Segoe UI" w:cs="Segoe UI"/>
          <w:sz w:val="22"/>
          <w:szCs w:val="22"/>
        </w:rPr>
        <w:fldChar w:fldCharType="begin"/>
      </w:r>
      <w:r>
        <w:rPr>
          <w:rFonts w:ascii="Segoe UI" w:hAnsi="Segoe UI" w:cs="Segoe UI"/>
          <w:sz w:val="22"/>
          <w:szCs w:val="22"/>
        </w:rPr>
        <w:instrText xml:space="preserve"> REF _Ref113629219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VI.3</w:t>
      </w:r>
      <w:r>
        <w:rPr>
          <w:rFonts w:ascii="Segoe UI" w:hAnsi="Segoe UI" w:cs="Segoe UI"/>
          <w:sz w:val="22"/>
          <w:szCs w:val="22"/>
        </w:rPr>
        <w:fldChar w:fldCharType="end"/>
      </w:r>
      <w:r>
        <w:rPr>
          <w:rFonts w:ascii="Segoe UI" w:hAnsi="Segoe UI" w:cs="Segoe UI"/>
          <w:sz w:val="22"/>
          <w:szCs w:val="22"/>
        </w:rPr>
        <w:t xml:space="preserve"> nebo </w:t>
      </w:r>
      <w:r>
        <w:rPr>
          <w:rFonts w:ascii="Segoe UI" w:hAnsi="Segoe UI" w:cs="Segoe UI"/>
          <w:sz w:val="22"/>
          <w:szCs w:val="22"/>
        </w:rPr>
        <w:fldChar w:fldCharType="begin"/>
      </w:r>
      <w:r>
        <w:rPr>
          <w:rFonts w:ascii="Segoe UI" w:hAnsi="Segoe UI" w:cs="Segoe UI"/>
          <w:sz w:val="22"/>
          <w:szCs w:val="22"/>
        </w:rPr>
        <w:instrText xml:space="preserve"> REF _Ref113629232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VI.4</w:t>
      </w:r>
      <w:r>
        <w:rPr>
          <w:rFonts w:ascii="Segoe UI" w:hAnsi="Segoe UI" w:cs="Segoe UI"/>
          <w:sz w:val="22"/>
          <w:szCs w:val="22"/>
        </w:rPr>
        <w:fldChar w:fldCharType="end"/>
      </w:r>
      <w:r>
        <w:rPr>
          <w:rFonts w:ascii="Segoe UI" w:hAnsi="Segoe UI" w:cs="Segoe UI"/>
          <w:sz w:val="22"/>
          <w:szCs w:val="22"/>
        </w:rPr>
        <w:t xml:space="preserve"> smlouvy.</w:t>
      </w:r>
    </w:p>
    <w:p w14:paraId="057CCB7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Dojde-li k porušení pravidel dle odst. </w:t>
      </w:r>
      <w:r>
        <w:rPr>
          <w:rFonts w:ascii="Segoe UI" w:hAnsi="Segoe UI" w:cs="Segoe UI"/>
          <w:sz w:val="22"/>
          <w:szCs w:val="22"/>
        </w:rPr>
        <w:fldChar w:fldCharType="begin"/>
      </w:r>
      <w:r>
        <w:rPr>
          <w:rFonts w:ascii="Segoe UI" w:hAnsi="Segoe UI" w:cs="Segoe UI"/>
          <w:sz w:val="22"/>
          <w:szCs w:val="22"/>
        </w:rPr>
        <w:instrText xml:space="preserve"> REF _Ref113629219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VI.3</w:t>
      </w:r>
      <w:r>
        <w:rPr>
          <w:rFonts w:ascii="Segoe UI" w:hAnsi="Segoe UI" w:cs="Segoe UI"/>
          <w:sz w:val="22"/>
          <w:szCs w:val="22"/>
        </w:rPr>
        <w:fldChar w:fldCharType="end"/>
      </w:r>
      <w:r>
        <w:rPr>
          <w:rFonts w:ascii="Segoe UI" w:hAnsi="Segoe UI" w:cs="Segoe UI"/>
          <w:sz w:val="22"/>
          <w:szCs w:val="22"/>
        </w:rPr>
        <w:t xml:space="preserve"> a/nebo </w:t>
      </w:r>
      <w:r>
        <w:rPr>
          <w:rFonts w:ascii="Segoe UI" w:hAnsi="Segoe UI" w:cs="Segoe UI"/>
          <w:sz w:val="22"/>
          <w:szCs w:val="22"/>
        </w:rPr>
        <w:fldChar w:fldCharType="begin"/>
      </w:r>
      <w:r>
        <w:rPr>
          <w:rFonts w:ascii="Segoe UI" w:hAnsi="Segoe UI" w:cs="Segoe UI"/>
          <w:sz w:val="22"/>
          <w:szCs w:val="22"/>
        </w:rPr>
        <w:instrText xml:space="preserve"> REF _Ref113629232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VI.4</w:t>
      </w:r>
      <w:r>
        <w:rPr>
          <w:rFonts w:ascii="Segoe UI" w:hAnsi="Segoe UI" w:cs="Segoe UI"/>
          <w:sz w:val="22"/>
          <w:szCs w:val="22"/>
        </w:rPr>
        <w:fldChar w:fldCharType="end"/>
      </w:r>
      <w:r>
        <w:rPr>
          <w:rFonts w:ascii="Segoe UI" w:hAnsi="Segoe UI" w:cs="Segoe UI"/>
          <w:sz w:val="22"/>
          <w:szCs w:val="22"/>
        </w:rPr>
        <w:t xml:space="preserve">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F963F1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Objednatel je povinen poskytnout Zhotoviteli součinnost nutnou k provedení díla.</w:t>
      </w:r>
    </w:p>
    <w:p w14:paraId="61FF2B4C" w14:textId="77777777" w:rsidR="00165FDC" w:rsidRDefault="00165FDC" w:rsidP="00165FDC">
      <w:pPr>
        <w:pStyle w:val="Nadpis1"/>
        <w:numPr>
          <w:ilvl w:val="0"/>
          <w:numId w:val="3"/>
        </w:numPr>
        <w:jc w:val="center"/>
      </w:pPr>
      <w:bookmarkStart w:id="11" w:name="_Ref113351160"/>
      <w:bookmarkStart w:id="12" w:name="_Hlk113283576"/>
      <w:r>
        <w:t>Předání díla, vlastnické právo k předmětu díla a nebezpečí škody</w:t>
      </w:r>
      <w:bookmarkEnd w:id="11"/>
      <w:r>
        <w:t xml:space="preserve"> </w:t>
      </w:r>
      <w:bookmarkEnd w:id="12"/>
    </w:p>
    <w:p w14:paraId="152CE99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Objednatel se zavazuje dílo převzít v případě, že bude předáno bez vad a nedodělků. O předání a převzetí díla Zhotovitel sepíše zápis o předání a převzetí díla, ve kterém Objednatel prohlásí, zda dílo přejímá či nikoli.</w:t>
      </w:r>
    </w:p>
    <w:p w14:paraId="770902D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13" w:name="_Ref113357939"/>
      <w:r>
        <w:rPr>
          <w:rFonts w:ascii="Segoe UI" w:hAnsi="Segoe UI" w:cs="Segoe UI"/>
          <w:sz w:val="22"/>
          <w:szCs w:val="22"/>
        </w:rPr>
        <w:t>Zápis o předání a převzetí díla bude obsahovat:</w:t>
      </w:r>
      <w:bookmarkEnd w:id="13"/>
    </w:p>
    <w:p w14:paraId="2FBDED09"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označení předmětu díla,</w:t>
      </w:r>
    </w:p>
    <w:p w14:paraId="243B3555"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označení Objednatele a Zhotovitele,</w:t>
      </w:r>
    </w:p>
    <w:p w14:paraId="0E79C72A"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číslo smlouvy o dílo a datum jejího uzavření,</w:t>
      </w:r>
    </w:p>
    <w:p w14:paraId="70DA3C18"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prohlášení Objednatele, že dílo přejímá (nebo nepřejímá, kdy v takovém případě </w:t>
      </w:r>
      <w:r>
        <w:rPr>
          <w:rFonts w:ascii="Segoe UI" w:hAnsi="Segoe UI" w:cs="Segoe UI"/>
          <w:sz w:val="22"/>
          <w:szCs w:val="22"/>
        </w:rPr>
        <w:lastRenderedPageBreak/>
        <w:t>bude podrobně popsáno, z jakého důvodu, resp. bude uveden popis vad),</w:t>
      </w:r>
    </w:p>
    <w:p w14:paraId="7F405A81"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datum a místo sepsání zápisu,</w:t>
      </w:r>
    </w:p>
    <w:p w14:paraId="62DCF561"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jména a podpisy zástupců Objednatele a Zhotovitele.</w:t>
      </w:r>
    </w:p>
    <w:p w14:paraId="51BE8771"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a Objednatel jsou oprávněni uvést v zápisu o předání a převzetí díla cokoliv, co budou považovat za nutné.</w:t>
      </w:r>
    </w:p>
    <w:p w14:paraId="155EE7E6"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Vlastnické právo k věcem, které jsou předmětem díla a nebezpečí škody na nich přechází na Objednatele dnem převzetí díla Objednatelem.</w:t>
      </w:r>
    </w:p>
    <w:p w14:paraId="74F320F8" w14:textId="77777777" w:rsidR="00165FDC" w:rsidRDefault="00165FDC" w:rsidP="00165FDC">
      <w:pPr>
        <w:pStyle w:val="Nadpis1"/>
        <w:numPr>
          <w:ilvl w:val="0"/>
          <w:numId w:val="3"/>
        </w:numPr>
        <w:jc w:val="center"/>
      </w:pPr>
      <w:r>
        <w:t>Platební podmínky</w:t>
      </w:r>
    </w:p>
    <w:p w14:paraId="2E44AFB3"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Úhrada ceny zboží dle odst. </w:t>
      </w:r>
      <w:r>
        <w:rPr>
          <w:rFonts w:ascii="Segoe UI" w:hAnsi="Segoe UI" w:cs="Segoe UI"/>
          <w:sz w:val="22"/>
          <w:szCs w:val="22"/>
        </w:rPr>
        <w:fldChar w:fldCharType="begin"/>
      </w:r>
      <w:r>
        <w:rPr>
          <w:rFonts w:ascii="Segoe UI" w:hAnsi="Segoe UI" w:cs="Segoe UI"/>
          <w:sz w:val="22"/>
          <w:szCs w:val="22"/>
        </w:rPr>
        <w:instrText xml:space="preserve"> REF _Ref113347395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IV.1</w:t>
      </w:r>
      <w:r>
        <w:rPr>
          <w:rFonts w:ascii="Segoe UI" w:hAnsi="Segoe UI" w:cs="Segoe UI"/>
          <w:sz w:val="22"/>
          <w:szCs w:val="22"/>
        </w:rPr>
        <w:fldChar w:fldCharType="end"/>
      </w:r>
      <w:r>
        <w:rPr>
          <w:rFonts w:ascii="Segoe UI" w:hAnsi="Segoe UI" w:cs="Segoe UI"/>
          <w:sz w:val="22"/>
          <w:szCs w:val="22"/>
        </w:rPr>
        <w:t xml:space="preserve"> této smlouvy bude provedena na základě dvou plateb, a to k 30. 5. 2023 a po úplném převzetí díla Objednatelem. Podkladem pro úhradu bude faktura obsahující náležitosti dle odst. </w:t>
      </w:r>
      <w:r>
        <w:rPr>
          <w:rFonts w:ascii="Segoe UI" w:hAnsi="Segoe UI" w:cs="Segoe UI"/>
          <w:sz w:val="22"/>
          <w:szCs w:val="22"/>
        </w:rPr>
        <w:fldChar w:fldCharType="begin"/>
      </w:r>
      <w:r>
        <w:rPr>
          <w:rFonts w:ascii="Segoe UI" w:hAnsi="Segoe UI" w:cs="Segoe UI"/>
          <w:sz w:val="22"/>
          <w:szCs w:val="22"/>
        </w:rPr>
        <w:instrText xml:space="preserve"> REF _Ref93584109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VIII.2</w:t>
      </w:r>
      <w:r>
        <w:rPr>
          <w:rFonts w:ascii="Segoe UI" w:hAnsi="Segoe UI" w:cs="Segoe UI"/>
          <w:sz w:val="22"/>
          <w:szCs w:val="22"/>
        </w:rPr>
        <w:fldChar w:fldCharType="end"/>
      </w:r>
      <w:r>
        <w:rPr>
          <w:rFonts w:ascii="Segoe UI" w:hAnsi="Segoe UI" w:cs="Segoe UI"/>
          <w:sz w:val="22"/>
          <w:szCs w:val="22"/>
        </w:rPr>
        <w:t xml:space="preserve"> této smlouvy (dále jen „Faktura“). Záloha nebude poskytována.</w:t>
      </w:r>
    </w:p>
    <w:p w14:paraId="1C15253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14" w:name="_Ref93584109"/>
      <w:r>
        <w:rPr>
          <w:rFonts w:ascii="Segoe UI" w:hAnsi="Segoe UI" w:cs="Segoe UI"/>
          <w:sz w:val="22"/>
          <w:szCs w:val="22"/>
        </w:rPr>
        <w:t>Faktura bude mít náležitosti daňového dokladu dle zákona o DPH. Kromě náležitostí stanovených platnými právními předpisy pro daňový doklad dle § 29 zákona o DPH obsahovat také tyto údaje:</w:t>
      </w:r>
      <w:bookmarkEnd w:id="14"/>
      <w:r>
        <w:rPr>
          <w:rFonts w:ascii="Segoe UI" w:hAnsi="Segoe UI" w:cs="Segoe UI"/>
          <w:sz w:val="22"/>
          <w:szCs w:val="22"/>
        </w:rPr>
        <w:t xml:space="preserve"> </w:t>
      </w:r>
    </w:p>
    <w:p w14:paraId="7240A75C"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číslo a datum vystavení Faktury,</w:t>
      </w:r>
    </w:p>
    <w:p w14:paraId="3561571A"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číslo smlouvy a datum jejího uzavření, číslo investiční akce, </w:t>
      </w:r>
    </w:p>
    <w:p w14:paraId="725762D3"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předmět plnění a jeho přesnou specifikaci ve slovním vyjádření (nestačí pouze odkaz na číslo uzavřené smlouvy),</w:t>
      </w:r>
    </w:p>
    <w:p w14:paraId="1D772573"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IČO a DIČ Zhotovitele a Objednatele, jejich přesné názvy a sídla,</w:t>
      </w:r>
    </w:p>
    <w:p w14:paraId="7EE47CB9"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dobu splatnosti Faktury,</w:t>
      </w:r>
    </w:p>
    <w:p w14:paraId="1E91BE25"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 xml:space="preserve">označení banky a číslo účtu, na který musí být zaplaceno, </w:t>
      </w:r>
    </w:p>
    <w:p w14:paraId="58384B82"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kopie dokladů vynaložených nákladů, odsouhlasených Objednatelem,</w:t>
      </w:r>
    </w:p>
    <w:p w14:paraId="02B5B1AB"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přílohou Faktury bude zápis o předání a převzetí díla, ve kterém bude uvedeno, že Objednatel dílo přijal,</w:t>
      </w:r>
    </w:p>
    <w:p w14:paraId="0F6D8EC4" w14:textId="77777777" w:rsidR="00165FDC" w:rsidRDefault="00165FDC" w:rsidP="00165FDC">
      <w:pPr>
        <w:pStyle w:val="OdstavecSmlouvy"/>
        <w:keepLines w:val="0"/>
        <w:widowControl w:val="0"/>
        <w:numPr>
          <w:ilvl w:val="3"/>
          <w:numId w:val="3"/>
        </w:numPr>
        <w:tabs>
          <w:tab w:val="clear" w:pos="426"/>
          <w:tab w:val="num" w:pos="1134"/>
        </w:tabs>
        <w:spacing w:before="120" w:after="0" w:line="276" w:lineRule="auto"/>
        <w:ind w:left="1134" w:hanging="567"/>
        <w:rPr>
          <w:rFonts w:ascii="Segoe UI" w:hAnsi="Segoe UI" w:cs="Segoe UI"/>
          <w:sz w:val="22"/>
          <w:szCs w:val="22"/>
        </w:rPr>
      </w:pPr>
      <w:r>
        <w:rPr>
          <w:rFonts w:ascii="Segoe UI" w:hAnsi="Segoe UI" w:cs="Segoe UI"/>
          <w:sz w:val="22"/>
          <w:szCs w:val="22"/>
        </w:rPr>
        <w:t>označení osoby, která Fakturu vyhotovila, včetně kontaktního telefonu, v případě, že Faktura bude vyhotovena v listinné podobě včetně podpisu osoby, která Fakturu vyhotovila,</w:t>
      </w:r>
    </w:p>
    <w:p w14:paraId="790ABE08"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Lhůta splatnosti Faktury činí 30 kalendářních dnů ode dne jejího doručení Objednateli. Doručení Faktury se provede osobně oproti podpisu zmocněné osoby Objednatele nebo doručenkou prostřednictvím provozovatele poštovních služeb, elektronicky do datové schránky nebo prostřednictvím e-mailu Objednatele uvedeného v záhlaví této Smlouvy. </w:t>
      </w:r>
    </w:p>
    <w:p w14:paraId="2C293F08"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Povinnost zaplatit cenu za dílo je splněna dnem odepsání příslušné částky z účtu Objednatele.</w:t>
      </w:r>
    </w:p>
    <w:p w14:paraId="4563CEC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lastRenderedPageBreak/>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Faktury a znovu ji doručí Objednateli. Odesláním vadné Faktury zpět Zhotoviteli přestává běžet původní lhůta splatnosti. Nová lhůta splatnosti v původní délce běží ode dne doručení opravené Faktury Objednateli.</w:t>
      </w:r>
    </w:p>
    <w:p w14:paraId="21007CF7" w14:textId="77777777" w:rsidR="00165FDC" w:rsidRDefault="00165FDC" w:rsidP="00165FDC">
      <w:pPr>
        <w:pStyle w:val="Nadpis1"/>
        <w:numPr>
          <w:ilvl w:val="0"/>
          <w:numId w:val="3"/>
        </w:numPr>
        <w:jc w:val="center"/>
      </w:pPr>
      <w:r>
        <w:t>Pojištění</w:t>
      </w:r>
    </w:p>
    <w:p w14:paraId="2AC6CCF3"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se zavazuje mít sjednáno pojištění rizik a odpovědnosti za škody způsobené při výkonu činnosti dle této smlouvy s jednorázovým pojistným plněním minimálně ve výši 1 mil. Kč. Pojištění bude sjednáno po celou dobu platnosti této smlouvy, jakož i po celou dobu trvání závazků z této smlouvy vyplývajících.</w:t>
      </w:r>
    </w:p>
    <w:p w14:paraId="27B1491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Náklady na pojištění nese Zhotovitel a jsou zahrnuty v Celkové ceně dle této smlouvy. </w:t>
      </w:r>
    </w:p>
    <w:p w14:paraId="574EB846"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Doklad o uzavření pojistné smlouvy se shora uvedenými parametry předložil Zhotovitel Objednateli před uzavřením této smlouvy. V případě změny pojištění předloží Zhotovitel bezodkladně Objednateli nový doklad prokazující uzavření příslušné pojistné smlouvy. </w:t>
      </w:r>
    </w:p>
    <w:p w14:paraId="02002E0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14:paraId="5BF15DEF" w14:textId="77777777" w:rsidR="00165FDC" w:rsidRDefault="00165FDC" w:rsidP="00165FDC">
      <w:pPr>
        <w:pStyle w:val="Nadpis1"/>
        <w:numPr>
          <w:ilvl w:val="0"/>
          <w:numId w:val="3"/>
        </w:numPr>
        <w:jc w:val="center"/>
      </w:pPr>
      <w:r>
        <w:t>Práva z vadného plnění, záruka na jakost</w:t>
      </w:r>
    </w:p>
    <w:p w14:paraId="55AD92E9" w14:textId="77777777" w:rsidR="00165FDC" w:rsidRDefault="00165FDC" w:rsidP="00165FDC">
      <w:pPr>
        <w:pStyle w:val="Odstavecseseznamem"/>
        <w:numPr>
          <w:ilvl w:val="0"/>
          <w:numId w:val="6"/>
        </w:numPr>
        <w:spacing w:before="120" w:after="120" w:line="276" w:lineRule="auto"/>
        <w:jc w:val="both"/>
        <w:rPr>
          <w:rFonts w:cs="Segoe UI"/>
          <w:vanish/>
        </w:rPr>
      </w:pPr>
    </w:p>
    <w:p w14:paraId="7EE9D380" w14:textId="77777777" w:rsidR="00165FDC" w:rsidRDefault="00165FDC" w:rsidP="00165FDC">
      <w:pPr>
        <w:pStyle w:val="Odstavecseseznamem"/>
        <w:numPr>
          <w:ilvl w:val="0"/>
          <w:numId w:val="6"/>
        </w:numPr>
        <w:spacing w:before="120" w:after="120" w:line="276" w:lineRule="auto"/>
        <w:jc w:val="both"/>
        <w:rPr>
          <w:rFonts w:cs="Segoe UI"/>
          <w:vanish/>
        </w:rPr>
      </w:pPr>
    </w:p>
    <w:p w14:paraId="6B63D40D" w14:textId="77777777" w:rsidR="00165FDC" w:rsidRDefault="00165FDC" w:rsidP="00165FDC">
      <w:pPr>
        <w:pStyle w:val="Odstavecseseznamem"/>
        <w:numPr>
          <w:ilvl w:val="0"/>
          <w:numId w:val="6"/>
        </w:numPr>
        <w:spacing w:before="120" w:after="120" w:line="276" w:lineRule="auto"/>
        <w:jc w:val="both"/>
        <w:rPr>
          <w:rFonts w:cs="Segoe UI"/>
          <w:vanish/>
        </w:rPr>
      </w:pPr>
    </w:p>
    <w:p w14:paraId="6FCAEEFB" w14:textId="77777777" w:rsidR="00165FDC" w:rsidRDefault="00165FDC" w:rsidP="00165FDC">
      <w:pPr>
        <w:pStyle w:val="Odstavecseseznamem"/>
        <w:numPr>
          <w:ilvl w:val="0"/>
          <w:numId w:val="6"/>
        </w:numPr>
        <w:spacing w:before="120" w:after="120" w:line="276" w:lineRule="auto"/>
        <w:jc w:val="both"/>
        <w:rPr>
          <w:rFonts w:cs="Segoe UI"/>
          <w:vanish/>
        </w:rPr>
      </w:pPr>
    </w:p>
    <w:p w14:paraId="573F018D" w14:textId="77777777" w:rsidR="00165FDC" w:rsidRDefault="00165FDC" w:rsidP="00165FDC">
      <w:pPr>
        <w:pStyle w:val="Odstavecseseznamem"/>
        <w:numPr>
          <w:ilvl w:val="0"/>
          <w:numId w:val="6"/>
        </w:numPr>
        <w:spacing w:before="120" w:after="120" w:line="276" w:lineRule="auto"/>
        <w:jc w:val="both"/>
        <w:rPr>
          <w:rFonts w:cs="Segoe UI"/>
          <w:vanish/>
        </w:rPr>
      </w:pPr>
    </w:p>
    <w:p w14:paraId="272B6D7E" w14:textId="77777777" w:rsidR="00165FDC" w:rsidRDefault="00165FDC" w:rsidP="00165FDC">
      <w:pPr>
        <w:pStyle w:val="Odstavecseseznamem"/>
        <w:numPr>
          <w:ilvl w:val="0"/>
          <w:numId w:val="6"/>
        </w:numPr>
        <w:spacing w:before="120" w:after="120" w:line="276" w:lineRule="auto"/>
        <w:jc w:val="both"/>
        <w:rPr>
          <w:rFonts w:cs="Segoe UI"/>
          <w:vanish/>
        </w:rPr>
      </w:pPr>
    </w:p>
    <w:p w14:paraId="48144A7F" w14:textId="77777777" w:rsidR="00165FDC" w:rsidRDefault="00165FDC" w:rsidP="00165FDC">
      <w:pPr>
        <w:pStyle w:val="Odstavecseseznamem"/>
        <w:numPr>
          <w:ilvl w:val="0"/>
          <w:numId w:val="6"/>
        </w:numPr>
        <w:spacing w:before="120" w:after="120" w:line="276" w:lineRule="auto"/>
        <w:jc w:val="both"/>
        <w:rPr>
          <w:rFonts w:cs="Segoe UI"/>
          <w:vanish/>
        </w:rPr>
      </w:pPr>
    </w:p>
    <w:p w14:paraId="4D7ACE2A" w14:textId="77777777" w:rsidR="00165FDC" w:rsidRDefault="00165FDC" w:rsidP="00165FDC">
      <w:pPr>
        <w:pStyle w:val="Odstavecseseznamem"/>
        <w:numPr>
          <w:ilvl w:val="0"/>
          <w:numId w:val="6"/>
        </w:numPr>
        <w:spacing w:before="120" w:after="120" w:line="276" w:lineRule="auto"/>
        <w:jc w:val="both"/>
        <w:rPr>
          <w:rFonts w:cs="Segoe UI"/>
          <w:vanish/>
        </w:rPr>
      </w:pPr>
    </w:p>
    <w:p w14:paraId="7B440DE7" w14:textId="77777777" w:rsidR="00165FDC" w:rsidRDefault="00165FDC" w:rsidP="00165FDC">
      <w:pPr>
        <w:pStyle w:val="Odstavecseseznamem"/>
        <w:numPr>
          <w:ilvl w:val="0"/>
          <w:numId w:val="6"/>
        </w:numPr>
        <w:spacing w:before="120" w:after="120" w:line="276" w:lineRule="auto"/>
        <w:jc w:val="both"/>
        <w:rPr>
          <w:rFonts w:cs="Segoe UI"/>
          <w:vanish/>
        </w:rPr>
      </w:pPr>
    </w:p>
    <w:p w14:paraId="7CD63F4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Dílo má vadu, jestliže neodpovídá požadavkům uvedeným v této smlouvě.</w:t>
      </w:r>
    </w:p>
    <w:p w14:paraId="4246FB2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w:t>
      </w:r>
    </w:p>
    <w:p w14:paraId="381D2DEE"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Zhotovitel poskytuje Objednateli na provedené dílo záruku za jakost (dále jen </w:t>
      </w:r>
      <w:r>
        <w:rPr>
          <w:rFonts w:ascii="Segoe UI" w:hAnsi="Segoe UI" w:cs="Segoe UI"/>
          <w:i/>
          <w:iCs/>
          <w:sz w:val="22"/>
          <w:szCs w:val="22"/>
        </w:rPr>
        <w:t>„</w:t>
      </w:r>
      <w:r>
        <w:rPr>
          <w:rFonts w:ascii="Segoe UI" w:hAnsi="Segoe UI" w:cs="Segoe UI"/>
          <w:b/>
          <w:bCs/>
          <w:i/>
          <w:iCs/>
          <w:sz w:val="22"/>
          <w:szCs w:val="22"/>
        </w:rPr>
        <w:t>záruka</w:t>
      </w:r>
      <w:r>
        <w:rPr>
          <w:rFonts w:ascii="Segoe UI" w:hAnsi="Segoe UI" w:cs="Segoe UI"/>
          <w:i/>
          <w:iCs/>
          <w:sz w:val="22"/>
          <w:szCs w:val="22"/>
        </w:rPr>
        <w:t>“</w:t>
      </w:r>
      <w:r>
        <w:rPr>
          <w:rFonts w:ascii="Segoe UI" w:hAnsi="Segoe UI" w:cs="Segoe UI"/>
          <w:sz w:val="22"/>
          <w:szCs w:val="22"/>
        </w:rPr>
        <w:t xml:space="preserve">) ve smyslu § 2619 a § 2113 a násl. občanského zákoníku, a to v délce 60 měsíců (dále též </w:t>
      </w:r>
      <w:r>
        <w:rPr>
          <w:rFonts w:ascii="Segoe UI" w:hAnsi="Segoe UI" w:cs="Segoe UI"/>
          <w:i/>
          <w:iCs/>
          <w:sz w:val="22"/>
          <w:szCs w:val="22"/>
        </w:rPr>
        <w:t>„</w:t>
      </w:r>
      <w:r>
        <w:rPr>
          <w:rFonts w:ascii="Segoe UI" w:hAnsi="Segoe UI" w:cs="Segoe UI"/>
          <w:b/>
          <w:bCs/>
          <w:i/>
          <w:iCs/>
          <w:sz w:val="22"/>
          <w:szCs w:val="22"/>
        </w:rPr>
        <w:t>záruční doba</w:t>
      </w:r>
      <w:r>
        <w:rPr>
          <w:rFonts w:ascii="Segoe UI" w:hAnsi="Segoe UI" w:cs="Segoe UI"/>
          <w:i/>
          <w:iCs/>
          <w:sz w:val="22"/>
          <w:szCs w:val="22"/>
        </w:rPr>
        <w:t>“</w:t>
      </w:r>
      <w:r>
        <w:rPr>
          <w:rFonts w:ascii="Segoe UI" w:hAnsi="Segoe UI" w:cs="Segoe UI"/>
          <w:sz w:val="22"/>
          <w:szCs w:val="22"/>
        </w:rPr>
        <w:t xml:space="preserve">).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Pr>
          <w:rFonts w:ascii="Segoe UI" w:hAnsi="Segoe UI" w:cs="Segoe UI"/>
          <w:sz w:val="22"/>
          <w:szCs w:val="22"/>
        </w:rPr>
        <w:fldChar w:fldCharType="begin"/>
      </w:r>
      <w:r>
        <w:rPr>
          <w:rFonts w:ascii="Segoe UI" w:hAnsi="Segoe UI" w:cs="Segoe UI"/>
          <w:sz w:val="22"/>
          <w:szCs w:val="22"/>
        </w:rPr>
        <w:instrText xml:space="preserve"> REF _Ref113359345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X.4</w:t>
      </w:r>
      <w:r>
        <w:rPr>
          <w:rFonts w:ascii="Segoe UI" w:hAnsi="Segoe UI" w:cs="Segoe UI"/>
          <w:sz w:val="22"/>
          <w:szCs w:val="22"/>
        </w:rPr>
        <w:fldChar w:fldCharType="end"/>
      </w:r>
      <w:r>
        <w:rPr>
          <w:rFonts w:ascii="Segoe UI" w:hAnsi="Segoe UI" w:cs="Segoe UI"/>
          <w:sz w:val="22"/>
          <w:szCs w:val="22"/>
        </w:rPr>
        <w:t xml:space="preserve"> a násl. této smlouvy.</w:t>
      </w:r>
    </w:p>
    <w:p w14:paraId="5277D07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15" w:name="_Ref113359345"/>
      <w:r>
        <w:rPr>
          <w:rFonts w:ascii="Segoe UI" w:hAnsi="Segoe UI" w:cs="Segoe UI"/>
          <w:sz w:val="22"/>
          <w:szCs w:val="22"/>
        </w:rPr>
        <w:t>Vady díla dle odst. 2 tohoto článku smlouvy a vady, které se projeví během záruční doby, budou Zhotovitelem odstraněny bezplatně.</w:t>
      </w:r>
      <w:bookmarkEnd w:id="15"/>
    </w:p>
    <w:p w14:paraId="59861AC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Veškeré vady díla je Objednatel povinen uplatnit u Zhotovitele bez zbytečného odkladu poté, kdy vadu zjistil, a to formou písemného oznámení (popř. e-mailem), obsahujícím co nejpodrobnější specifikaci zjištěné vady. Objednatel bude vady díla oznamovat na:</w:t>
      </w:r>
    </w:p>
    <w:p w14:paraId="08BD6C08" w14:textId="2B8C3EB2" w:rsidR="00165FDC" w:rsidRDefault="00165FDC" w:rsidP="00165FDC">
      <w:pPr>
        <w:pStyle w:val="textsmlouvy"/>
        <w:numPr>
          <w:ilvl w:val="0"/>
          <w:numId w:val="7"/>
        </w:numPr>
      </w:pPr>
      <w:r>
        <w:lastRenderedPageBreak/>
        <w:t>e-mail:</w:t>
      </w:r>
      <w:r>
        <w:tab/>
      </w:r>
      <w:r>
        <w:tab/>
      </w:r>
      <w:r>
        <w:tab/>
      </w:r>
      <w:r w:rsidR="00D63CFE">
        <w:t>***</w:t>
      </w:r>
    </w:p>
    <w:p w14:paraId="65E6236E" w14:textId="77777777" w:rsidR="00165FDC" w:rsidRDefault="00165FDC" w:rsidP="00165FDC">
      <w:pPr>
        <w:pStyle w:val="textsmlouvy"/>
        <w:numPr>
          <w:ilvl w:val="0"/>
          <w:numId w:val="7"/>
        </w:numPr>
      </w:pPr>
      <w:r>
        <w:t>adresu:</w:t>
      </w:r>
      <w:r>
        <w:tab/>
      </w:r>
      <w:r>
        <w:tab/>
      </w:r>
      <w:r>
        <w:tab/>
        <w:t>Špilberk 210/1, 662 24 Brno</w:t>
      </w:r>
    </w:p>
    <w:p w14:paraId="48EA1976" w14:textId="77777777" w:rsidR="00165FDC" w:rsidRDefault="00165FDC" w:rsidP="00165FDC">
      <w:pPr>
        <w:pStyle w:val="textsmlouvy"/>
        <w:numPr>
          <w:ilvl w:val="0"/>
          <w:numId w:val="7"/>
        </w:numPr>
      </w:pPr>
      <w:r>
        <w:t>do datové schránky:</w:t>
      </w:r>
      <w:r>
        <w:tab/>
        <w:t>pf6k6c3</w:t>
      </w:r>
    </w:p>
    <w:p w14:paraId="57DFB04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Objednatel má právo na odstranění vady dodáním nové věci nebo opravou; je-li vadné plnění podstatným porušením smlouvy, má také právo od smlouvy odstoupit. Právo volby plnění má Objednatel.</w:t>
      </w:r>
    </w:p>
    <w:p w14:paraId="3B7ADA5B"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bookmarkStart w:id="16" w:name="_Ref113359945"/>
      <w:r>
        <w:rPr>
          <w:rFonts w:ascii="Segoe UI" w:hAnsi="Segoe UI" w:cs="Segoe UI"/>
          <w:sz w:val="22"/>
          <w:szCs w:val="22"/>
        </w:rPr>
        <w:t>Zhotovitel je povinen odstranit vadu díla nejpozději do 15 dnů od jejího oznámení Objednatelem, pokud se smluvní strany v konkrétním případě nedohodnou písemně jinak.</w:t>
      </w:r>
      <w:bookmarkEnd w:id="16"/>
    </w:p>
    <w:p w14:paraId="731795DE"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Provedenou opravu vady díla Zhotovitel Objednateli předá písemným protokolem.</w:t>
      </w:r>
    </w:p>
    <w:p w14:paraId="6ADD6A6B"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je povinen uhradit Objednateli škodu, která mu vznikla vadným plněním, a to v plné výši. Zhotovitel rovněž Objednateli uhradí náklady vzniklé při uplatňování práv z vadného plnění.</w:t>
      </w:r>
    </w:p>
    <w:p w14:paraId="4B4885F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Pro část díla spočívající v dodávce výrobků s vydaným záručním listem se záruční doba podle odst. X.3. sjednává v délce 24 měsíců.</w:t>
      </w:r>
    </w:p>
    <w:p w14:paraId="3848B27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neodpovídá za vady, které byly způsobeny nevhodným užíváním díla či jeho nedostatečnou údržbou, stavem stávajících konstrukcí či poškozením díla objednatelem nebo třetí osobou.</w:t>
      </w:r>
    </w:p>
    <w:p w14:paraId="57F28519" w14:textId="77777777" w:rsidR="00165FDC" w:rsidRDefault="00165FDC" w:rsidP="00165FDC">
      <w:pPr>
        <w:pStyle w:val="Nadpis1"/>
        <w:numPr>
          <w:ilvl w:val="0"/>
          <w:numId w:val="3"/>
        </w:numPr>
        <w:jc w:val="center"/>
      </w:pPr>
      <w:r>
        <w:t>Sankční ujednání</w:t>
      </w:r>
    </w:p>
    <w:p w14:paraId="0DE8E714"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V případě, že Zhotovitel neprovede dílo včas dle čl. </w:t>
      </w:r>
      <w:r>
        <w:rPr>
          <w:rFonts w:ascii="Segoe UI" w:hAnsi="Segoe UI" w:cs="Segoe UI"/>
          <w:sz w:val="22"/>
          <w:szCs w:val="22"/>
        </w:rPr>
        <w:fldChar w:fldCharType="begin"/>
      </w:r>
      <w:r>
        <w:rPr>
          <w:rFonts w:ascii="Segoe UI" w:hAnsi="Segoe UI" w:cs="Segoe UI"/>
          <w:sz w:val="22"/>
          <w:szCs w:val="22"/>
        </w:rPr>
        <w:instrText xml:space="preserve"> REF _Ref113628925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w:t>
      </w:r>
      <w:r>
        <w:rPr>
          <w:rFonts w:ascii="Segoe UI" w:hAnsi="Segoe UI" w:cs="Segoe UI"/>
          <w:sz w:val="22"/>
          <w:szCs w:val="22"/>
        </w:rPr>
        <w:fldChar w:fldCharType="end"/>
      </w:r>
      <w:r>
        <w:rPr>
          <w:rFonts w:ascii="Segoe UI" w:hAnsi="Segoe UI" w:cs="Segoe UI"/>
          <w:sz w:val="22"/>
          <w:szCs w:val="22"/>
        </w:rPr>
        <w:t xml:space="preserve"> odst. </w:t>
      </w:r>
      <w:r>
        <w:rPr>
          <w:rFonts w:ascii="Segoe UI" w:hAnsi="Segoe UI" w:cs="Segoe UI"/>
          <w:sz w:val="22"/>
          <w:szCs w:val="22"/>
        </w:rPr>
        <w:fldChar w:fldCharType="begin"/>
      </w:r>
      <w:r>
        <w:rPr>
          <w:rFonts w:ascii="Segoe UI" w:hAnsi="Segoe UI" w:cs="Segoe UI"/>
          <w:sz w:val="22"/>
          <w:szCs w:val="22"/>
        </w:rPr>
        <w:instrText xml:space="preserve"> REF _Ref113628943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V.3</w:t>
      </w:r>
      <w:r>
        <w:rPr>
          <w:rFonts w:ascii="Segoe UI" w:hAnsi="Segoe UI" w:cs="Segoe UI"/>
          <w:sz w:val="22"/>
          <w:szCs w:val="22"/>
        </w:rPr>
        <w:fldChar w:fldCharType="end"/>
      </w:r>
      <w:r>
        <w:rPr>
          <w:rFonts w:ascii="Segoe UI" w:hAnsi="Segoe UI" w:cs="Segoe UI"/>
          <w:sz w:val="22"/>
          <w:szCs w:val="22"/>
        </w:rPr>
        <w:t xml:space="preserve"> této smlouvy, je povinen zaplatit Objednateli smluvní pokutu ve výši 0,25 % z ceny za dílo bez DPH dle odst. </w:t>
      </w:r>
      <w:r>
        <w:rPr>
          <w:rFonts w:ascii="Segoe UI" w:hAnsi="Segoe UI" w:cs="Segoe UI"/>
          <w:sz w:val="22"/>
          <w:szCs w:val="22"/>
        </w:rPr>
        <w:fldChar w:fldCharType="begin"/>
      </w:r>
      <w:r>
        <w:rPr>
          <w:rFonts w:ascii="Segoe UI" w:hAnsi="Segoe UI" w:cs="Segoe UI"/>
          <w:sz w:val="22"/>
          <w:szCs w:val="22"/>
        </w:rPr>
        <w:instrText xml:space="preserve"> REF _Ref113347395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IV.1</w:t>
      </w:r>
      <w:r>
        <w:rPr>
          <w:rFonts w:ascii="Segoe UI" w:hAnsi="Segoe UI" w:cs="Segoe UI"/>
          <w:sz w:val="22"/>
          <w:szCs w:val="22"/>
        </w:rPr>
        <w:fldChar w:fldCharType="end"/>
      </w:r>
      <w:r>
        <w:rPr>
          <w:rFonts w:ascii="Segoe UI" w:hAnsi="Segoe UI" w:cs="Segoe UI"/>
          <w:sz w:val="22"/>
          <w:szCs w:val="22"/>
        </w:rPr>
        <w:t xml:space="preserve"> této smlouvy, a to za každý započatý den prodlení.</w:t>
      </w:r>
    </w:p>
    <w:p w14:paraId="3AF5995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Pokud Zhotovitel neodstraní vadu díla ve lhůtě uvedené v odst. </w:t>
      </w:r>
      <w:r>
        <w:rPr>
          <w:rFonts w:ascii="Segoe UI" w:hAnsi="Segoe UI" w:cs="Segoe UI"/>
          <w:sz w:val="22"/>
          <w:szCs w:val="22"/>
        </w:rPr>
        <w:fldChar w:fldCharType="begin"/>
      </w:r>
      <w:r>
        <w:rPr>
          <w:rFonts w:ascii="Segoe UI" w:hAnsi="Segoe UI" w:cs="Segoe UI"/>
          <w:sz w:val="22"/>
          <w:szCs w:val="22"/>
        </w:rPr>
        <w:instrText xml:space="preserve"> REF _Ref113359945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X.7</w:t>
      </w:r>
      <w:r>
        <w:rPr>
          <w:rFonts w:ascii="Segoe UI" w:hAnsi="Segoe UI" w:cs="Segoe UI"/>
          <w:sz w:val="22"/>
          <w:szCs w:val="22"/>
        </w:rPr>
        <w:fldChar w:fldCharType="end"/>
      </w:r>
      <w:r>
        <w:rPr>
          <w:rFonts w:ascii="Segoe UI" w:hAnsi="Segoe UI" w:cs="Segoe UI"/>
          <w:sz w:val="22"/>
          <w:szCs w:val="22"/>
        </w:rPr>
        <w:t xml:space="preserve"> této smlouvy, je povinen zaplatit Objednateli smluvní pokutu ve výši 0,1 % z ceny za dílo bez DPH dle odst. </w:t>
      </w:r>
      <w:r>
        <w:rPr>
          <w:rFonts w:ascii="Segoe UI" w:hAnsi="Segoe UI" w:cs="Segoe UI"/>
          <w:sz w:val="22"/>
          <w:szCs w:val="22"/>
        </w:rPr>
        <w:fldChar w:fldCharType="begin"/>
      </w:r>
      <w:r>
        <w:rPr>
          <w:rFonts w:ascii="Segoe UI" w:hAnsi="Segoe UI" w:cs="Segoe UI"/>
          <w:sz w:val="22"/>
          <w:szCs w:val="22"/>
        </w:rPr>
        <w:instrText xml:space="preserve"> REF _Ref113347395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IV.1</w:t>
      </w:r>
      <w:r>
        <w:rPr>
          <w:rFonts w:ascii="Segoe UI" w:hAnsi="Segoe UI" w:cs="Segoe UI"/>
          <w:sz w:val="22"/>
          <w:szCs w:val="22"/>
        </w:rPr>
        <w:fldChar w:fldCharType="end"/>
      </w:r>
      <w:r>
        <w:rPr>
          <w:rFonts w:ascii="Segoe UI" w:hAnsi="Segoe UI" w:cs="Segoe UI"/>
          <w:sz w:val="22"/>
          <w:szCs w:val="22"/>
        </w:rPr>
        <w:t xml:space="preserve"> této smlouvy, a to za každý započatý den prodlení.</w:t>
      </w:r>
    </w:p>
    <w:p w14:paraId="7B07BB52"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Pro případ prodlení se zaplacením ceny za dílo sjednávají smluvní strany úrok z prodlení ve výši stanovené občanskoprávními předpisy.</w:t>
      </w:r>
    </w:p>
    <w:p w14:paraId="72AA458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Dojde-li k porušení pravidel dle odst. </w:t>
      </w:r>
      <w:r>
        <w:rPr>
          <w:rFonts w:ascii="Segoe UI" w:hAnsi="Segoe UI" w:cs="Segoe UI"/>
          <w:sz w:val="22"/>
          <w:szCs w:val="22"/>
        </w:rPr>
        <w:fldChar w:fldCharType="begin"/>
      </w:r>
      <w:r>
        <w:rPr>
          <w:rFonts w:ascii="Segoe UI" w:hAnsi="Segoe UI" w:cs="Segoe UI"/>
          <w:sz w:val="22"/>
          <w:szCs w:val="22"/>
        </w:rPr>
        <w:instrText xml:space="preserve"> REF _Ref113629219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VI.3</w:t>
      </w:r>
      <w:r>
        <w:rPr>
          <w:rFonts w:ascii="Segoe UI" w:hAnsi="Segoe UI" w:cs="Segoe UI"/>
          <w:sz w:val="22"/>
          <w:szCs w:val="22"/>
        </w:rPr>
        <w:fldChar w:fldCharType="end"/>
      </w:r>
      <w:r>
        <w:rPr>
          <w:rFonts w:ascii="Segoe UI" w:hAnsi="Segoe UI" w:cs="Segoe UI"/>
          <w:sz w:val="22"/>
          <w:szCs w:val="22"/>
        </w:rPr>
        <w:t xml:space="preserve"> a/nebo </w:t>
      </w:r>
      <w:r>
        <w:rPr>
          <w:rFonts w:ascii="Segoe UI" w:hAnsi="Segoe UI" w:cs="Segoe UI"/>
          <w:sz w:val="22"/>
          <w:szCs w:val="22"/>
        </w:rPr>
        <w:fldChar w:fldCharType="begin"/>
      </w:r>
      <w:r>
        <w:rPr>
          <w:rFonts w:ascii="Segoe UI" w:hAnsi="Segoe UI" w:cs="Segoe UI"/>
          <w:sz w:val="22"/>
          <w:szCs w:val="22"/>
        </w:rPr>
        <w:instrText xml:space="preserve"> REF _Ref113629232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VI.4</w:t>
      </w:r>
      <w:r>
        <w:rPr>
          <w:rFonts w:ascii="Segoe UI" w:hAnsi="Segoe UI" w:cs="Segoe UI"/>
          <w:sz w:val="22"/>
          <w:szCs w:val="22"/>
        </w:rPr>
        <w:fldChar w:fldCharType="end"/>
      </w:r>
      <w:r>
        <w:rPr>
          <w:rFonts w:ascii="Segoe UI" w:hAnsi="Segoe UI" w:cs="Segoe UI"/>
          <w:sz w:val="22"/>
          <w:szCs w:val="22"/>
        </w:rPr>
        <w:t xml:space="preserve"> této smlouvy, je Zhotovitel povinen zaplatit Objednateli smluvní pokutu ve výši 250.000 Kč, a to za každý jednotlivý případ porušení.</w:t>
      </w:r>
    </w:p>
    <w:p w14:paraId="0939448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Nesplní-li Zhotovitel některou z povinností dle odst. </w:t>
      </w:r>
      <w:r>
        <w:rPr>
          <w:rFonts w:ascii="Segoe UI" w:hAnsi="Segoe UI" w:cs="Segoe UI"/>
          <w:sz w:val="22"/>
          <w:szCs w:val="22"/>
        </w:rPr>
        <w:fldChar w:fldCharType="begin"/>
      </w:r>
      <w:r>
        <w:rPr>
          <w:rFonts w:ascii="Segoe UI" w:hAnsi="Segoe UI" w:cs="Segoe UI"/>
          <w:sz w:val="22"/>
          <w:szCs w:val="22"/>
        </w:rPr>
        <w:instrText xml:space="preserve"> REF _Ref113633277 \r \h  \* MERGEFORMAT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VI.2</w:t>
      </w:r>
      <w:r>
        <w:rPr>
          <w:rFonts w:ascii="Segoe UI" w:hAnsi="Segoe UI" w:cs="Segoe UI"/>
          <w:sz w:val="22"/>
          <w:szCs w:val="22"/>
        </w:rPr>
        <w:fldChar w:fldCharType="end"/>
      </w:r>
      <w:r>
        <w:rPr>
          <w:rFonts w:ascii="Segoe UI" w:hAnsi="Segoe UI" w:cs="Segoe UI"/>
          <w:sz w:val="22"/>
          <w:szCs w:val="22"/>
        </w:rPr>
        <w:t xml:space="preserve"> této smlouvy, je povinen uhradit Objednateli Smluvní pokutu ve výši 10.000 Kč, a to za každé takové porušení.</w:t>
      </w:r>
    </w:p>
    <w:p w14:paraId="7505A5DC"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pokuty se nezapočítávají na náhradu případně vzniklé škody, kterou lze vymáhat samostatně vedle smluvní pokuty, a to v plné výši.</w:t>
      </w:r>
    </w:p>
    <w:p w14:paraId="74B8CE12" w14:textId="77777777" w:rsidR="00165FDC" w:rsidRDefault="00165FDC" w:rsidP="00165FDC">
      <w:pPr>
        <w:pStyle w:val="Nadpis1"/>
        <w:numPr>
          <w:ilvl w:val="0"/>
          <w:numId w:val="3"/>
        </w:numPr>
        <w:jc w:val="center"/>
      </w:pPr>
      <w:r>
        <w:lastRenderedPageBreak/>
        <w:t>Ostatní ujednání</w:t>
      </w:r>
    </w:p>
    <w:p w14:paraId="70C69121"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Smlouva, jakož i práva a povinnosti vzniklé na základě této smlouvy nebo v souvislosti s ní, se řídí právním řádem České republiky.</w:t>
      </w:r>
    </w:p>
    <w:p w14:paraId="0CBAA44A"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Měnit nebo doplnit smlouvu mohou smluvní strany pouze formou písemných dodatků, které budou vzestupně číslovány, výslovně prohlášeny za dodatek této smlouvy a podepsány oprávněnými zástupci smluvních stran.</w:t>
      </w:r>
    </w:p>
    <w:p w14:paraId="6F3D63C0"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 xml:space="preserve">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ve znění pozdějších předpisů. </w:t>
      </w:r>
    </w:p>
    <w:p w14:paraId="2128B7C9"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strany se dohodly, že uveřejnění v souladu se zákonem o registru smluv provede Objednatel. Smlouva bude zveřejněna po anonymizaci provedené v souladu s platnými právními předpisy.</w:t>
      </w:r>
    </w:p>
    <w:p w14:paraId="321F5763"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Zhotovitel nemůže bez souhlasu Objednatele postoupit svá práva a povinnosti plynoucí ze smlouvy třetí osobě.</w:t>
      </w:r>
    </w:p>
    <w:p w14:paraId="776841BC"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Jednotlivá ustanovení smlouvy jsou oddělitelná v tom smyslu, že neplatnost některého z nich nepůsobí neplatnost smlouvy jako celku. Pokud by se v důsledku změny právní úpravy některé ujednání smlouvy dostalo do rozporu s českým právním řádem a předmětný rozpor by nepůsobil neplatnost smlouvy jako takové, bude smlouva posuzována, jako by rozporné ujednání nikdy neobsahovala.</w:t>
      </w:r>
    </w:p>
    <w:p w14:paraId="75AEC227"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4C5B51EC"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strany prohlašují, že údaje uvedené v této smlouvě nejsou předmětem obchodního tajemství.</w:t>
      </w:r>
    </w:p>
    <w:p w14:paraId="66629908"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567" w:hanging="567"/>
        <w:rPr>
          <w:rFonts w:ascii="Segoe UI" w:hAnsi="Segoe UI" w:cs="Segoe UI"/>
          <w:sz w:val="22"/>
          <w:szCs w:val="22"/>
        </w:rPr>
      </w:pPr>
      <w:r>
        <w:rPr>
          <w:rFonts w:ascii="Segoe UI" w:hAnsi="Segoe UI" w:cs="Segoe UI"/>
          <w:sz w:val="22"/>
          <w:szCs w:val="22"/>
        </w:rPr>
        <w:t>Smluvní strany prohlašují, že údaje uvedené v této smlouvě nejsou informacemi požívajícími ochrany důvěrnosti majetkových poměrů.</w:t>
      </w:r>
    </w:p>
    <w:p w14:paraId="6F95C0FD" w14:textId="77777777" w:rsidR="00165FDC" w:rsidRDefault="00165FDC" w:rsidP="00165FDC">
      <w:pPr>
        <w:pStyle w:val="OdstavecSmlouvy"/>
        <w:keepLines w:val="0"/>
        <w:widowControl w:val="0"/>
        <w:numPr>
          <w:ilvl w:val="1"/>
          <w:numId w:val="3"/>
        </w:numPr>
        <w:tabs>
          <w:tab w:val="clear" w:pos="426"/>
          <w:tab w:val="clear" w:pos="792"/>
          <w:tab w:val="num" w:pos="1134"/>
        </w:tabs>
        <w:spacing w:before="120" w:after="0" w:line="276" w:lineRule="auto"/>
        <w:ind w:left="709" w:hanging="709"/>
        <w:rPr>
          <w:rFonts w:ascii="Segoe UI" w:hAnsi="Segoe UI" w:cs="Segoe UI"/>
          <w:sz w:val="22"/>
          <w:szCs w:val="22"/>
        </w:rPr>
      </w:pPr>
      <w:r>
        <w:rPr>
          <w:rFonts w:ascii="Segoe UI" w:hAnsi="Segoe UI" w:cs="Segoe UI"/>
          <w:sz w:val="22"/>
          <w:szCs w:val="22"/>
        </w:rPr>
        <w:t xml:space="preserve">Nedílnou součástí smlouvy jsou tyto přílohy: </w:t>
      </w:r>
    </w:p>
    <w:p w14:paraId="5F199821" w14:textId="77777777" w:rsidR="00165FDC" w:rsidRDefault="00165FDC" w:rsidP="00165FDC">
      <w:pPr>
        <w:widowControl w:val="0"/>
        <w:tabs>
          <w:tab w:val="center" w:pos="4749"/>
        </w:tabs>
        <w:spacing w:before="120" w:after="120" w:line="276" w:lineRule="auto"/>
        <w:ind w:left="426" w:hanging="1"/>
        <w:jc w:val="both"/>
        <w:rPr>
          <w:rFonts w:eastAsia="Times New Roman" w:cs="Segoe UI"/>
          <w:bCs/>
          <w:snapToGrid w:val="0"/>
          <w:lang w:eastAsia="cs-CZ"/>
        </w:rPr>
      </w:pPr>
      <w:r>
        <w:rPr>
          <w:rFonts w:eastAsia="Times New Roman" w:cs="Segoe UI"/>
          <w:bCs/>
          <w:snapToGrid w:val="0"/>
          <w:lang w:eastAsia="cs-CZ"/>
        </w:rPr>
        <w:t>Příloha č. 1: Záchrana a rehabilitace Arnoldovy vily – PROJEKT INTERIÉRU, včetně výkazu výměr</w:t>
      </w:r>
    </w:p>
    <w:p w14:paraId="73EE0B51" w14:textId="77777777" w:rsidR="00165FDC" w:rsidRDefault="00165FDC" w:rsidP="00165FDC">
      <w:pPr>
        <w:widowControl w:val="0"/>
        <w:tabs>
          <w:tab w:val="center" w:pos="4749"/>
        </w:tabs>
        <w:spacing w:before="120" w:after="120" w:line="276" w:lineRule="auto"/>
        <w:jc w:val="both"/>
        <w:rPr>
          <w:rFonts w:eastAsia="Times New Roman" w:cs="Segoe UI"/>
          <w:bCs/>
          <w:snapToGrid w:val="0"/>
          <w:lang w:eastAsia="cs-CZ"/>
        </w:rPr>
      </w:pPr>
    </w:p>
    <w:p w14:paraId="0E3520C2" w14:textId="77777777" w:rsidR="00165FDC" w:rsidRDefault="00165FDC" w:rsidP="00165FDC">
      <w:pPr>
        <w:widowControl w:val="0"/>
        <w:tabs>
          <w:tab w:val="center" w:pos="4749"/>
        </w:tabs>
        <w:spacing w:before="120" w:after="120" w:line="276" w:lineRule="auto"/>
        <w:jc w:val="both"/>
        <w:rPr>
          <w:rFonts w:eastAsia="Times New Roman" w:cs="Segoe UI"/>
          <w:bCs/>
          <w:snapToGrid w:val="0"/>
          <w:lang w:eastAsia="cs-CZ"/>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992"/>
        <w:gridCol w:w="4245"/>
      </w:tblGrid>
      <w:tr w:rsidR="00165FDC" w14:paraId="3827F365" w14:textId="77777777" w:rsidTr="00165FDC">
        <w:tc>
          <w:tcPr>
            <w:tcW w:w="3823" w:type="dxa"/>
            <w:hideMark/>
          </w:tcPr>
          <w:p w14:paraId="27366F8C"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r>
              <w:rPr>
                <w:rFonts w:eastAsia="Times New Roman" w:cs="Segoe UI"/>
                <w:bCs/>
                <w:snapToGrid w:val="0"/>
                <w:lang w:eastAsia="cs-CZ"/>
              </w:rPr>
              <w:lastRenderedPageBreak/>
              <w:t>Za Objednatele:</w:t>
            </w:r>
          </w:p>
        </w:tc>
        <w:tc>
          <w:tcPr>
            <w:tcW w:w="992" w:type="dxa"/>
          </w:tcPr>
          <w:p w14:paraId="6E6202C2"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tc>
        <w:tc>
          <w:tcPr>
            <w:tcW w:w="4245" w:type="dxa"/>
            <w:hideMark/>
          </w:tcPr>
          <w:p w14:paraId="4110AF75"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r>
              <w:rPr>
                <w:rFonts w:eastAsia="Times New Roman" w:cs="Segoe UI"/>
                <w:bCs/>
                <w:snapToGrid w:val="0"/>
                <w:lang w:eastAsia="cs-CZ"/>
              </w:rPr>
              <w:t>Za Zhotovitele</w:t>
            </w:r>
          </w:p>
        </w:tc>
      </w:tr>
      <w:tr w:rsidR="00165FDC" w14:paraId="775703E4" w14:textId="77777777" w:rsidTr="00165FDC">
        <w:tc>
          <w:tcPr>
            <w:tcW w:w="3823" w:type="dxa"/>
            <w:hideMark/>
          </w:tcPr>
          <w:p w14:paraId="6FB14600"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r>
              <w:rPr>
                <w:rFonts w:eastAsia="Times New Roman" w:cs="Segoe UI"/>
                <w:bCs/>
                <w:snapToGrid w:val="0"/>
                <w:lang w:eastAsia="cs-CZ"/>
              </w:rPr>
              <w:t>V ___________ dne ___________</w:t>
            </w:r>
          </w:p>
        </w:tc>
        <w:tc>
          <w:tcPr>
            <w:tcW w:w="992" w:type="dxa"/>
          </w:tcPr>
          <w:p w14:paraId="7ED765CF"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tc>
        <w:tc>
          <w:tcPr>
            <w:tcW w:w="4245" w:type="dxa"/>
            <w:hideMark/>
          </w:tcPr>
          <w:p w14:paraId="2869A120"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r>
              <w:rPr>
                <w:rFonts w:eastAsia="Times New Roman" w:cs="Segoe UI"/>
                <w:bCs/>
                <w:snapToGrid w:val="0"/>
                <w:lang w:eastAsia="cs-CZ"/>
              </w:rPr>
              <w:t>Ve ___________ dne ___________</w:t>
            </w:r>
          </w:p>
        </w:tc>
      </w:tr>
      <w:tr w:rsidR="00165FDC" w14:paraId="3F5B6575" w14:textId="77777777" w:rsidTr="00165FDC">
        <w:tc>
          <w:tcPr>
            <w:tcW w:w="3823" w:type="dxa"/>
            <w:tcBorders>
              <w:top w:val="nil"/>
              <w:left w:val="nil"/>
              <w:bottom w:val="single" w:sz="4" w:space="0" w:color="auto"/>
              <w:right w:val="nil"/>
            </w:tcBorders>
          </w:tcPr>
          <w:p w14:paraId="603D35AA"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p w14:paraId="2740B412"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p w14:paraId="7848CCEF"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tc>
        <w:tc>
          <w:tcPr>
            <w:tcW w:w="992" w:type="dxa"/>
          </w:tcPr>
          <w:p w14:paraId="1BEAE815"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tc>
        <w:tc>
          <w:tcPr>
            <w:tcW w:w="4245" w:type="dxa"/>
            <w:tcBorders>
              <w:top w:val="nil"/>
              <w:left w:val="nil"/>
              <w:bottom w:val="single" w:sz="4" w:space="0" w:color="auto"/>
              <w:right w:val="nil"/>
            </w:tcBorders>
          </w:tcPr>
          <w:p w14:paraId="1DD63FD4" w14:textId="77777777" w:rsidR="00165FDC" w:rsidRDefault="00165FDC">
            <w:pPr>
              <w:widowControl w:val="0"/>
              <w:tabs>
                <w:tab w:val="center" w:pos="4749"/>
              </w:tabs>
              <w:spacing w:before="120" w:after="120" w:line="276" w:lineRule="auto"/>
              <w:jc w:val="both"/>
              <w:rPr>
                <w:rFonts w:eastAsia="Times New Roman" w:cs="Segoe UI"/>
                <w:bCs/>
                <w:snapToGrid w:val="0"/>
                <w:lang w:eastAsia="cs-CZ"/>
              </w:rPr>
            </w:pPr>
          </w:p>
        </w:tc>
      </w:tr>
      <w:tr w:rsidR="00165FDC" w14:paraId="78532C17" w14:textId="77777777" w:rsidTr="00165FDC">
        <w:tc>
          <w:tcPr>
            <w:tcW w:w="3823" w:type="dxa"/>
            <w:tcBorders>
              <w:top w:val="single" w:sz="4" w:space="0" w:color="auto"/>
              <w:left w:val="nil"/>
              <w:bottom w:val="nil"/>
              <w:right w:val="nil"/>
            </w:tcBorders>
            <w:hideMark/>
          </w:tcPr>
          <w:p w14:paraId="3050113F" w14:textId="77777777" w:rsidR="00165FDC" w:rsidRDefault="00165FDC">
            <w:pPr>
              <w:widowControl w:val="0"/>
              <w:tabs>
                <w:tab w:val="center" w:pos="4749"/>
              </w:tabs>
              <w:spacing w:before="120" w:after="120" w:line="276" w:lineRule="auto"/>
              <w:jc w:val="center"/>
              <w:rPr>
                <w:rFonts w:eastAsia="Times New Roman" w:cs="Segoe UI"/>
                <w:b/>
                <w:snapToGrid w:val="0"/>
                <w:lang w:eastAsia="cs-CZ"/>
              </w:rPr>
            </w:pPr>
            <w:r>
              <w:rPr>
                <w:rFonts w:eastAsia="Times New Roman" w:cs="Segoe UI"/>
                <w:b/>
                <w:snapToGrid w:val="0"/>
                <w:lang w:eastAsia="cs-CZ"/>
              </w:rPr>
              <w:t>Muzeum města Brna, příspěvková organizace</w:t>
            </w:r>
          </w:p>
          <w:p w14:paraId="0AB26C44"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r>
              <w:rPr>
                <w:rFonts w:eastAsia="Times New Roman" w:cs="Segoe UI"/>
                <w:bCs/>
                <w:snapToGrid w:val="0"/>
                <w:lang w:eastAsia="cs-CZ"/>
              </w:rPr>
              <w:t>Mgr. Zbyněk Šolc, ředitel</w:t>
            </w:r>
          </w:p>
        </w:tc>
        <w:tc>
          <w:tcPr>
            <w:tcW w:w="992" w:type="dxa"/>
          </w:tcPr>
          <w:p w14:paraId="79F02007"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p>
        </w:tc>
        <w:tc>
          <w:tcPr>
            <w:tcW w:w="4245" w:type="dxa"/>
            <w:tcBorders>
              <w:top w:val="single" w:sz="4" w:space="0" w:color="auto"/>
              <w:left w:val="nil"/>
              <w:bottom w:val="nil"/>
              <w:right w:val="nil"/>
            </w:tcBorders>
            <w:hideMark/>
          </w:tcPr>
          <w:p w14:paraId="0C0996A5" w14:textId="77777777" w:rsidR="00165FDC" w:rsidRDefault="00165FDC">
            <w:pPr>
              <w:widowControl w:val="0"/>
              <w:tabs>
                <w:tab w:val="center" w:pos="4749"/>
              </w:tabs>
              <w:spacing w:before="120" w:after="120" w:line="276" w:lineRule="auto"/>
              <w:jc w:val="center"/>
              <w:rPr>
                <w:b/>
                <w:bCs/>
              </w:rPr>
            </w:pPr>
            <w:r>
              <w:rPr>
                <w:b/>
                <w:bCs/>
              </w:rPr>
              <w:t>QUERCUS NÁBYTEK, s.r.o.</w:t>
            </w:r>
          </w:p>
          <w:p w14:paraId="66E4F335"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r>
              <w:rPr>
                <w:rFonts w:eastAsia="Times New Roman" w:cs="Segoe UI"/>
                <w:bCs/>
                <w:snapToGrid w:val="0"/>
                <w:lang w:eastAsia="cs-CZ"/>
              </w:rPr>
              <w:t>Ing. Jan Tichý, jednatel</w:t>
            </w:r>
          </w:p>
        </w:tc>
      </w:tr>
      <w:tr w:rsidR="00165FDC" w14:paraId="41B81339" w14:textId="77777777" w:rsidTr="00165FDC">
        <w:tc>
          <w:tcPr>
            <w:tcW w:w="3823" w:type="dxa"/>
          </w:tcPr>
          <w:p w14:paraId="29CF6784"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p>
        </w:tc>
        <w:tc>
          <w:tcPr>
            <w:tcW w:w="992" w:type="dxa"/>
          </w:tcPr>
          <w:p w14:paraId="14C301DB"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p>
        </w:tc>
        <w:tc>
          <w:tcPr>
            <w:tcW w:w="4245" w:type="dxa"/>
          </w:tcPr>
          <w:p w14:paraId="182AEC4D" w14:textId="77777777" w:rsidR="00165FDC" w:rsidRDefault="00165FDC">
            <w:pPr>
              <w:widowControl w:val="0"/>
              <w:tabs>
                <w:tab w:val="center" w:pos="4749"/>
              </w:tabs>
              <w:spacing w:before="120" w:after="120" w:line="276" w:lineRule="auto"/>
              <w:jc w:val="center"/>
              <w:rPr>
                <w:rFonts w:eastAsia="Times New Roman" w:cs="Segoe UI"/>
                <w:bCs/>
                <w:snapToGrid w:val="0"/>
                <w:lang w:eastAsia="cs-CZ"/>
              </w:rPr>
            </w:pPr>
          </w:p>
        </w:tc>
      </w:tr>
    </w:tbl>
    <w:p w14:paraId="4DC655F6" w14:textId="77777777" w:rsidR="00165FDC" w:rsidRDefault="00165FDC" w:rsidP="00165FDC">
      <w:pPr>
        <w:widowControl w:val="0"/>
        <w:tabs>
          <w:tab w:val="center" w:pos="4749"/>
        </w:tabs>
        <w:spacing w:before="120" w:after="120" w:line="276" w:lineRule="auto"/>
        <w:jc w:val="both"/>
        <w:rPr>
          <w:rFonts w:eastAsia="Times New Roman" w:cs="Segoe UI"/>
          <w:bCs/>
          <w:snapToGrid w:val="0"/>
          <w:lang w:eastAsia="cs-CZ"/>
        </w:rPr>
      </w:pPr>
    </w:p>
    <w:p w14:paraId="4CDC998E" w14:textId="77777777" w:rsidR="00165FDC" w:rsidRDefault="00165FDC" w:rsidP="00165FDC">
      <w:pPr>
        <w:widowControl w:val="0"/>
        <w:tabs>
          <w:tab w:val="center" w:pos="4749"/>
        </w:tabs>
        <w:spacing w:after="120" w:line="276" w:lineRule="auto"/>
        <w:ind w:firstLine="426"/>
        <w:jc w:val="both"/>
        <w:rPr>
          <w:rFonts w:eastAsia="Times New Roman" w:cs="Segoe UI"/>
          <w:bCs/>
          <w:snapToGrid w:val="0"/>
          <w:lang w:eastAsia="cs-CZ"/>
        </w:rPr>
      </w:pPr>
    </w:p>
    <w:p w14:paraId="45FBB899" w14:textId="77777777" w:rsidR="00165FDC" w:rsidRDefault="00165FDC" w:rsidP="00165FDC">
      <w:pPr>
        <w:widowControl w:val="0"/>
        <w:tabs>
          <w:tab w:val="center" w:pos="4749"/>
        </w:tabs>
        <w:spacing w:after="120" w:line="276" w:lineRule="auto"/>
        <w:ind w:firstLine="426"/>
        <w:jc w:val="both"/>
        <w:rPr>
          <w:rFonts w:eastAsia="Times New Roman" w:cs="Segoe UI"/>
          <w:bCs/>
          <w:snapToGrid w:val="0"/>
          <w:lang w:eastAsia="cs-CZ"/>
        </w:rPr>
      </w:pPr>
    </w:p>
    <w:p w14:paraId="64E5A184" w14:textId="77777777" w:rsidR="00165FDC" w:rsidRDefault="00165FDC" w:rsidP="00165FDC">
      <w:pPr>
        <w:spacing w:line="276" w:lineRule="auto"/>
        <w:rPr>
          <w:rFonts w:cs="Segoe UI"/>
          <w:b/>
          <w:bCs/>
        </w:rPr>
      </w:pPr>
    </w:p>
    <w:p w14:paraId="443B4301" w14:textId="77777777" w:rsidR="00010B8F" w:rsidRDefault="00010B8F"/>
    <w:sectPr w:rsidR="00010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7D12"/>
    <w:multiLevelType w:val="multilevel"/>
    <w:tmpl w:val="DB2CE974"/>
    <w:lvl w:ilvl="0">
      <w:start w:val="1"/>
      <w:numFmt w:val="decimal"/>
      <w:pStyle w:val="Nzevsti"/>
      <w:lvlText w:val="%1."/>
      <w:lvlJc w:val="left"/>
      <w:pPr>
        <w:ind w:left="360" w:hanging="360"/>
      </w:pPr>
    </w:lvl>
    <w:lvl w:ilvl="1">
      <w:start w:val="1"/>
      <w:numFmt w:val="decimal"/>
      <w:pStyle w:val="textsmlouvy"/>
      <w:lvlText w:val="8.%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C31474"/>
    <w:multiLevelType w:val="multilevel"/>
    <w:tmpl w:val="5E7E7EC8"/>
    <w:lvl w:ilvl="0">
      <w:start w:val="1"/>
      <w:numFmt w:val="upperRoman"/>
      <w:lvlText w:val="%1."/>
      <w:lvlJc w:val="right"/>
      <w:pPr>
        <w:tabs>
          <w:tab w:val="num" w:pos="360"/>
        </w:tabs>
        <w:ind w:left="360" w:hanging="180"/>
      </w:pPr>
      <w:rPr>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outline w:val="0"/>
        <w:shadow w:val="0"/>
        <w:emboss w:val="0"/>
        <w:imprint w:val="0"/>
        <w:vanish w:val="0"/>
        <w:webHidden w:val="0"/>
        <w:sz w:val="24"/>
        <w:u w:val="none"/>
        <w:effect w:val="none"/>
        <w:vertAlign w:val="baseline"/>
        <w:specVanish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8C84BC0"/>
    <w:multiLevelType w:val="hybridMultilevel"/>
    <w:tmpl w:val="826C0FF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3" w15:restartNumberingAfterBreak="0">
    <w:nsid w:val="437939A3"/>
    <w:multiLevelType w:val="hybridMultilevel"/>
    <w:tmpl w:val="64C44350"/>
    <w:lvl w:ilvl="0" w:tplc="B6B6F3DE">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5890F72"/>
    <w:multiLevelType w:val="hybridMultilevel"/>
    <w:tmpl w:val="D5BE84D8"/>
    <w:lvl w:ilvl="0" w:tplc="F90E4792">
      <w:start w:val="1"/>
      <w:numFmt w:val="upperRoman"/>
      <w:pStyle w:val="Nadpis1"/>
      <w:lvlText w:val="%1."/>
      <w:lvlJc w:val="right"/>
      <w:pPr>
        <w:ind w:left="1126" w:hanging="360"/>
      </w:pPr>
      <w:rPr>
        <w:rFonts w:ascii="Segoe UI" w:hAnsi="Segoe UI" w:cs="Times New Roman" w:hint="default"/>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8896D06"/>
    <w:multiLevelType w:val="multilevel"/>
    <w:tmpl w:val="6B8A0B7C"/>
    <w:lvl w:ilvl="0">
      <w:start w:val="1"/>
      <w:numFmt w:val="decimal"/>
      <w:lvlText w:val="%1."/>
      <w:lvlJc w:val="left"/>
      <w:pPr>
        <w:ind w:left="4537" w:hanging="360"/>
      </w:pPr>
    </w:lvl>
    <w:lvl w:ilvl="1">
      <w:start w:val="1"/>
      <w:numFmt w:val="decimal"/>
      <w:lvlText w:val="9.%2"/>
      <w:lvlJc w:val="left"/>
      <w:pPr>
        <w:ind w:left="4897" w:hanging="360"/>
      </w:pPr>
      <w:rPr>
        <w:rFonts w:ascii="Segoe UI" w:hAnsi="Segoe UI" w:cs="Segoe UI" w:hint="default"/>
      </w:rPr>
    </w:lvl>
    <w:lvl w:ilvl="2">
      <w:start w:val="1"/>
      <w:numFmt w:val="lowerRoman"/>
      <w:lvlText w:val="%3)"/>
      <w:lvlJc w:val="left"/>
      <w:pPr>
        <w:ind w:left="5257" w:hanging="360"/>
      </w:pPr>
    </w:lvl>
    <w:lvl w:ilvl="3">
      <w:start w:val="1"/>
      <w:numFmt w:val="decimal"/>
      <w:lvlText w:val="(%4)"/>
      <w:lvlJc w:val="left"/>
      <w:pPr>
        <w:ind w:left="5617" w:hanging="360"/>
      </w:pPr>
    </w:lvl>
    <w:lvl w:ilvl="4">
      <w:start w:val="1"/>
      <w:numFmt w:val="lowerLetter"/>
      <w:lvlText w:val="(%5)"/>
      <w:lvlJc w:val="left"/>
      <w:pPr>
        <w:ind w:left="5977" w:hanging="360"/>
      </w:pPr>
    </w:lvl>
    <w:lvl w:ilvl="5">
      <w:start w:val="1"/>
      <w:numFmt w:val="lowerRoman"/>
      <w:lvlText w:val="(%6)"/>
      <w:lvlJc w:val="left"/>
      <w:pPr>
        <w:ind w:left="6337" w:hanging="360"/>
      </w:pPr>
    </w:lvl>
    <w:lvl w:ilvl="6">
      <w:start w:val="1"/>
      <w:numFmt w:val="decimal"/>
      <w:lvlText w:val="%7."/>
      <w:lvlJc w:val="left"/>
      <w:pPr>
        <w:ind w:left="6697" w:hanging="360"/>
      </w:pPr>
    </w:lvl>
    <w:lvl w:ilvl="7">
      <w:start w:val="1"/>
      <w:numFmt w:val="lowerLetter"/>
      <w:lvlText w:val="%8."/>
      <w:lvlJc w:val="left"/>
      <w:pPr>
        <w:ind w:left="7057" w:hanging="360"/>
      </w:pPr>
    </w:lvl>
    <w:lvl w:ilvl="8">
      <w:start w:val="1"/>
      <w:numFmt w:val="lowerRoman"/>
      <w:lvlText w:val="%9."/>
      <w:lvlJc w:val="left"/>
      <w:pPr>
        <w:ind w:left="7417" w:hanging="360"/>
      </w:pPr>
    </w:lvl>
  </w:abstractNum>
  <w:abstractNum w:abstractNumId="6" w15:restartNumberingAfterBreak="0">
    <w:nsid w:val="7C7A2366"/>
    <w:multiLevelType w:val="hybridMultilevel"/>
    <w:tmpl w:val="448C061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83"/>
    <w:rsid w:val="00010B8F"/>
    <w:rsid w:val="00165FDC"/>
    <w:rsid w:val="00852D83"/>
    <w:rsid w:val="00B0091D"/>
    <w:rsid w:val="00D63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43C4"/>
  <w15:chartTrackingRefBased/>
  <w15:docId w15:val="{26E8B95E-9A8D-4D8C-BB09-F167EC14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FDC"/>
    <w:pPr>
      <w:spacing w:line="256" w:lineRule="auto"/>
    </w:pPr>
    <w:rPr>
      <w:rFonts w:ascii="Segoe UI" w:hAnsi="Segoe UI"/>
    </w:rPr>
  </w:style>
  <w:style w:type="paragraph" w:styleId="Nadpis1">
    <w:name w:val="heading 1"/>
    <w:basedOn w:val="Normln"/>
    <w:next w:val="Normln"/>
    <w:link w:val="Nadpis1Char"/>
    <w:uiPriority w:val="9"/>
    <w:qFormat/>
    <w:rsid w:val="00165FDC"/>
    <w:pPr>
      <w:keepNext/>
      <w:keepLines/>
      <w:numPr>
        <w:numId w:val="1"/>
      </w:numPr>
      <w:spacing w:before="240" w:after="0"/>
      <w:outlineLvl w:val="0"/>
    </w:pPr>
    <w:rPr>
      <w:rFonts w:eastAsiaTheme="majorEastAsia" w:cstheme="majorBidi"/>
      <w:b/>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5FDC"/>
    <w:rPr>
      <w:rFonts w:ascii="Segoe UI" w:eastAsiaTheme="majorEastAsia" w:hAnsi="Segoe UI" w:cstheme="majorBidi"/>
      <w:b/>
      <w:szCs w:val="32"/>
    </w:rPr>
  </w:style>
  <w:style w:type="character" w:customStyle="1" w:styleId="ZkladntextChar">
    <w:name w:val="Základní text Char"/>
    <w:aliases w:val="subtitle2 Char,Základní tZákladní text Char,Body Text Char"/>
    <w:basedOn w:val="Standardnpsmoodstavce"/>
    <w:link w:val="Zkladntext"/>
    <w:semiHidden/>
    <w:locked/>
    <w:rsid w:val="00165FDC"/>
    <w:rPr>
      <w:rFonts w:ascii="Times New Roman" w:eastAsia="Times New Roman" w:hAnsi="Times New Roman" w:cs="Times New Roman"/>
      <w:sz w:val="24"/>
      <w:szCs w:val="24"/>
      <w:lang w:val="x-none" w:eastAsia="x-none"/>
    </w:rPr>
  </w:style>
  <w:style w:type="paragraph" w:styleId="Zkladntext">
    <w:name w:val="Body Text"/>
    <w:aliases w:val="subtitle2,Základní tZákladní text,Body Text"/>
    <w:basedOn w:val="Normln"/>
    <w:link w:val="ZkladntextChar"/>
    <w:semiHidden/>
    <w:unhideWhenUsed/>
    <w:rsid w:val="00165FDC"/>
    <w:pPr>
      <w:widowControl w:val="0"/>
      <w:tabs>
        <w:tab w:val="left" w:pos="1418"/>
      </w:tabs>
      <w:autoSpaceDE w:val="0"/>
      <w:autoSpaceDN w:val="0"/>
      <w:spacing w:before="120" w:after="0" w:line="240" w:lineRule="auto"/>
      <w:jc w:val="both"/>
    </w:pPr>
    <w:rPr>
      <w:rFonts w:ascii="Times New Roman" w:eastAsia="Times New Roman" w:hAnsi="Times New Roman" w:cs="Times New Roman"/>
      <w:sz w:val="24"/>
      <w:szCs w:val="24"/>
      <w:lang w:val="x-none" w:eastAsia="x-none"/>
    </w:rPr>
  </w:style>
  <w:style w:type="character" w:customStyle="1" w:styleId="ZkladntextChar1">
    <w:name w:val="Základní text Char1"/>
    <w:basedOn w:val="Standardnpsmoodstavce"/>
    <w:uiPriority w:val="99"/>
    <w:semiHidden/>
    <w:rsid w:val="00165FDC"/>
    <w:rPr>
      <w:rFonts w:ascii="Segoe UI" w:hAnsi="Segoe UI"/>
    </w:rPr>
  </w:style>
  <w:style w:type="paragraph" w:styleId="Odstavecseseznamem">
    <w:name w:val="List Paragraph"/>
    <w:basedOn w:val="Normln"/>
    <w:uiPriority w:val="34"/>
    <w:qFormat/>
    <w:rsid w:val="00165FDC"/>
    <w:pPr>
      <w:ind w:left="720"/>
      <w:contextualSpacing/>
    </w:pPr>
  </w:style>
  <w:style w:type="paragraph" w:customStyle="1" w:styleId="OdstavecSmlouvy">
    <w:name w:val="OdstavecSmlouvy"/>
    <w:basedOn w:val="Normln"/>
    <w:rsid w:val="00165FDC"/>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Import3">
    <w:name w:val="Import 3"/>
    <w:basedOn w:val="Normln"/>
    <w:rsid w:val="00165F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Nzevsti">
    <w:name w:val="Název části"/>
    <w:basedOn w:val="Odstavecseseznamem"/>
    <w:qFormat/>
    <w:rsid w:val="00165FDC"/>
    <w:pPr>
      <w:numPr>
        <w:numId w:val="2"/>
      </w:numPr>
      <w:spacing w:before="220" w:after="220" w:line="276" w:lineRule="auto"/>
      <w:jc w:val="both"/>
    </w:pPr>
    <w:rPr>
      <w:rFonts w:cs="Segoe UI"/>
      <w:b/>
      <w:bCs/>
    </w:rPr>
  </w:style>
  <w:style w:type="character" w:customStyle="1" w:styleId="textsmlouvyChar">
    <w:name w:val="text smlouvy Char"/>
    <w:basedOn w:val="Standardnpsmoodstavce"/>
    <w:link w:val="textsmlouvy"/>
    <w:locked/>
    <w:rsid w:val="00165FDC"/>
    <w:rPr>
      <w:rFonts w:ascii="Segoe UI" w:hAnsi="Segoe UI" w:cs="Segoe UI"/>
    </w:rPr>
  </w:style>
  <w:style w:type="paragraph" w:customStyle="1" w:styleId="textsmlouvy">
    <w:name w:val="text smlouvy"/>
    <w:basedOn w:val="Odstavecseseznamem"/>
    <w:link w:val="textsmlouvyChar"/>
    <w:qFormat/>
    <w:rsid w:val="00165FDC"/>
    <w:pPr>
      <w:numPr>
        <w:ilvl w:val="1"/>
        <w:numId w:val="2"/>
      </w:numPr>
      <w:spacing w:before="120" w:after="120" w:line="276" w:lineRule="auto"/>
      <w:contextualSpacing w:val="0"/>
      <w:jc w:val="both"/>
    </w:pPr>
    <w:rPr>
      <w:rFonts w:cs="Segoe UI"/>
    </w:rPr>
  </w:style>
  <w:style w:type="table" w:styleId="Mkatabulky">
    <w:name w:val="Table Grid"/>
    <w:basedOn w:val="Normlntabulka"/>
    <w:uiPriority w:val="39"/>
    <w:rsid w:val="00165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3057</Words>
  <Characters>18041</Characters>
  <Application>Microsoft Office Word</Application>
  <DocSecurity>0</DocSecurity>
  <Lines>150</Lines>
  <Paragraphs>42</Paragraphs>
  <ScaleCrop>false</ScaleCrop>
  <Company>Muzeum města Brna</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Lavingrová, Veronika</dc:creator>
  <cp:keywords/>
  <dc:description/>
  <cp:lastModifiedBy>Lavingrová, Veronika</cp:lastModifiedBy>
  <cp:revision>4</cp:revision>
  <dcterms:created xsi:type="dcterms:W3CDTF">2023-04-17T13:16:00Z</dcterms:created>
  <dcterms:modified xsi:type="dcterms:W3CDTF">2023-04-17T13:25:00Z</dcterms:modified>
</cp:coreProperties>
</file>