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059" w:rsidRDefault="00083412">
      <w:pPr>
        <w:tabs>
          <w:tab w:val="center" w:pos="1172"/>
          <w:tab w:val="center" w:pos="1985"/>
          <w:tab w:val="center" w:pos="2693"/>
          <w:tab w:val="center" w:pos="3404"/>
          <w:tab w:val="center" w:pos="4112"/>
          <w:tab w:val="center" w:pos="4820"/>
          <w:tab w:val="center" w:pos="5531"/>
          <w:tab w:val="center" w:pos="7375"/>
        </w:tabs>
        <w:spacing w:after="2" w:line="262" w:lineRule="auto"/>
        <w:ind w:left="0" w:firstLine="0"/>
        <w:jc w:val="left"/>
      </w:pPr>
      <w:r>
        <w:rPr>
          <w:rFonts w:ascii="Calibri" w:eastAsia="Calibri" w:hAnsi="Calibri" w:cs="Calibri"/>
          <w:sz w:val="22"/>
        </w:rPr>
        <w:tab/>
      </w:r>
      <w:r>
        <w:rPr>
          <w:sz w:val="18"/>
        </w:rPr>
        <w:t xml:space="preserve">Evidenční číslo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proofErr w:type="spellStart"/>
      <w:r>
        <w:rPr>
          <w:sz w:val="18"/>
        </w:rPr>
        <w:t>Číslo</w:t>
      </w:r>
      <w:proofErr w:type="spellEnd"/>
      <w:r>
        <w:rPr>
          <w:sz w:val="18"/>
        </w:rPr>
        <w:t xml:space="preserve"> smlouvy:  0296/1/2023</w:t>
      </w:r>
    </w:p>
    <w:p w:rsidR="00AB4059" w:rsidRDefault="00083412">
      <w:pPr>
        <w:spacing w:after="2" w:line="262" w:lineRule="auto"/>
        <w:ind w:left="562" w:right="6697" w:hanging="10"/>
        <w:jc w:val="left"/>
      </w:pPr>
      <w:r>
        <w:rPr>
          <w:sz w:val="18"/>
        </w:rPr>
        <w:t xml:space="preserve"> </w:t>
      </w:r>
      <w:r>
        <w:rPr>
          <w:sz w:val="18"/>
        </w:rPr>
        <w:tab/>
        <w:t xml:space="preserve"> zhotovitele:  </w:t>
      </w:r>
      <w:r>
        <w:rPr>
          <w:sz w:val="18"/>
        </w:rPr>
        <w:tab/>
        <w:t xml:space="preserve"> </w:t>
      </w:r>
      <w:r>
        <w:rPr>
          <w:sz w:val="18"/>
        </w:rPr>
        <w:tab/>
        <w:t xml:space="preserve"> </w:t>
      </w:r>
      <w:r>
        <w:rPr>
          <w:sz w:val="18"/>
        </w:rPr>
        <w:tab/>
        <w:t xml:space="preserve"> </w:t>
      </w:r>
    </w:p>
    <w:p w:rsidR="00AB4059" w:rsidRDefault="00083412">
      <w:pPr>
        <w:spacing w:after="162" w:line="259" w:lineRule="auto"/>
        <w:ind w:left="567" w:firstLine="0"/>
        <w:jc w:val="left"/>
      </w:pPr>
      <w:r>
        <w:rPr>
          <w:b/>
          <w:sz w:val="16"/>
        </w:rPr>
        <w:t xml:space="preserve"> </w:t>
      </w:r>
    </w:p>
    <w:p w:rsidR="00AB4059" w:rsidRDefault="00083412">
      <w:pPr>
        <w:tabs>
          <w:tab w:val="center" w:pos="567"/>
          <w:tab w:val="center" w:pos="3881"/>
        </w:tabs>
        <w:spacing w:after="0" w:line="259" w:lineRule="auto"/>
        <w:ind w:left="0" w:firstLine="0"/>
        <w:jc w:val="left"/>
      </w:pPr>
      <w:r>
        <w:rPr>
          <w:rFonts w:ascii="Calibri" w:eastAsia="Calibri" w:hAnsi="Calibri" w:cs="Calibri"/>
          <w:sz w:val="22"/>
        </w:rPr>
        <w:tab/>
      </w:r>
      <w:r>
        <w:rPr>
          <w:b/>
          <w:sz w:val="32"/>
        </w:rPr>
        <w:t xml:space="preserve"> </w:t>
      </w:r>
      <w:r>
        <w:rPr>
          <w:b/>
          <w:sz w:val="32"/>
        </w:rPr>
        <w:tab/>
      </w:r>
      <w:r>
        <w:rPr>
          <w:rFonts w:ascii="Calibri" w:eastAsia="Calibri" w:hAnsi="Calibri" w:cs="Calibri"/>
          <w:noProof/>
          <w:sz w:val="22"/>
        </w:rPr>
        <mc:AlternateContent>
          <mc:Choice Requires="wpg">
            <w:drawing>
              <wp:inline distT="0" distB="0" distL="0" distR="0">
                <wp:extent cx="1124585" cy="9525"/>
                <wp:effectExtent l="0" t="0" r="0" b="0"/>
                <wp:docPr id="8898" name="Group 8898"/>
                <wp:cNvGraphicFramePr/>
                <a:graphic xmlns:a="http://schemas.openxmlformats.org/drawingml/2006/main">
                  <a:graphicData uri="http://schemas.microsoft.com/office/word/2010/wordprocessingGroup">
                    <wpg:wgp>
                      <wpg:cNvGrpSpPr/>
                      <wpg:grpSpPr>
                        <a:xfrm>
                          <a:off x="0" y="0"/>
                          <a:ext cx="1124585" cy="9525"/>
                          <a:chOff x="0" y="0"/>
                          <a:chExt cx="1124585" cy="9525"/>
                        </a:xfrm>
                      </wpg:grpSpPr>
                      <wps:wsp>
                        <wps:cNvPr id="278" name="Shape 278"/>
                        <wps:cNvSpPr/>
                        <wps:spPr>
                          <a:xfrm>
                            <a:off x="0" y="0"/>
                            <a:ext cx="1124585" cy="0"/>
                          </a:xfrm>
                          <a:custGeom>
                            <a:avLst/>
                            <a:gdLst/>
                            <a:ahLst/>
                            <a:cxnLst/>
                            <a:rect l="0" t="0" r="0" b="0"/>
                            <a:pathLst>
                              <a:path w="1124585">
                                <a:moveTo>
                                  <a:pt x="0" y="0"/>
                                </a:moveTo>
                                <a:lnTo>
                                  <a:pt x="11245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98" style="width:88.55pt;height:0.75pt;mso-position-horizontal-relative:char;mso-position-vertical-relative:line" coordsize="11245,95">
                <v:shape id="Shape 278" style="position:absolute;width:11245;height:0;left:0;top:0;" coordsize="1124585,0" path="m0,0l1124585,0">
                  <v:stroke weight="0.75pt" endcap="flat" joinstyle="round" on="true" color="#000000"/>
                  <v:fill on="false" color="#000000" opacity="0"/>
                </v:shape>
              </v:group>
            </w:pict>
          </mc:Fallback>
        </mc:AlternateContent>
      </w:r>
    </w:p>
    <w:p w:rsidR="00AB4059" w:rsidRDefault="00083412">
      <w:pPr>
        <w:pStyle w:val="Nadpis1"/>
      </w:pPr>
      <w:r>
        <w:t xml:space="preserve">   S M L O U V A  O  D Í L O </w:t>
      </w:r>
    </w:p>
    <w:p w:rsidR="00AB4059" w:rsidRDefault="00083412">
      <w:pPr>
        <w:spacing w:after="0" w:line="259" w:lineRule="auto"/>
        <w:ind w:left="0" w:right="1129" w:firstLine="0"/>
        <w:jc w:val="center"/>
      </w:pPr>
      <w:r>
        <w:rPr>
          <w:rFonts w:ascii="Calibri" w:eastAsia="Calibri" w:hAnsi="Calibri" w:cs="Calibri"/>
          <w:noProof/>
          <w:sz w:val="22"/>
        </w:rPr>
        <mc:AlternateContent>
          <mc:Choice Requires="wpg">
            <w:drawing>
              <wp:inline distT="0" distB="0" distL="0" distR="0">
                <wp:extent cx="1124585" cy="9525"/>
                <wp:effectExtent l="0" t="0" r="0" b="0"/>
                <wp:docPr id="8897" name="Group 8897"/>
                <wp:cNvGraphicFramePr/>
                <a:graphic xmlns:a="http://schemas.openxmlformats.org/drawingml/2006/main">
                  <a:graphicData uri="http://schemas.microsoft.com/office/word/2010/wordprocessingGroup">
                    <wpg:wgp>
                      <wpg:cNvGrpSpPr/>
                      <wpg:grpSpPr>
                        <a:xfrm>
                          <a:off x="0" y="0"/>
                          <a:ext cx="1124585" cy="9525"/>
                          <a:chOff x="0" y="0"/>
                          <a:chExt cx="1124585" cy="9525"/>
                        </a:xfrm>
                      </wpg:grpSpPr>
                      <wps:wsp>
                        <wps:cNvPr id="277" name="Shape 277"/>
                        <wps:cNvSpPr/>
                        <wps:spPr>
                          <a:xfrm>
                            <a:off x="0" y="0"/>
                            <a:ext cx="1124585" cy="0"/>
                          </a:xfrm>
                          <a:custGeom>
                            <a:avLst/>
                            <a:gdLst/>
                            <a:ahLst/>
                            <a:cxnLst/>
                            <a:rect l="0" t="0" r="0" b="0"/>
                            <a:pathLst>
                              <a:path w="1124585">
                                <a:moveTo>
                                  <a:pt x="0" y="0"/>
                                </a:moveTo>
                                <a:lnTo>
                                  <a:pt x="11245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97" style="width:88.55pt;height:0.75pt;mso-position-horizontal-relative:char;mso-position-vertical-relative:line" coordsize="11245,95">
                <v:shape id="Shape 277" style="position:absolute;width:11245;height:0;left:0;top:0;" coordsize="1124585,0" path="m0,0l1124585,0">
                  <v:stroke weight="0.75pt" endcap="flat" joinstyle="round" on="true" color="#000000"/>
                  <v:fill on="false" color="#000000" opacity="0"/>
                </v:shape>
              </v:group>
            </w:pict>
          </mc:Fallback>
        </mc:AlternateContent>
      </w:r>
      <w:r>
        <w:rPr>
          <w:b/>
          <w:sz w:val="32"/>
        </w:rPr>
        <w:t xml:space="preserve"> </w:t>
      </w:r>
    </w:p>
    <w:p w:rsidR="00AB4059" w:rsidRDefault="00083412">
      <w:pPr>
        <w:spacing w:after="0" w:line="259" w:lineRule="auto"/>
        <w:ind w:left="567" w:firstLine="0"/>
        <w:jc w:val="left"/>
      </w:pPr>
      <w:r>
        <w:rPr>
          <w:b/>
          <w:color w:val="FF0000"/>
        </w:rPr>
        <w:t xml:space="preserve"> </w:t>
      </w:r>
    </w:p>
    <w:p w:rsidR="00AB4059" w:rsidRDefault="00083412">
      <w:pPr>
        <w:numPr>
          <w:ilvl w:val="0"/>
          <w:numId w:val="1"/>
        </w:numPr>
        <w:spacing w:after="121" w:line="259" w:lineRule="auto"/>
        <w:jc w:val="left"/>
      </w:pPr>
      <w:r>
        <w:rPr>
          <w:b/>
        </w:rPr>
        <w:t xml:space="preserve">Smluvní strany </w:t>
      </w:r>
    </w:p>
    <w:p w:rsidR="00AB4059" w:rsidRDefault="00083412">
      <w:pPr>
        <w:tabs>
          <w:tab w:val="center" w:pos="1077"/>
          <w:tab w:val="center" w:pos="1985"/>
          <w:tab w:val="center" w:pos="3864"/>
        </w:tabs>
        <w:spacing w:after="3" w:line="259" w:lineRule="auto"/>
        <w:ind w:left="0" w:firstLine="0"/>
        <w:jc w:val="left"/>
      </w:pPr>
      <w:r>
        <w:rPr>
          <w:rFonts w:ascii="Calibri" w:eastAsia="Calibri" w:hAnsi="Calibri" w:cs="Calibri"/>
          <w:sz w:val="22"/>
        </w:rPr>
        <w:tab/>
      </w:r>
      <w:r>
        <w:t>Objednatel:</w:t>
      </w:r>
      <w:r>
        <w:rPr>
          <w:b/>
        </w:rPr>
        <w:t xml:space="preserve"> </w:t>
      </w:r>
      <w:r>
        <w:rPr>
          <w:b/>
        </w:rPr>
        <w:tab/>
        <w:t xml:space="preserve"> </w:t>
      </w:r>
      <w:r>
        <w:rPr>
          <w:b/>
        </w:rPr>
        <w:tab/>
        <w:t xml:space="preserve">statutární město Karviná </w:t>
      </w:r>
    </w:p>
    <w:p w:rsidR="00AB4059" w:rsidRDefault="00083412">
      <w:pPr>
        <w:tabs>
          <w:tab w:val="center" w:pos="567"/>
          <w:tab w:val="center" w:pos="1275"/>
          <w:tab w:val="center" w:pos="1985"/>
          <w:tab w:val="center" w:pos="3149"/>
          <w:tab w:val="center" w:pos="4112"/>
          <w:tab w:val="center" w:pos="4820"/>
          <w:tab w:val="center" w:pos="6942"/>
        </w:tabs>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r>
        <w:t xml:space="preserve">se sídlem: </w:t>
      </w:r>
      <w:r>
        <w:tab/>
      </w:r>
      <w:r>
        <w:rPr>
          <w:b/>
        </w:rPr>
        <w:t xml:space="preserve"> </w:t>
      </w:r>
      <w:r>
        <w:rPr>
          <w:b/>
        </w:rPr>
        <w:tab/>
        <w:t xml:space="preserve"> </w:t>
      </w:r>
      <w:r>
        <w:rPr>
          <w:b/>
        </w:rPr>
        <w:tab/>
      </w:r>
      <w:r>
        <w:t xml:space="preserve">Fryštátská 72/1, 733 24 Karviná </w:t>
      </w:r>
    </w:p>
    <w:p w:rsidR="00AB4059" w:rsidRDefault="00083412">
      <w:pPr>
        <w:tabs>
          <w:tab w:val="center" w:pos="567"/>
          <w:tab w:val="center" w:pos="1275"/>
          <w:tab w:val="center" w:pos="1985"/>
          <w:tab w:val="center" w:pos="3236"/>
          <w:tab w:val="center" w:pos="4112"/>
          <w:tab w:val="center" w:pos="4820"/>
          <w:tab w:val="center" w:pos="6953"/>
        </w:tabs>
        <w:ind w:left="0" w:firstLine="0"/>
        <w:jc w:val="left"/>
      </w:pPr>
      <w:r>
        <w:rPr>
          <w:rFonts w:ascii="Calibri" w:eastAsia="Calibri" w:hAnsi="Calibri" w:cs="Calibri"/>
          <w:sz w:val="22"/>
        </w:rPr>
        <w:tab/>
      </w:r>
      <w:r>
        <w:t xml:space="preserve"> </w:t>
      </w:r>
      <w:r>
        <w:tab/>
        <w:t xml:space="preserve"> </w:t>
      </w:r>
      <w:r>
        <w:tab/>
        <w:t xml:space="preserve"> </w:t>
      </w:r>
      <w:r>
        <w:tab/>
        <w:t xml:space="preserve">zastoupeno: </w:t>
      </w:r>
      <w:r>
        <w:tab/>
        <w:t xml:space="preserve"> </w:t>
      </w:r>
      <w:r>
        <w:tab/>
        <w:t xml:space="preserve"> </w:t>
      </w:r>
      <w:r>
        <w:tab/>
        <w:t xml:space="preserve">Ing. Janem Wolfem, primátorem </w:t>
      </w:r>
    </w:p>
    <w:p w:rsidR="00AB4059" w:rsidRDefault="00083412">
      <w:pPr>
        <w:spacing w:after="0" w:line="259" w:lineRule="auto"/>
        <w:ind w:left="567" w:firstLine="0"/>
        <w:jc w:val="left"/>
      </w:pPr>
      <w:r>
        <w:t xml:space="preserve"> </w:t>
      </w:r>
    </w:p>
    <w:p w:rsidR="00AB4059" w:rsidRDefault="00083412">
      <w:pPr>
        <w:ind w:left="2691" w:right="3441" w:firstLine="0"/>
      </w:pPr>
      <w:r>
        <w:t xml:space="preserve">k podpisu smlouvy  oprávněna na základě pověření  </w:t>
      </w:r>
    </w:p>
    <w:tbl>
      <w:tblPr>
        <w:tblStyle w:val="TableGrid"/>
        <w:tblW w:w="8362" w:type="dxa"/>
        <w:tblInd w:w="567" w:type="dxa"/>
        <w:tblLook w:val="04A0" w:firstRow="1" w:lastRow="0" w:firstColumn="1" w:lastColumn="0" w:noHBand="0" w:noVBand="1"/>
      </w:tblPr>
      <w:tblGrid>
        <w:gridCol w:w="1419"/>
        <w:gridCol w:w="626"/>
        <w:gridCol w:w="2900"/>
        <w:gridCol w:w="3417"/>
      </w:tblGrid>
      <w:tr w:rsidR="00AB4059">
        <w:trPr>
          <w:trHeight w:val="1159"/>
        </w:trPr>
        <w:tc>
          <w:tcPr>
            <w:tcW w:w="1418" w:type="dxa"/>
            <w:tcBorders>
              <w:top w:val="nil"/>
              <w:left w:val="nil"/>
              <w:bottom w:val="nil"/>
              <w:right w:val="nil"/>
            </w:tcBorders>
            <w:vAlign w:val="bottom"/>
          </w:tcPr>
          <w:p w:rsidR="00AB4059" w:rsidRDefault="00083412">
            <w:pPr>
              <w:spacing w:after="0" w:line="259" w:lineRule="auto"/>
              <w:ind w:left="0" w:firstLine="0"/>
              <w:jc w:val="left"/>
            </w:pPr>
            <w:r>
              <w:rPr>
                <w:sz w:val="24"/>
              </w:rPr>
              <w:t xml:space="preserve"> </w:t>
            </w:r>
          </w:p>
        </w:tc>
        <w:tc>
          <w:tcPr>
            <w:tcW w:w="626" w:type="dxa"/>
            <w:tcBorders>
              <w:top w:val="nil"/>
              <w:left w:val="nil"/>
              <w:bottom w:val="nil"/>
              <w:right w:val="nil"/>
            </w:tcBorders>
          </w:tcPr>
          <w:p w:rsidR="00AB4059" w:rsidRDefault="00AB4059">
            <w:pPr>
              <w:spacing w:after="160" w:line="259" w:lineRule="auto"/>
              <w:ind w:left="0" w:firstLine="0"/>
              <w:jc w:val="left"/>
            </w:pPr>
          </w:p>
        </w:tc>
        <w:tc>
          <w:tcPr>
            <w:tcW w:w="2900" w:type="dxa"/>
            <w:tcBorders>
              <w:top w:val="nil"/>
              <w:left w:val="nil"/>
              <w:bottom w:val="nil"/>
              <w:right w:val="nil"/>
            </w:tcBorders>
          </w:tcPr>
          <w:p w:rsidR="00AB4059" w:rsidRDefault="00083412">
            <w:pPr>
              <w:spacing w:after="0" w:line="259" w:lineRule="auto"/>
              <w:ind w:left="79" w:firstLine="0"/>
              <w:jc w:val="left"/>
            </w:pPr>
            <w:r>
              <w:t xml:space="preserve">ze dne </w:t>
            </w:r>
            <w:proofErr w:type="gramStart"/>
            <w:r>
              <w:t>01.01.2023</w:t>
            </w:r>
            <w:proofErr w:type="gramEnd"/>
            <w:r>
              <w:t xml:space="preserve">              </w:t>
            </w:r>
          </w:p>
        </w:tc>
        <w:tc>
          <w:tcPr>
            <w:tcW w:w="3417" w:type="dxa"/>
            <w:tcBorders>
              <w:top w:val="nil"/>
              <w:left w:val="nil"/>
              <w:bottom w:val="nil"/>
              <w:right w:val="nil"/>
            </w:tcBorders>
          </w:tcPr>
          <w:p w:rsidR="00AB4059" w:rsidRDefault="00083412">
            <w:pPr>
              <w:spacing w:after="0" w:line="259" w:lineRule="auto"/>
              <w:ind w:left="0" w:firstLine="0"/>
              <w:jc w:val="left"/>
            </w:pPr>
            <w:r>
              <w:t xml:space="preserve">Ing. Martina Mnichová </w:t>
            </w:r>
          </w:p>
          <w:p w:rsidR="00AB4059" w:rsidRDefault="001520C2" w:rsidP="002958B9">
            <w:pPr>
              <w:spacing w:after="0" w:line="259" w:lineRule="auto"/>
              <w:ind w:left="0" w:firstLine="0"/>
              <w:jc w:val="left"/>
            </w:pPr>
            <w:r>
              <w:t>vedoucí  O</w:t>
            </w:r>
            <w:r w:rsidR="00083412">
              <w:t>dboru</w:t>
            </w:r>
            <w:r>
              <w:t xml:space="preserve"> </w:t>
            </w:r>
            <w:r w:rsidR="002958B9">
              <w:t>s</w:t>
            </w:r>
            <w:r w:rsidR="00083412">
              <w:t xml:space="preserve">tavebního a </w:t>
            </w:r>
            <w:bookmarkStart w:id="0" w:name="_GoBack"/>
            <w:bookmarkEnd w:id="0"/>
            <w:r w:rsidR="00083412">
              <w:t>životního prostředí Magistrátu města Karviné</w:t>
            </w:r>
            <w:r w:rsidR="00083412">
              <w:rPr>
                <w:i/>
              </w:rPr>
              <w:t xml:space="preserve"> </w:t>
            </w:r>
          </w:p>
        </w:tc>
      </w:tr>
      <w:tr w:rsidR="00AB4059">
        <w:trPr>
          <w:trHeight w:val="235"/>
        </w:trPr>
        <w:tc>
          <w:tcPr>
            <w:tcW w:w="1418" w:type="dxa"/>
            <w:tcBorders>
              <w:top w:val="nil"/>
              <w:left w:val="nil"/>
              <w:bottom w:val="nil"/>
              <w:right w:val="nil"/>
            </w:tcBorders>
          </w:tcPr>
          <w:p w:rsidR="00AB4059" w:rsidRDefault="00083412">
            <w:pPr>
              <w:spacing w:after="0" w:line="259" w:lineRule="auto"/>
              <w:ind w:left="0" w:firstLine="0"/>
              <w:jc w:val="left"/>
            </w:pPr>
            <w:r>
              <w:rPr>
                <w:sz w:val="24"/>
              </w:rPr>
              <w:t xml:space="preserve"> </w:t>
            </w:r>
            <w:r>
              <w:rPr>
                <w:sz w:val="24"/>
              </w:rPr>
              <w:tab/>
              <w:t xml:space="preserve"> </w:t>
            </w:r>
          </w:p>
        </w:tc>
        <w:tc>
          <w:tcPr>
            <w:tcW w:w="626" w:type="dxa"/>
            <w:tcBorders>
              <w:top w:val="nil"/>
              <w:left w:val="nil"/>
              <w:bottom w:val="nil"/>
              <w:right w:val="nil"/>
            </w:tcBorders>
          </w:tcPr>
          <w:p w:rsidR="00AB4059" w:rsidRDefault="00083412">
            <w:pPr>
              <w:spacing w:after="0" w:line="259" w:lineRule="auto"/>
              <w:ind w:left="0" w:firstLine="0"/>
              <w:jc w:val="left"/>
            </w:pPr>
            <w:r>
              <w:rPr>
                <w:sz w:val="24"/>
              </w:rPr>
              <w:t xml:space="preserve"> </w:t>
            </w:r>
          </w:p>
        </w:tc>
        <w:tc>
          <w:tcPr>
            <w:tcW w:w="2900" w:type="dxa"/>
            <w:tcBorders>
              <w:top w:val="nil"/>
              <w:left w:val="nil"/>
              <w:bottom w:val="nil"/>
              <w:right w:val="nil"/>
            </w:tcBorders>
          </w:tcPr>
          <w:p w:rsidR="00AB4059" w:rsidRDefault="00083412">
            <w:pPr>
              <w:tabs>
                <w:tab w:val="center" w:pos="2209"/>
              </w:tabs>
              <w:spacing w:after="0" w:line="259" w:lineRule="auto"/>
              <w:ind w:left="0" w:firstLine="0"/>
              <w:jc w:val="left"/>
            </w:pPr>
            <w:r>
              <w:t xml:space="preserve">bankovní spojení: </w:t>
            </w:r>
            <w:r>
              <w:tab/>
              <w:t xml:space="preserve"> </w:t>
            </w:r>
          </w:p>
        </w:tc>
        <w:tc>
          <w:tcPr>
            <w:tcW w:w="3417" w:type="dxa"/>
            <w:tcBorders>
              <w:top w:val="nil"/>
              <w:left w:val="nil"/>
              <w:bottom w:val="nil"/>
              <w:right w:val="nil"/>
            </w:tcBorders>
          </w:tcPr>
          <w:p w:rsidR="00AB4059" w:rsidRDefault="00083412">
            <w:pPr>
              <w:spacing w:after="0" w:line="259" w:lineRule="auto"/>
              <w:ind w:left="19" w:firstLine="0"/>
              <w:jc w:val="left"/>
            </w:pPr>
            <w:r>
              <w:t xml:space="preserve">Česká spořitelna, a.s. </w:t>
            </w:r>
          </w:p>
        </w:tc>
      </w:tr>
      <w:tr w:rsidR="00AB4059">
        <w:trPr>
          <w:trHeight w:val="469"/>
        </w:trPr>
        <w:tc>
          <w:tcPr>
            <w:tcW w:w="1418" w:type="dxa"/>
            <w:tcBorders>
              <w:top w:val="nil"/>
              <w:left w:val="nil"/>
              <w:bottom w:val="nil"/>
              <w:right w:val="nil"/>
            </w:tcBorders>
          </w:tcPr>
          <w:p w:rsidR="00AB4059" w:rsidRDefault="00AB4059">
            <w:pPr>
              <w:spacing w:after="160" w:line="259" w:lineRule="auto"/>
              <w:ind w:left="0" w:firstLine="0"/>
              <w:jc w:val="left"/>
            </w:pPr>
          </w:p>
        </w:tc>
        <w:tc>
          <w:tcPr>
            <w:tcW w:w="626" w:type="dxa"/>
            <w:tcBorders>
              <w:top w:val="nil"/>
              <w:left w:val="nil"/>
              <w:bottom w:val="nil"/>
              <w:right w:val="nil"/>
            </w:tcBorders>
          </w:tcPr>
          <w:p w:rsidR="00AB4059" w:rsidRDefault="00AB4059">
            <w:pPr>
              <w:spacing w:after="160" w:line="259" w:lineRule="auto"/>
              <w:ind w:left="0" w:firstLine="0"/>
              <w:jc w:val="left"/>
            </w:pPr>
          </w:p>
        </w:tc>
        <w:tc>
          <w:tcPr>
            <w:tcW w:w="2900" w:type="dxa"/>
            <w:tcBorders>
              <w:top w:val="nil"/>
              <w:left w:val="nil"/>
              <w:bottom w:val="nil"/>
              <w:right w:val="nil"/>
            </w:tcBorders>
          </w:tcPr>
          <w:p w:rsidR="00AB4059" w:rsidRDefault="00083412">
            <w:pPr>
              <w:tabs>
                <w:tab w:val="center" w:pos="1501"/>
                <w:tab w:val="center" w:pos="2209"/>
              </w:tabs>
              <w:spacing w:after="0" w:line="259" w:lineRule="auto"/>
              <w:ind w:left="0" w:firstLine="0"/>
              <w:jc w:val="left"/>
            </w:pPr>
            <w:r>
              <w:t>číslo účtu:</w:t>
            </w:r>
            <w:r>
              <w:rPr>
                <w:sz w:val="24"/>
              </w:rPr>
              <w:t xml:space="preserve"> </w:t>
            </w:r>
            <w:r>
              <w:rPr>
                <w:sz w:val="24"/>
              </w:rPr>
              <w:tab/>
              <w:t xml:space="preserve"> </w:t>
            </w:r>
            <w:r>
              <w:rPr>
                <w:sz w:val="24"/>
              </w:rPr>
              <w:tab/>
            </w:r>
            <w:r>
              <w:t xml:space="preserve"> </w:t>
            </w:r>
          </w:p>
          <w:p w:rsidR="00AB4059" w:rsidRDefault="00083412">
            <w:pPr>
              <w:spacing w:after="0" w:line="259" w:lineRule="auto"/>
              <w:ind w:left="79" w:firstLine="0"/>
              <w:jc w:val="left"/>
            </w:pPr>
            <w:r>
              <w:t xml:space="preserve"> </w:t>
            </w:r>
          </w:p>
        </w:tc>
        <w:tc>
          <w:tcPr>
            <w:tcW w:w="3417" w:type="dxa"/>
            <w:tcBorders>
              <w:top w:val="nil"/>
              <w:left w:val="nil"/>
              <w:bottom w:val="nil"/>
              <w:right w:val="nil"/>
            </w:tcBorders>
          </w:tcPr>
          <w:p w:rsidR="00AB4059" w:rsidRDefault="00083412">
            <w:pPr>
              <w:spacing w:after="0" w:line="259" w:lineRule="auto"/>
              <w:ind w:left="19" w:firstLine="0"/>
              <w:jc w:val="left"/>
            </w:pPr>
            <w:r>
              <w:t xml:space="preserve">5331482/0800 </w:t>
            </w:r>
          </w:p>
        </w:tc>
      </w:tr>
      <w:tr w:rsidR="00AB4059">
        <w:trPr>
          <w:trHeight w:val="230"/>
        </w:trPr>
        <w:tc>
          <w:tcPr>
            <w:tcW w:w="1418" w:type="dxa"/>
            <w:tcBorders>
              <w:top w:val="nil"/>
              <w:left w:val="nil"/>
              <w:bottom w:val="nil"/>
              <w:right w:val="nil"/>
            </w:tcBorders>
          </w:tcPr>
          <w:p w:rsidR="00AB4059" w:rsidRDefault="00AB4059">
            <w:pPr>
              <w:spacing w:after="160" w:line="259" w:lineRule="auto"/>
              <w:ind w:left="0" w:firstLine="0"/>
              <w:jc w:val="left"/>
            </w:pPr>
          </w:p>
        </w:tc>
        <w:tc>
          <w:tcPr>
            <w:tcW w:w="626" w:type="dxa"/>
            <w:tcBorders>
              <w:top w:val="nil"/>
              <w:left w:val="nil"/>
              <w:bottom w:val="nil"/>
              <w:right w:val="nil"/>
            </w:tcBorders>
          </w:tcPr>
          <w:p w:rsidR="00AB4059" w:rsidRDefault="00AB4059">
            <w:pPr>
              <w:spacing w:after="160" w:line="259" w:lineRule="auto"/>
              <w:ind w:left="0" w:firstLine="0"/>
              <w:jc w:val="left"/>
            </w:pPr>
          </w:p>
        </w:tc>
        <w:tc>
          <w:tcPr>
            <w:tcW w:w="2900" w:type="dxa"/>
            <w:tcBorders>
              <w:top w:val="nil"/>
              <w:left w:val="nil"/>
              <w:bottom w:val="nil"/>
              <w:right w:val="nil"/>
            </w:tcBorders>
          </w:tcPr>
          <w:p w:rsidR="00AB4059" w:rsidRDefault="00083412">
            <w:pPr>
              <w:tabs>
                <w:tab w:val="center" w:pos="793"/>
                <w:tab w:val="center" w:pos="1501"/>
                <w:tab w:val="center" w:pos="2209"/>
              </w:tabs>
              <w:spacing w:after="0" w:line="259" w:lineRule="auto"/>
              <w:ind w:left="0" w:firstLine="0"/>
              <w:jc w:val="left"/>
            </w:pPr>
            <w:r>
              <w:t xml:space="preserve">IČ: </w:t>
            </w:r>
            <w:r>
              <w:tab/>
              <w:t xml:space="preserve"> </w:t>
            </w:r>
            <w:r>
              <w:tab/>
              <w:t xml:space="preserve"> </w:t>
            </w:r>
            <w:r>
              <w:tab/>
              <w:t xml:space="preserve"> </w:t>
            </w:r>
          </w:p>
        </w:tc>
        <w:tc>
          <w:tcPr>
            <w:tcW w:w="3417" w:type="dxa"/>
            <w:tcBorders>
              <w:top w:val="nil"/>
              <w:left w:val="nil"/>
              <w:bottom w:val="nil"/>
              <w:right w:val="nil"/>
            </w:tcBorders>
          </w:tcPr>
          <w:p w:rsidR="00AB4059" w:rsidRDefault="00083412">
            <w:pPr>
              <w:tabs>
                <w:tab w:val="center" w:pos="1438"/>
              </w:tabs>
              <w:spacing w:after="0" w:line="259" w:lineRule="auto"/>
              <w:ind w:left="0" w:firstLine="0"/>
              <w:jc w:val="left"/>
            </w:pPr>
            <w:r>
              <w:t xml:space="preserve">00 297 534 </w:t>
            </w:r>
            <w:r>
              <w:tab/>
              <w:t xml:space="preserve"> </w:t>
            </w:r>
          </w:p>
        </w:tc>
      </w:tr>
      <w:tr w:rsidR="00AB4059">
        <w:trPr>
          <w:trHeight w:val="1148"/>
        </w:trPr>
        <w:tc>
          <w:tcPr>
            <w:tcW w:w="1418" w:type="dxa"/>
            <w:tcBorders>
              <w:top w:val="nil"/>
              <w:left w:val="nil"/>
              <w:bottom w:val="nil"/>
              <w:right w:val="nil"/>
            </w:tcBorders>
            <w:vAlign w:val="bottom"/>
          </w:tcPr>
          <w:p w:rsidR="00AB4059" w:rsidRDefault="00083412">
            <w:pPr>
              <w:spacing w:after="441" w:line="259" w:lineRule="auto"/>
              <w:ind w:left="0" w:firstLine="0"/>
              <w:jc w:val="left"/>
            </w:pPr>
            <w:r>
              <w:t xml:space="preserve"> </w:t>
            </w:r>
          </w:p>
          <w:p w:rsidR="00AB4059" w:rsidRDefault="00083412">
            <w:pPr>
              <w:spacing w:after="0" w:line="259" w:lineRule="auto"/>
              <w:ind w:left="0" w:firstLine="0"/>
              <w:jc w:val="left"/>
            </w:pPr>
            <w:r>
              <w:t xml:space="preserve"> </w:t>
            </w:r>
          </w:p>
        </w:tc>
        <w:tc>
          <w:tcPr>
            <w:tcW w:w="626" w:type="dxa"/>
            <w:tcBorders>
              <w:top w:val="nil"/>
              <w:left w:val="nil"/>
              <w:bottom w:val="nil"/>
              <w:right w:val="nil"/>
            </w:tcBorders>
          </w:tcPr>
          <w:p w:rsidR="00AB4059" w:rsidRDefault="00AB4059">
            <w:pPr>
              <w:spacing w:after="160" w:line="259" w:lineRule="auto"/>
              <w:ind w:left="0" w:firstLine="0"/>
              <w:jc w:val="left"/>
            </w:pPr>
          </w:p>
        </w:tc>
        <w:tc>
          <w:tcPr>
            <w:tcW w:w="2900" w:type="dxa"/>
            <w:tcBorders>
              <w:top w:val="nil"/>
              <w:left w:val="nil"/>
              <w:bottom w:val="nil"/>
              <w:right w:val="nil"/>
            </w:tcBorders>
          </w:tcPr>
          <w:p w:rsidR="00AB4059" w:rsidRDefault="00083412">
            <w:pPr>
              <w:tabs>
                <w:tab w:val="center" w:pos="793"/>
                <w:tab w:val="center" w:pos="1501"/>
                <w:tab w:val="center" w:pos="2209"/>
              </w:tabs>
              <w:spacing w:after="220" w:line="259" w:lineRule="auto"/>
              <w:ind w:left="0" w:firstLine="0"/>
              <w:jc w:val="left"/>
            </w:pPr>
            <w:r>
              <w:t xml:space="preserve">DIČ: </w:t>
            </w:r>
            <w:r>
              <w:tab/>
              <w:t xml:space="preserve"> </w:t>
            </w:r>
            <w:r>
              <w:tab/>
              <w:t xml:space="preserve"> </w:t>
            </w:r>
            <w:r>
              <w:tab/>
              <w:t xml:space="preserve"> </w:t>
            </w:r>
          </w:p>
          <w:p w:rsidR="00AB4059" w:rsidRDefault="00083412">
            <w:pPr>
              <w:spacing w:after="0" w:line="259" w:lineRule="auto"/>
              <w:ind w:left="115" w:firstLine="0"/>
              <w:jc w:val="left"/>
            </w:pPr>
            <w:r>
              <w:t xml:space="preserve">(dále jen "objednatel") </w:t>
            </w:r>
          </w:p>
          <w:p w:rsidR="00AB4059" w:rsidRDefault="00083412">
            <w:pPr>
              <w:spacing w:after="0" w:line="259" w:lineRule="auto"/>
              <w:ind w:left="82" w:firstLine="0"/>
              <w:jc w:val="left"/>
            </w:pPr>
            <w:r>
              <w:t xml:space="preserve"> </w:t>
            </w:r>
          </w:p>
        </w:tc>
        <w:tc>
          <w:tcPr>
            <w:tcW w:w="3417" w:type="dxa"/>
            <w:tcBorders>
              <w:top w:val="nil"/>
              <w:left w:val="nil"/>
              <w:bottom w:val="nil"/>
              <w:right w:val="nil"/>
            </w:tcBorders>
          </w:tcPr>
          <w:p w:rsidR="00AB4059" w:rsidRDefault="00083412">
            <w:pPr>
              <w:spacing w:after="0" w:line="259" w:lineRule="auto"/>
              <w:ind w:left="19" w:firstLine="0"/>
              <w:jc w:val="left"/>
            </w:pPr>
            <w:r>
              <w:t xml:space="preserve">CZ 00 297 534 </w:t>
            </w:r>
          </w:p>
        </w:tc>
      </w:tr>
      <w:tr w:rsidR="00AB4059">
        <w:trPr>
          <w:trHeight w:val="230"/>
        </w:trPr>
        <w:tc>
          <w:tcPr>
            <w:tcW w:w="1418" w:type="dxa"/>
            <w:tcBorders>
              <w:top w:val="nil"/>
              <w:left w:val="nil"/>
              <w:bottom w:val="nil"/>
              <w:right w:val="nil"/>
            </w:tcBorders>
          </w:tcPr>
          <w:p w:rsidR="00AB4059" w:rsidRDefault="00083412">
            <w:pPr>
              <w:spacing w:after="0" w:line="259" w:lineRule="auto"/>
              <w:ind w:left="0" w:firstLine="0"/>
              <w:jc w:val="left"/>
            </w:pPr>
            <w:r>
              <w:t>zhotovitel:</w:t>
            </w:r>
            <w:r>
              <w:rPr>
                <w:b/>
              </w:rPr>
              <w:t xml:space="preserve"> </w:t>
            </w:r>
          </w:p>
        </w:tc>
        <w:tc>
          <w:tcPr>
            <w:tcW w:w="626" w:type="dxa"/>
            <w:tcBorders>
              <w:top w:val="nil"/>
              <w:left w:val="nil"/>
              <w:bottom w:val="nil"/>
              <w:right w:val="nil"/>
            </w:tcBorders>
          </w:tcPr>
          <w:p w:rsidR="00AB4059" w:rsidRDefault="00083412">
            <w:pPr>
              <w:spacing w:after="0" w:line="259" w:lineRule="auto"/>
              <w:ind w:left="0" w:firstLine="0"/>
              <w:jc w:val="left"/>
            </w:pPr>
            <w:r>
              <w:rPr>
                <w:b/>
              </w:rPr>
              <w:t xml:space="preserve"> </w:t>
            </w:r>
          </w:p>
        </w:tc>
        <w:tc>
          <w:tcPr>
            <w:tcW w:w="2900" w:type="dxa"/>
            <w:tcBorders>
              <w:top w:val="nil"/>
              <w:left w:val="nil"/>
              <w:bottom w:val="nil"/>
              <w:right w:val="nil"/>
            </w:tcBorders>
          </w:tcPr>
          <w:p w:rsidR="00AB4059" w:rsidRDefault="00083412">
            <w:pPr>
              <w:spacing w:after="0" w:line="259" w:lineRule="auto"/>
              <w:ind w:left="82" w:firstLine="0"/>
              <w:jc w:val="left"/>
            </w:pPr>
            <w:r>
              <w:rPr>
                <w:b/>
              </w:rPr>
              <w:t>Ing. arch. Eva Špačková</w:t>
            </w:r>
            <w:r>
              <w:t xml:space="preserve"> </w:t>
            </w:r>
          </w:p>
        </w:tc>
        <w:tc>
          <w:tcPr>
            <w:tcW w:w="3417" w:type="dxa"/>
            <w:tcBorders>
              <w:top w:val="nil"/>
              <w:left w:val="nil"/>
              <w:bottom w:val="nil"/>
              <w:right w:val="nil"/>
            </w:tcBorders>
          </w:tcPr>
          <w:p w:rsidR="00AB4059" w:rsidRDefault="00AB4059">
            <w:pPr>
              <w:spacing w:after="160" w:line="259" w:lineRule="auto"/>
              <w:ind w:left="0" w:firstLine="0"/>
              <w:jc w:val="left"/>
            </w:pPr>
          </w:p>
        </w:tc>
      </w:tr>
      <w:tr w:rsidR="00AB4059">
        <w:trPr>
          <w:trHeight w:val="692"/>
        </w:trPr>
        <w:tc>
          <w:tcPr>
            <w:tcW w:w="1418" w:type="dxa"/>
            <w:tcBorders>
              <w:top w:val="nil"/>
              <w:left w:val="nil"/>
              <w:bottom w:val="nil"/>
              <w:right w:val="nil"/>
            </w:tcBorders>
          </w:tcPr>
          <w:p w:rsidR="00AB4059" w:rsidRDefault="00083412">
            <w:pPr>
              <w:spacing w:after="0" w:line="259" w:lineRule="auto"/>
              <w:ind w:left="0" w:firstLine="0"/>
              <w:jc w:val="left"/>
            </w:pPr>
            <w:r>
              <w:t xml:space="preserve"> </w:t>
            </w:r>
            <w:r>
              <w:tab/>
              <w:t xml:space="preserve"> </w:t>
            </w:r>
          </w:p>
        </w:tc>
        <w:tc>
          <w:tcPr>
            <w:tcW w:w="626" w:type="dxa"/>
            <w:tcBorders>
              <w:top w:val="nil"/>
              <w:left w:val="nil"/>
              <w:bottom w:val="nil"/>
              <w:right w:val="nil"/>
            </w:tcBorders>
          </w:tcPr>
          <w:p w:rsidR="00AB4059" w:rsidRDefault="00083412">
            <w:pPr>
              <w:spacing w:after="0" w:line="259" w:lineRule="auto"/>
              <w:ind w:left="0" w:firstLine="0"/>
              <w:jc w:val="left"/>
            </w:pPr>
            <w:r>
              <w:t xml:space="preserve"> </w:t>
            </w:r>
          </w:p>
        </w:tc>
        <w:tc>
          <w:tcPr>
            <w:tcW w:w="2900" w:type="dxa"/>
            <w:tcBorders>
              <w:top w:val="nil"/>
              <w:left w:val="nil"/>
              <w:bottom w:val="nil"/>
              <w:right w:val="nil"/>
            </w:tcBorders>
          </w:tcPr>
          <w:p w:rsidR="00AB4059" w:rsidRDefault="00083412">
            <w:pPr>
              <w:tabs>
                <w:tab w:val="center" w:pos="1501"/>
                <w:tab w:val="center" w:pos="2209"/>
              </w:tabs>
              <w:spacing w:after="220" w:line="259" w:lineRule="auto"/>
              <w:ind w:left="0" w:firstLine="0"/>
              <w:jc w:val="left"/>
            </w:pPr>
            <w:r>
              <w:t xml:space="preserve">se sídlem: </w:t>
            </w:r>
            <w:r>
              <w:tab/>
              <w:t xml:space="preserve"> </w:t>
            </w:r>
            <w:r>
              <w:tab/>
              <w:t xml:space="preserve"> </w:t>
            </w:r>
          </w:p>
          <w:p w:rsidR="00AB4059" w:rsidRDefault="00083412">
            <w:pPr>
              <w:spacing w:after="0" w:line="259" w:lineRule="auto"/>
              <w:ind w:left="79" w:firstLine="0"/>
              <w:jc w:val="left"/>
            </w:pPr>
            <w:r>
              <w:t xml:space="preserve"> </w:t>
            </w:r>
          </w:p>
        </w:tc>
        <w:tc>
          <w:tcPr>
            <w:tcW w:w="3417" w:type="dxa"/>
            <w:tcBorders>
              <w:top w:val="nil"/>
              <w:left w:val="nil"/>
              <w:bottom w:val="nil"/>
              <w:right w:val="nil"/>
            </w:tcBorders>
          </w:tcPr>
          <w:p w:rsidR="00AB4059" w:rsidRDefault="00083412">
            <w:pPr>
              <w:spacing w:after="0" w:line="259" w:lineRule="auto"/>
              <w:ind w:left="12" w:right="633" w:firstLine="7"/>
              <w:jc w:val="left"/>
            </w:pPr>
            <w:r>
              <w:t xml:space="preserve">Bohuslava Martinů 721/12  708 00 Ostrava – Poruba </w:t>
            </w:r>
          </w:p>
        </w:tc>
      </w:tr>
      <w:tr w:rsidR="00AB4059">
        <w:trPr>
          <w:trHeight w:val="229"/>
        </w:trPr>
        <w:tc>
          <w:tcPr>
            <w:tcW w:w="1418" w:type="dxa"/>
            <w:tcBorders>
              <w:top w:val="nil"/>
              <w:left w:val="nil"/>
              <w:bottom w:val="nil"/>
              <w:right w:val="nil"/>
            </w:tcBorders>
          </w:tcPr>
          <w:p w:rsidR="00AB4059" w:rsidRDefault="00AB4059">
            <w:pPr>
              <w:spacing w:after="160" w:line="259" w:lineRule="auto"/>
              <w:ind w:left="0" w:firstLine="0"/>
              <w:jc w:val="left"/>
            </w:pPr>
          </w:p>
        </w:tc>
        <w:tc>
          <w:tcPr>
            <w:tcW w:w="626" w:type="dxa"/>
            <w:tcBorders>
              <w:top w:val="nil"/>
              <w:left w:val="nil"/>
              <w:bottom w:val="nil"/>
              <w:right w:val="nil"/>
            </w:tcBorders>
          </w:tcPr>
          <w:p w:rsidR="00AB4059" w:rsidRDefault="00AB4059">
            <w:pPr>
              <w:spacing w:after="160" w:line="259" w:lineRule="auto"/>
              <w:ind w:left="0" w:firstLine="0"/>
              <w:jc w:val="left"/>
            </w:pPr>
          </w:p>
        </w:tc>
        <w:tc>
          <w:tcPr>
            <w:tcW w:w="2900" w:type="dxa"/>
            <w:tcBorders>
              <w:top w:val="nil"/>
              <w:left w:val="nil"/>
              <w:bottom w:val="nil"/>
              <w:right w:val="nil"/>
            </w:tcBorders>
          </w:tcPr>
          <w:p w:rsidR="00AB4059" w:rsidRDefault="00083412">
            <w:pPr>
              <w:tabs>
                <w:tab w:val="center" w:pos="1501"/>
                <w:tab w:val="center" w:pos="2209"/>
              </w:tabs>
              <w:spacing w:after="0" w:line="259" w:lineRule="auto"/>
              <w:ind w:left="0" w:firstLine="0"/>
              <w:jc w:val="left"/>
            </w:pPr>
            <w:r>
              <w:t xml:space="preserve">e-mail:   </w:t>
            </w:r>
            <w:r>
              <w:tab/>
              <w:t xml:space="preserve"> </w:t>
            </w:r>
            <w:r>
              <w:tab/>
              <w:t xml:space="preserve"> </w:t>
            </w:r>
          </w:p>
        </w:tc>
        <w:tc>
          <w:tcPr>
            <w:tcW w:w="3417" w:type="dxa"/>
            <w:tcBorders>
              <w:top w:val="nil"/>
              <w:left w:val="nil"/>
              <w:bottom w:val="nil"/>
              <w:right w:val="nil"/>
            </w:tcBorders>
          </w:tcPr>
          <w:p w:rsidR="00AB4059" w:rsidRDefault="001520C2">
            <w:pPr>
              <w:spacing w:after="0" w:line="259" w:lineRule="auto"/>
              <w:ind w:left="19" w:firstLine="0"/>
              <w:jc w:val="left"/>
            </w:pPr>
            <w:proofErr w:type="spellStart"/>
            <w:r>
              <w:rPr>
                <w:color w:val="0000FF"/>
                <w:u w:val="single" w:color="0000FF"/>
              </w:rPr>
              <w:t>xxxxxxxxxxx</w:t>
            </w:r>
            <w:proofErr w:type="spellEnd"/>
            <w:r w:rsidR="00083412">
              <w:t xml:space="preserve"> </w:t>
            </w:r>
          </w:p>
        </w:tc>
      </w:tr>
      <w:tr w:rsidR="00AB4059">
        <w:trPr>
          <w:trHeight w:val="208"/>
        </w:trPr>
        <w:tc>
          <w:tcPr>
            <w:tcW w:w="1418" w:type="dxa"/>
            <w:tcBorders>
              <w:top w:val="nil"/>
              <w:left w:val="nil"/>
              <w:bottom w:val="nil"/>
              <w:right w:val="nil"/>
            </w:tcBorders>
          </w:tcPr>
          <w:p w:rsidR="00AB4059" w:rsidRDefault="00AB4059">
            <w:pPr>
              <w:spacing w:after="160" w:line="259" w:lineRule="auto"/>
              <w:ind w:left="0" w:firstLine="0"/>
              <w:jc w:val="left"/>
            </w:pPr>
          </w:p>
        </w:tc>
        <w:tc>
          <w:tcPr>
            <w:tcW w:w="626" w:type="dxa"/>
            <w:tcBorders>
              <w:top w:val="nil"/>
              <w:left w:val="nil"/>
              <w:bottom w:val="nil"/>
              <w:right w:val="nil"/>
            </w:tcBorders>
          </w:tcPr>
          <w:p w:rsidR="00AB4059" w:rsidRDefault="00AB4059">
            <w:pPr>
              <w:spacing w:after="160" w:line="259" w:lineRule="auto"/>
              <w:ind w:left="0" w:firstLine="0"/>
              <w:jc w:val="left"/>
            </w:pPr>
          </w:p>
        </w:tc>
        <w:tc>
          <w:tcPr>
            <w:tcW w:w="2900" w:type="dxa"/>
            <w:tcBorders>
              <w:top w:val="nil"/>
              <w:left w:val="nil"/>
              <w:bottom w:val="nil"/>
              <w:right w:val="nil"/>
            </w:tcBorders>
          </w:tcPr>
          <w:p w:rsidR="00AB4059" w:rsidRDefault="00083412">
            <w:pPr>
              <w:tabs>
                <w:tab w:val="center" w:pos="1501"/>
                <w:tab w:val="center" w:pos="2209"/>
              </w:tabs>
              <w:spacing w:after="0" w:line="259" w:lineRule="auto"/>
              <w:ind w:left="0" w:firstLine="0"/>
              <w:jc w:val="left"/>
            </w:pPr>
            <w:r>
              <w:t xml:space="preserve">telefon:  </w:t>
            </w:r>
            <w:r>
              <w:tab/>
              <w:t xml:space="preserve"> </w:t>
            </w:r>
            <w:r>
              <w:tab/>
              <w:t xml:space="preserve"> </w:t>
            </w:r>
          </w:p>
        </w:tc>
        <w:tc>
          <w:tcPr>
            <w:tcW w:w="3417" w:type="dxa"/>
            <w:tcBorders>
              <w:top w:val="nil"/>
              <w:left w:val="nil"/>
              <w:bottom w:val="nil"/>
              <w:right w:val="nil"/>
            </w:tcBorders>
          </w:tcPr>
          <w:p w:rsidR="00AB4059" w:rsidRDefault="001520C2">
            <w:pPr>
              <w:spacing w:after="0" w:line="259" w:lineRule="auto"/>
              <w:ind w:left="19" w:firstLine="0"/>
              <w:jc w:val="left"/>
            </w:pPr>
            <w:proofErr w:type="spellStart"/>
            <w:r>
              <w:t>xxxxxxxxxxx</w:t>
            </w:r>
            <w:proofErr w:type="spellEnd"/>
            <w:r w:rsidR="00083412">
              <w:t xml:space="preserve"> </w:t>
            </w:r>
          </w:p>
        </w:tc>
      </w:tr>
    </w:tbl>
    <w:p w:rsidR="00AB4059" w:rsidRDefault="00083412">
      <w:pPr>
        <w:spacing w:after="0" w:line="259" w:lineRule="auto"/>
        <w:ind w:left="567" w:firstLine="0"/>
        <w:jc w:val="left"/>
      </w:pPr>
      <w:r>
        <w:t xml:space="preserve"> </w:t>
      </w:r>
    </w:p>
    <w:p w:rsidR="00AB4059" w:rsidRDefault="00083412">
      <w:pPr>
        <w:spacing w:after="3" w:line="259" w:lineRule="auto"/>
        <w:ind w:left="489" w:hanging="10"/>
        <w:jc w:val="center"/>
      </w:pPr>
      <w:r>
        <w:t xml:space="preserve">zástupce ve věcech smluvních a technických: </w:t>
      </w:r>
    </w:p>
    <w:p w:rsidR="00AB4059" w:rsidRDefault="00083412">
      <w:pPr>
        <w:ind w:left="5524" w:right="53" w:firstLine="0"/>
      </w:pPr>
      <w:r>
        <w:t xml:space="preserve">Ing. arch. Eva Špačková </w:t>
      </w:r>
    </w:p>
    <w:tbl>
      <w:tblPr>
        <w:tblStyle w:val="TableGrid"/>
        <w:tblW w:w="7453" w:type="dxa"/>
        <w:tblInd w:w="567" w:type="dxa"/>
        <w:tblLook w:val="04A0" w:firstRow="1" w:lastRow="0" w:firstColumn="1" w:lastColumn="0" w:noHBand="0" w:noVBand="1"/>
      </w:tblPr>
      <w:tblGrid>
        <w:gridCol w:w="4253"/>
        <w:gridCol w:w="704"/>
        <w:gridCol w:w="2496"/>
      </w:tblGrid>
      <w:tr w:rsidR="00AB4059">
        <w:trPr>
          <w:trHeight w:val="437"/>
        </w:trPr>
        <w:tc>
          <w:tcPr>
            <w:tcW w:w="4253" w:type="dxa"/>
            <w:tcBorders>
              <w:top w:val="nil"/>
              <w:left w:val="nil"/>
              <w:bottom w:val="nil"/>
              <w:right w:val="nil"/>
            </w:tcBorders>
          </w:tcPr>
          <w:p w:rsidR="00AB4059" w:rsidRDefault="00083412">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rsidR="00AB4059" w:rsidRDefault="00083412">
            <w:pPr>
              <w:spacing w:after="0" w:line="259" w:lineRule="auto"/>
              <w:ind w:left="0" w:firstLine="0"/>
              <w:jc w:val="left"/>
            </w:pPr>
            <w:r>
              <w:t xml:space="preserve"> </w:t>
            </w:r>
          </w:p>
        </w:tc>
        <w:tc>
          <w:tcPr>
            <w:tcW w:w="704" w:type="dxa"/>
            <w:tcBorders>
              <w:top w:val="nil"/>
              <w:left w:val="nil"/>
              <w:bottom w:val="nil"/>
              <w:right w:val="nil"/>
            </w:tcBorders>
          </w:tcPr>
          <w:p w:rsidR="00AB4059" w:rsidRDefault="00083412">
            <w:pPr>
              <w:spacing w:after="0" w:line="259" w:lineRule="auto"/>
              <w:ind w:left="0" w:firstLine="0"/>
              <w:jc w:val="left"/>
            </w:pPr>
            <w:r>
              <w:t xml:space="preserve"> </w:t>
            </w:r>
          </w:p>
        </w:tc>
        <w:tc>
          <w:tcPr>
            <w:tcW w:w="2496" w:type="dxa"/>
            <w:tcBorders>
              <w:top w:val="nil"/>
              <w:left w:val="nil"/>
              <w:bottom w:val="nil"/>
              <w:right w:val="nil"/>
            </w:tcBorders>
          </w:tcPr>
          <w:p w:rsidR="00AB4059" w:rsidRDefault="00083412">
            <w:pPr>
              <w:spacing w:after="0" w:line="259" w:lineRule="auto"/>
              <w:ind w:left="7" w:firstLine="0"/>
            </w:pPr>
            <w:r>
              <w:t xml:space="preserve">(fyzická osoba - podnikatel) </w:t>
            </w:r>
          </w:p>
        </w:tc>
      </w:tr>
      <w:tr w:rsidR="00AB4059">
        <w:trPr>
          <w:trHeight w:val="230"/>
        </w:trPr>
        <w:tc>
          <w:tcPr>
            <w:tcW w:w="4253" w:type="dxa"/>
            <w:tcBorders>
              <w:top w:val="nil"/>
              <w:left w:val="nil"/>
              <w:bottom w:val="nil"/>
              <w:right w:val="nil"/>
            </w:tcBorders>
          </w:tcPr>
          <w:p w:rsidR="00AB4059" w:rsidRDefault="00083412">
            <w:pPr>
              <w:spacing w:after="0" w:line="259" w:lineRule="auto"/>
              <w:ind w:left="2124" w:firstLine="0"/>
              <w:jc w:val="left"/>
            </w:pPr>
            <w:r>
              <w:t xml:space="preserve">bankovní spojení:  </w:t>
            </w:r>
          </w:p>
        </w:tc>
        <w:tc>
          <w:tcPr>
            <w:tcW w:w="704" w:type="dxa"/>
            <w:tcBorders>
              <w:top w:val="nil"/>
              <w:left w:val="nil"/>
              <w:bottom w:val="nil"/>
              <w:right w:val="nil"/>
            </w:tcBorders>
          </w:tcPr>
          <w:p w:rsidR="00AB4059" w:rsidRDefault="00083412">
            <w:pPr>
              <w:spacing w:after="0" w:line="259" w:lineRule="auto"/>
              <w:ind w:left="0" w:firstLine="0"/>
              <w:jc w:val="left"/>
            </w:pPr>
            <w:r>
              <w:t xml:space="preserve"> </w:t>
            </w:r>
          </w:p>
        </w:tc>
        <w:tc>
          <w:tcPr>
            <w:tcW w:w="2496" w:type="dxa"/>
            <w:tcBorders>
              <w:top w:val="nil"/>
              <w:left w:val="nil"/>
              <w:bottom w:val="nil"/>
              <w:right w:val="nil"/>
            </w:tcBorders>
          </w:tcPr>
          <w:p w:rsidR="00AB4059" w:rsidRDefault="00083412" w:rsidP="001520C2">
            <w:pPr>
              <w:spacing w:after="0" w:line="259" w:lineRule="auto"/>
              <w:ind w:left="7" w:firstLine="0"/>
              <w:jc w:val="left"/>
            </w:pPr>
            <w:r>
              <w:t xml:space="preserve"> </w:t>
            </w:r>
            <w:proofErr w:type="spellStart"/>
            <w:r w:rsidR="001520C2">
              <w:t>xxxxxxxxxx</w:t>
            </w:r>
            <w:proofErr w:type="spellEnd"/>
            <w:r>
              <w:rPr>
                <w:color w:val="FF0000"/>
              </w:rPr>
              <w:t xml:space="preserve"> </w:t>
            </w:r>
          </w:p>
        </w:tc>
      </w:tr>
      <w:tr w:rsidR="00AB4059">
        <w:trPr>
          <w:trHeight w:val="461"/>
        </w:trPr>
        <w:tc>
          <w:tcPr>
            <w:tcW w:w="4253" w:type="dxa"/>
            <w:tcBorders>
              <w:top w:val="nil"/>
              <w:left w:val="nil"/>
              <w:bottom w:val="nil"/>
              <w:right w:val="nil"/>
            </w:tcBorders>
          </w:tcPr>
          <w:p w:rsidR="00AB4059" w:rsidRDefault="00083412">
            <w:pPr>
              <w:tabs>
                <w:tab w:val="center" w:pos="2573"/>
                <w:tab w:val="center" w:pos="3545"/>
              </w:tabs>
              <w:spacing w:after="0" w:line="259" w:lineRule="auto"/>
              <w:ind w:left="0" w:firstLine="0"/>
              <w:jc w:val="left"/>
            </w:pPr>
            <w:r>
              <w:rPr>
                <w:rFonts w:ascii="Calibri" w:eastAsia="Calibri" w:hAnsi="Calibri" w:cs="Calibri"/>
                <w:sz w:val="22"/>
              </w:rPr>
              <w:tab/>
            </w:r>
            <w:r>
              <w:t xml:space="preserve">číslo účtu:  </w:t>
            </w:r>
            <w:r>
              <w:tab/>
              <w:t xml:space="preserve"> </w:t>
            </w:r>
          </w:p>
          <w:p w:rsidR="00AB4059" w:rsidRDefault="00083412">
            <w:pPr>
              <w:spacing w:after="0" w:line="259" w:lineRule="auto"/>
              <w:ind w:left="50" w:firstLine="0"/>
              <w:jc w:val="center"/>
            </w:pPr>
            <w:r>
              <w:t xml:space="preserve"> </w:t>
            </w:r>
          </w:p>
        </w:tc>
        <w:tc>
          <w:tcPr>
            <w:tcW w:w="704" w:type="dxa"/>
            <w:tcBorders>
              <w:top w:val="nil"/>
              <w:left w:val="nil"/>
              <w:bottom w:val="nil"/>
              <w:right w:val="nil"/>
            </w:tcBorders>
          </w:tcPr>
          <w:p w:rsidR="00AB4059" w:rsidRDefault="00083412">
            <w:pPr>
              <w:spacing w:after="0" w:line="259" w:lineRule="auto"/>
              <w:ind w:left="0" w:firstLine="0"/>
              <w:jc w:val="left"/>
            </w:pPr>
            <w:r>
              <w:t xml:space="preserve"> </w:t>
            </w:r>
          </w:p>
        </w:tc>
        <w:tc>
          <w:tcPr>
            <w:tcW w:w="2496" w:type="dxa"/>
            <w:tcBorders>
              <w:top w:val="nil"/>
              <w:left w:val="nil"/>
              <w:bottom w:val="nil"/>
              <w:right w:val="nil"/>
            </w:tcBorders>
          </w:tcPr>
          <w:p w:rsidR="00AB4059" w:rsidRDefault="00083412" w:rsidP="001520C2">
            <w:pPr>
              <w:spacing w:after="0" w:line="259" w:lineRule="auto"/>
              <w:ind w:left="7" w:firstLine="0"/>
              <w:jc w:val="left"/>
            </w:pPr>
            <w:r>
              <w:t xml:space="preserve"> </w:t>
            </w:r>
            <w:proofErr w:type="spellStart"/>
            <w:r w:rsidR="001520C2">
              <w:t>xxxxxxxxxx</w:t>
            </w:r>
            <w:proofErr w:type="spellEnd"/>
            <w:r>
              <w:t xml:space="preserve"> </w:t>
            </w:r>
          </w:p>
        </w:tc>
      </w:tr>
      <w:tr w:rsidR="00AB4059">
        <w:trPr>
          <w:trHeight w:val="229"/>
        </w:trPr>
        <w:tc>
          <w:tcPr>
            <w:tcW w:w="4253" w:type="dxa"/>
            <w:tcBorders>
              <w:top w:val="nil"/>
              <w:left w:val="nil"/>
              <w:bottom w:val="nil"/>
              <w:right w:val="nil"/>
            </w:tcBorders>
          </w:tcPr>
          <w:p w:rsidR="00AB4059" w:rsidRDefault="00083412">
            <w:pPr>
              <w:tabs>
                <w:tab w:val="center" w:pos="2251"/>
                <w:tab w:val="center" w:pos="2837"/>
                <w:tab w:val="center" w:pos="3545"/>
              </w:tabs>
              <w:spacing w:after="0" w:line="259" w:lineRule="auto"/>
              <w:ind w:left="0" w:firstLine="0"/>
              <w:jc w:val="left"/>
            </w:pPr>
            <w:r>
              <w:rPr>
                <w:rFonts w:ascii="Calibri" w:eastAsia="Calibri" w:hAnsi="Calibri" w:cs="Calibri"/>
                <w:sz w:val="22"/>
              </w:rPr>
              <w:tab/>
            </w:r>
            <w:r>
              <w:t xml:space="preserve">IČ: </w:t>
            </w:r>
            <w:r>
              <w:tab/>
              <w:t xml:space="preserve"> </w:t>
            </w:r>
            <w:r>
              <w:tab/>
              <w:t xml:space="preserve"> </w:t>
            </w:r>
          </w:p>
        </w:tc>
        <w:tc>
          <w:tcPr>
            <w:tcW w:w="704" w:type="dxa"/>
            <w:tcBorders>
              <w:top w:val="nil"/>
              <w:left w:val="nil"/>
              <w:bottom w:val="nil"/>
              <w:right w:val="nil"/>
            </w:tcBorders>
          </w:tcPr>
          <w:p w:rsidR="00AB4059" w:rsidRDefault="00083412">
            <w:pPr>
              <w:spacing w:after="0" w:line="259" w:lineRule="auto"/>
              <w:ind w:left="0" w:firstLine="0"/>
              <w:jc w:val="left"/>
            </w:pPr>
            <w:r>
              <w:t xml:space="preserve"> </w:t>
            </w:r>
          </w:p>
        </w:tc>
        <w:tc>
          <w:tcPr>
            <w:tcW w:w="2496" w:type="dxa"/>
            <w:tcBorders>
              <w:top w:val="nil"/>
              <w:left w:val="nil"/>
              <w:bottom w:val="nil"/>
              <w:right w:val="nil"/>
            </w:tcBorders>
          </w:tcPr>
          <w:p w:rsidR="00AB4059" w:rsidRDefault="00083412">
            <w:pPr>
              <w:spacing w:after="0" w:line="259" w:lineRule="auto"/>
              <w:ind w:left="7" w:firstLine="0"/>
              <w:jc w:val="left"/>
            </w:pPr>
            <w:r>
              <w:t xml:space="preserve">619 48 560 </w:t>
            </w:r>
          </w:p>
        </w:tc>
      </w:tr>
      <w:tr w:rsidR="00AB4059">
        <w:trPr>
          <w:trHeight w:val="208"/>
        </w:trPr>
        <w:tc>
          <w:tcPr>
            <w:tcW w:w="4253" w:type="dxa"/>
            <w:tcBorders>
              <w:top w:val="nil"/>
              <w:left w:val="nil"/>
              <w:bottom w:val="nil"/>
              <w:right w:val="nil"/>
            </w:tcBorders>
          </w:tcPr>
          <w:p w:rsidR="00AB4059" w:rsidRDefault="00083412">
            <w:pPr>
              <w:tabs>
                <w:tab w:val="center" w:pos="2295"/>
                <w:tab w:val="center" w:pos="2837"/>
                <w:tab w:val="center" w:pos="3545"/>
              </w:tabs>
              <w:spacing w:after="0" w:line="259" w:lineRule="auto"/>
              <w:ind w:left="0" w:firstLine="0"/>
              <w:jc w:val="left"/>
            </w:pPr>
            <w:r>
              <w:rPr>
                <w:rFonts w:ascii="Calibri" w:eastAsia="Calibri" w:hAnsi="Calibri" w:cs="Calibri"/>
                <w:sz w:val="22"/>
              </w:rPr>
              <w:tab/>
            </w:r>
            <w:r>
              <w:t xml:space="preserve">DIČ </w:t>
            </w:r>
            <w:r>
              <w:tab/>
              <w:t xml:space="preserve"> </w:t>
            </w:r>
            <w:r>
              <w:tab/>
              <w:t xml:space="preserve"> </w:t>
            </w:r>
          </w:p>
        </w:tc>
        <w:tc>
          <w:tcPr>
            <w:tcW w:w="704" w:type="dxa"/>
            <w:tcBorders>
              <w:top w:val="nil"/>
              <w:left w:val="nil"/>
              <w:bottom w:val="nil"/>
              <w:right w:val="nil"/>
            </w:tcBorders>
          </w:tcPr>
          <w:p w:rsidR="00AB4059" w:rsidRDefault="00083412">
            <w:pPr>
              <w:spacing w:after="0" w:line="259" w:lineRule="auto"/>
              <w:ind w:left="0" w:firstLine="0"/>
              <w:jc w:val="left"/>
            </w:pPr>
            <w:r>
              <w:t xml:space="preserve"> </w:t>
            </w:r>
          </w:p>
        </w:tc>
        <w:tc>
          <w:tcPr>
            <w:tcW w:w="2496" w:type="dxa"/>
            <w:tcBorders>
              <w:top w:val="nil"/>
              <w:left w:val="nil"/>
              <w:bottom w:val="nil"/>
              <w:right w:val="nil"/>
            </w:tcBorders>
          </w:tcPr>
          <w:p w:rsidR="00AB4059" w:rsidRDefault="00083412">
            <w:pPr>
              <w:spacing w:after="0" w:line="259" w:lineRule="auto"/>
              <w:ind w:left="7" w:firstLine="0"/>
              <w:jc w:val="left"/>
            </w:pPr>
            <w:r>
              <w:rPr>
                <w:i/>
              </w:rPr>
              <w:t xml:space="preserve">není plátce DPH </w:t>
            </w:r>
          </w:p>
        </w:tc>
      </w:tr>
    </w:tbl>
    <w:p w:rsidR="00AB4059" w:rsidRDefault="00083412">
      <w:pPr>
        <w:spacing w:after="0" w:line="259" w:lineRule="auto"/>
        <w:ind w:left="567" w:firstLine="0"/>
        <w:jc w:val="left"/>
      </w:pPr>
      <w:r>
        <w:t xml:space="preserve"> </w:t>
      </w:r>
    </w:p>
    <w:p w:rsidR="00AB4059" w:rsidRDefault="00083412">
      <w:pPr>
        <w:ind w:left="2693" w:right="53" w:firstLine="0"/>
      </w:pPr>
      <w:r>
        <w:t xml:space="preserve">(dále jen "zhotovitel") </w:t>
      </w:r>
    </w:p>
    <w:p w:rsidR="00AB4059" w:rsidRDefault="00083412">
      <w:pPr>
        <w:spacing w:after="0" w:line="259" w:lineRule="auto"/>
        <w:ind w:left="2693" w:firstLine="0"/>
        <w:jc w:val="left"/>
      </w:pPr>
      <w:r>
        <w:t xml:space="preserve"> </w:t>
      </w:r>
    </w:p>
    <w:p w:rsidR="00AB4059" w:rsidRDefault="00083412">
      <w:pPr>
        <w:spacing w:after="0" w:line="259" w:lineRule="auto"/>
        <w:ind w:left="567" w:firstLine="0"/>
        <w:jc w:val="left"/>
      </w:pPr>
      <w:r>
        <w:t xml:space="preserve"> </w:t>
      </w:r>
    </w:p>
    <w:p w:rsidR="00AB4059" w:rsidRDefault="00083412">
      <w:pPr>
        <w:spacing w:after="0" w:line="259" w:lineRule="auto"/>
        <w:ind w:left="567" w:firstLine="0"/>
        <w:jc w:val="left"/>
      </w:pPr>
      <w:r>
        <w:t xml:space="preserve"> </w:t>
      </w:r>
    </w:p>
    <w:p w:rsidR="00AB4059" w:rsidRDefault="00083412">
      <w:pPr>
        <w:spacing w:after="0" w:line="259" w:lineRule="auto"/>
        <w:ind w:left="567" w:firstLine="0"/>
        <w:jc w:val="left"/>
      </w:pPr>
      <w:r>
        <w:t xml:space="preserve"> </w:t>
      </w:r>
    </w:p>
    <w:p w:rsidR="00AB4059" w:rsidRDefault="00083412">
      <w:pPr>
        <w:spacing w:after="0" w:line="259" w:lineRule="auto"/>
        <w:ind w:left="567" w:firstLine="0"/>
        <w:jc w:val="left"/>
      </w:pPr>
      <w:r>
        <w:t xml:space="preserve"> </w:t>
      </w:r>
    </w:p>
    <w:p w:rsidR="00AB4059" w:rsidRDefault="00083412">
      <w:pPr>
        <w:ind w:left="552" w:right="53" w:firstLine="0"/>
      </w:pPr>
      <w:r>
        <w:lastRenderedPageBreak/>
        <w:t xml:space="preserve">Smluvní strany jsou si vědomy, že povinnosti pořizovatele dle zákona č.183/2006 Sb., o územním plánování a stavebním řádu (stavební zákon), v platném znění (dále jen "stavební zákon"), a jeho prováděcích předpisů, vykonává Magistrát města Karviné, Odbor stavební a životního prostředí. </w:t>
      </w:r>
    </w:p>
    <w:p w:rsidR="00AB4059" w:rsidRDefault="00083412">
      <w:pPr>
        <w:spacing w:after="0" w:line="259" w:lineRule="auto"/>
        <w:ind w:left="567" w:firstLine="0"/>
        <w:jc w:val="left"/>
      </w:pPr>
      <w:r>
        <w:t xml:space="preserve"> </w:t>
      </w:r>
    </w:p>
    <w:p w:rsidR="00AB4059" w:rsidRDefault="00083412">
      <w:pPr>
        <w:spacing w:after="0" w:line="259" w:lineRule="auto"/>
        <w:ind w:left="567" w:firstLine="0"/>
        <w:jc w:val="left"/>
      </w:pPr>
      <w:r>
        <w:t xml:space="preserve"> </w:t>
      </w:r>
    </w:p>
    <w:p w:rsidR="00AB4059" w:rsidRDefault="00083412">
      <w:pPr>
        <w:numPr>
          <w:ilvl w:val="0"/>
          <w:numId w:val="1"/>
        </w:numPr>
        <w:spacing w:after="229" w:line="259" w:lineRule="auto"/>
        <w:jc w:val="left"/>
      </w:pPr>
      <w:r>
        <w:rPr>
          <w:b/>
        </w:rPr>
        <w:t xml:space="preserve">Předmět smlouvy: </w:t>
      </w:r>
    </w:p>
    <w:p w:rsidR="00AB4059" w:rsidRDefault="00083412">
      <w:pPr>
        <w:ind w:right="53" w:firstLine="12"/>
      </w:pPr>
      <w:r>
        <w:t xml:space="preserve">Předmětem této smlouvy je závazek zhotovitele zpracovat územní studii, a to dle podmínek a specifikace uvedených v „Zadání územní studie“, jež je přílohou č. 1 této smlouvy a je její nedílnou součástí (dále jen také „dílo“), a závazek objednatele za provedené dílo zaplatit zhotoviteli sjednanou cenu. Dílo bude provedeno v následujících etapách (částech): </w:t>
      </w:r>
    </w:p>
    <w:p w:rsidR="00AB4059" w:rsidRDefault="00083412">
      <w:pPr>
        <w:spacing w:after="0" w:line="259" w:lineRule="auto"/>
        <w:ind w:left="1287" w:firstLine="0"/>
        <w:jc w:val="left"/>
      </w:pPr>
      <w:r>
        <w:t xml:space="preserve"> </w:t>
      </w:r>
    </w:p>
    <w:p w:rsidR="00AB4059" w:rsidRDefault="00083412">
      <w:pPr>
        <w:spacing w:after="0" w:line="259" w:lineRule="auto"/>
        <w:ind w:left="1287" w:firstLine="0"/>
        <w:jc w:val="left"/>
      </w:pPr>
      <w:r>
        <w:t xml:space="preserve"> </w:t>
      </w:r>
    </w:p>
    <w:p w:rsidR="00AB4059" w:rsidRDefault="00083412">
      <w:pPr>
        <w:numPr>
          <w:ilvl w:val="2"/>
          <w:numId w:val="3"/>
        </w:numPr>
        <w:spacing w:after="59" w:line="242" w:lineRule="auto"/>
        <w:ind w:right="77" w:hanging="286"/>
        <w:jc w:val="left"/>
      </w:pPr>
      <w:r>
        <w:t xml:space="preserve">etapa - návrh územní studie pro projednání s  Magistrátem města Karviné, s orgánem samosprávy, dle potřeby s významnými vlastníky technické infrastruktury  (jednání zajistí pořizovatel) </w:t>
      </w:r>
    </w:p>
    <w:p w:rsidR="00AB4059" w:rsidRDefault="00083412">
      <w:pPr>
        <w:numPr>
          <w:ilvl w:val="2"/>
          <w:numId w:val="3"/>
        </w:numPr>
        <w:spacing w:after="41" w:line="259" w:lineRule="auto"/>
        <w:ind w:right="77" w:hanging="286"/>
        <w:jc w:val="left"/>
      </w:pPr>
      <w:r>
        <w:t xml:space="preserve">etapa - výsledný návrh územní studie upravený po projednání </w:t>
      </w:r>
    </w:p>
    <w:p w:rsidR="00AB4059" w:rsidRDefault="00083412">
      <w:pPr>
        <w:spacing w:after="0" w:line="259" w:lineRule="auto"/>
        <w:ind w:left="3543" w:firstLine="0"/>
        <w:jc w:val="left"/>
      </w:pPr>
      <w:r>
        <w:t xml:space="preserve"> </w:t>
      </w:r>
    </w:p>
    <w:p w:rsidR="00AB4059" w:rsidRDefault="00083412">
      <w:pPr>
        <w:ind w:right="53" w:firstLine="0"/>
      </w:pPr>
      <w:r>
        <w:t xml:space="preserve">Dílo je součástí projektu „IP LIFE </w:t>
      </w:r>
      <w:proofErr w:type="spellStart"/>
      <w:r>
        <w:t>for</w:t>
      </w:r>
      <w:proofErr w:type="spellEnd"/>
      <w:r>
        <w:t xml:space="preserve"> </w:t>
      </w:r>
      <w:proofErr w:type="spellStart"/>
      <w:r>
        <w:t>Coal</w:t>
      </w:r>
      <w:proofErr w:type="spellEnd"/>
      <w:r>
        <w:t xml:space="preserve"> </w:t>
      </w:r>
      <w:proofErr w:type="spellStart"/>
      <w:r>
        <w:t>Mining</w:t>
      </w:r>
      <w:proofErr w:type="spellEnd"/>
      <w:r>
        <w:t xml:space="preserve"> </w:t>
      </w:r>
      <w:proofErr w:type="spellStart"/>
      <w:r>
        <w:t>Landscape</w:t>
      </w:r>
      <w:proofErr w:type="spellEnd"/>
      <w:r>
        <w:t xml:space="preserve"> </w:t>
      </w:r>
      <w:proofErr w:type="spellStart"/>
      <w:r>
        <w:t>Adaptation</w:t>
      </w:r>
      <w:proofErr w:type="spellEnd"/>
      <w:r>
        <w:t xml:space="preserve">, LIFE20 IPC/CZ/000004 – LIFE-IP COALA“, který je spolufinancován Evropskou unií prostřednictvím komunitárního programu LIFE. </w:t>
      </w:r>
    </w:p>
    <w:p w:rsidR="00AB4059" w:rsidRDefault="00083412">
      <w:pPr>
        <w:spacing w:after="0" w:line="259" w:lineRule="auto"/>
        <w:ind w:left="3543" w:firstLine="0"/>
        <w:jc w:val="left"/>
      </w:pPr>
      <w:r>
        <w:t xml:space="preserve"> </w:t>
      </w:r>
    </w:p>
    <w:p w:rsidR="00AB4059" w:rsidRDefault="00083412">
      <w:pPr>
        <w:spacing w:after="0" w:line="259" w:lineRule="auto"/>
        <w:ind w:firstLine="0"/>
        <w:jc w:val="left"/>
      </w:pPr>
      <w:r>
        <w:t xml:space="preserve"> </w:t>
      </w:r>
    </w:p>
    <w:p w:rsidR="00AB4059" w:rsidRDefault="00083412">
      <w:pPr>
        <w:numPr>
          <w:ilvl w:val="0"/>
          <w:numId w:val="1"/>
        </w:numPr>
        <w:spacing w:after="109" w:line="259" w:lineRule="auto"/>
        <w:jc w:val="left"/>
      </w:pPr>
      <w:r>
        <w:rPr>
          <w:b/>
        </w:rPr>
        <w:t xml:space="preserve">Rozsah a obsah díla: </w:t>
      </w:r>
    </w:p>
    <w:p w:rsidR="00AB4059" w:rsidRDefault="00083412">
      <w:pPr>
        <w:numPr>
          <w:ilvl w:val="1"/>
          <w:numId w:val="1"/>
        </w:numPr>
        <w:ind w:right="53" w:hanging="744"/>
      </w:pPr>
      <w:r>
        <w:t xml:space="preserve">Územní studie bude zpracována dle požadavků zadání, jež je přílohou č. 1 této smlouvy.  </w:t>
      </w:r>
    </w:p>
    <w:p w:rsidR="00AB4059" w:rsidRDefault="00083412">
      <w:pPr>
        <w:spacing w:after="1" w:line="259" w:lineRule="auto"/>
        <w:ind w:left="1798" w:firstLine="0"/>
        <w:jc w:val="left"/>
      </w:pPr>
      <w:r>
        <w:t xml:space="preserve"> </w:t>
      </w:r>
    </w:p>
    <w:p w:rsidR="00AB4059" w:rsidRDefault="00083412">
      <w:pPr>
        <w:numPr>
          <w:ilvl w:val="1"/>
          <w:numId w:val="1"/>
        </w:numPr>
        <w:spacing w:after="118"/>
        <w:ind w:right="53" w:hanging="744"/>
      </w:pPr>
      <w:r>
        <w:t xml:space="preserve">Počet vyhotovení: </w:t>
      </w:r>
    </w:p>
    <w:p w:rsidR="00AB4059" w:rsidRDefault="00083412">
      <w:pPr>
        <w:numPr>
          <w:ilvl w:val="3"/>
          <w:numId w:val="2"/>
        </w:numPr>
        <w:spacing w:after="133"/>
        <w:ind w:right="53" w:firstLine="0"/>
      </w:pPr>
      <w:r>
        <w:t xml:space="preserve">etapa – 1 vyhotovení v tištěné formě, včetně digitální podoby v </w:t>
      </w:r>
      <w:proofErr w:type="spellStart"/>
      <w:r>
        <w:t>pdf</w:t>
      </w:r>
      <w:proofErr w:type="spellEnd"/>
      <w:r>
        <w:t xml:space="preserve"> </w:t>
      </w:r>
    </w:p>
    <w:p w:rsidR="00AB4059" w:rsidRDefault="00083412">
      <w:pPr>
        <w:numPr>
          <w:ilvl w:val="3"/>
          <w:numId w:val="2"/>
        </w:numPr>
        <w:spacing w:after="138"/>
        <w:ind w:right="53" w:firstLine="0"/>
      </w:pPr>
      <w:r>
        <w:t xml:space="preserve">etapa – 2 vyhotovení v tištěné formě, včetně digitální podoby (doc, </w:t>
      </w:r>
      <w:proofErr w:type="spellStart"/>
      <w:r>
        <w:t>xlxs</w:t>
      </w:r>
      <w:proofErr w:type="spellEnd"/>
      <w:r>
        <w:t xml:space="preserve">, </w:t>
      </w:r>
      <w:proofErr w:type="spellStart"/>
      <w:r>
        <w:t>jpg</w:t>
      </w:r>
      <w:proofErr w:type="spellEnd"/>
      <w:r>
        <w:t xml:space="preserve">, </w:t>
      </w:r>
      <w:proofErr w:type="spellStart"/>
      <w:r>
        <w:t>pdf</w:t>
      </w:r>
      <w:proofErr w:type="spellEnd"/>
      <w:r>
        <w:t xml:space="preserve">, </w:t>
      </w:r>
      <w:proofErr w:type="spellStart"/>
      <w:r>
        <w:t>shp</w:t>
      </w:r>
      <w:proofErr w:type="spellEnd"/>
      <w:r>
        <w:t xml:space="preserve">) </w:t>
      </w:r>
    </w:p>
    <w:p w:rsidR="00AB4059" w:rsidRDefault="00083412">
      <w:pPr>
        <w:numPr>
          <w:ilvl w:val="1"/>
          <w:numId w:val="1"/>
        </w:numPr>
        <w:spacing w:after="95"/>
        <w:ind w:right="53" w:hanging="744"/>
      </w:pPr>
      <w:r>
        <w:t>Součástí díla je účast zhotovitele na projednání (konzultaci) návrhu územní studie (I. etapy) s  Magistrátem města Karviné, s orgánem samosprávy, dle potřeby s významnými vlastníky technické infrastruktury.</w:t>
      </w:r>
      <w:r>
        <w:rPr>
          <w:sz w:val="24"/>
        </w:rPr>
        <w:t xml:space="preserve">  </w:t>
      </w:r>
    </w:p>
    <w:p w:rsidR="00AB4059" w:rsidRDefault="00083412">
      <w:pPr>
        <w:numPr>
          <w:ilvl w:val="1"/>
          <w:numId w:val="1"/>
        </w:numPr>
        <w:spacing w:after="55"/>
        <w:ind w:right="53" w:hanging="744"/>
      </w:pPr>
      <w:r>
        <w:t xml:space="preserve">Součástí díla je shrnutí v anglickém jazyce, a to v rozsahu jednoho odstavce.  </w:t>
      </w:r>
    </w:p>
    <w:p w:rsidR="00AB4059" w:rsidRDefault="00083412">
      <w:pPr>
        <w:spacing w:after="43" w:line="259" w:lineRule="auto"/>
        <w:ind w:left="567" w:firstLine="0"/>
        <w:jc w:val="left"/>
      </w:pPr>
      <w:r>
        <w:t xml:space="preserve"> </w:t>
      </w:r>
    </w:p>
    <w:p w:rsidR="00AB4059" w:rsidRDefault="00083412">
      <w:pPr>
        <w:spacing w:after="58" w:line="259" w:lineRule="auto"/>
        <w:ind w:left="567" w:firstLine="0"/>
        <w:jc w:val="left"/>
      </w:pPr>
      <w:r>
        <w:t xml:space="preserve"> </w:t>
      </w:r>
    </w:p>
    <w:p w:rsidR="00AB4059" w:rsidRDefault="00083412">
      <w:pPr>
        <w:numPr>
          <w:ilvl w:val="0"/>
          <w:numId w:val="1"/>
        </w:numPr>
        <w:spacing w:after="129" w:line="259" w:lineRule="auto"/>
        <w:jc w:val="left"/>
      </w:pPr>
      <w:r>
        <w:rPr>
          <w:b/>
        </w:rPr>
        <w:t xml:space="preserve">Spolupůsobení a podklady objednatele: </w:t>
      </w:r>
    </w:p>
    <w:p w:rsidR="00AB4059" w:rsidRDefault="00083412">
      <w:pPr>
        <w:numPr>
          <w:ilvl w:val="1"/>
          <w:numId w:val="1"/>
        </w:numPr>
        <w:spacing w:after="128"/>
        <w:ind w:right="53" w:hanging="744"/>
      </w:pPr>
      <w:r>
        <w:t xml:space="preserve">Pro přípravu územní studie budou využity návrhy formulované Adaptační strategií pro město Karviná, </w:t>
      </w:r>
      <w:hyperlink r:id="rId7">
        <w:r>
          <w:rPr>
            <w:color w:val="0000FF"/>
            <w:u w:val="single" w:color="0000FF"/>
          </w:rPr>
          <w:t>https://www.karvina.cz/file/7419/</w:t>
        </w:r>
      </w:hyperlink>
      <w:hyperlink r:id="rId8">
        <w:r>
          <w:t>.</w:t>
        </w:r>
      </w:hyperlink>
      <w:r>
        <w:t xml:space="preserve"> </w:t>
      </w:r>
    </w:p>
    <w:p w:rsidR="00AB4059" w:rsidRDefault="00083412">
      <w:pPr>
        <w:numPr>
          <w:ilvl w:val="1"/>
          <w:numId w:val="1"/>
        </w:numPr>
        <w:spacing w:after="113"/>
        <w:ind w:right="53" w:hanging="744"/>
      </w:pPr>
      <w:r>
        <w:t xml:space="preserve">Objednatel poskytne zhotoviteli aktuální územně analytické podklady, a to nejpozději do 7 dnů od uzavření této smlouvy. </w:t>
      </w:r>
    </w:p>
    <w:p w:rsidR="00AB4059" w:rsidRDefault="00083412">
      <w:pPr>
        <w:spacing w:after="103" w:line="259" w:lineRule="auto"/>
        <w:ind w:left="1287" w:firstLine="0"/>
        <w:jc w:val="left"/>
      </w:pPr>
      <w:r>
        <w:t xml:space="preserve"> </w:t>
      </w:r>
    </w:p>
    <w:p w:rsidR="00AB4059" w:rsidRDefault="00083412">
      <w:pPr>
        <w:spacing w:after="103" w:line="259" w:lineRule="auto"/>
        <w:ind w:left="1287" w:firstLine="0"/>
        <w:jc w:val="left"/>
      </w:pPr>
      <w:r>
        <w:t xml:space="preserve"> </w:t>
      </w:r>
    </w:p>
    <w:p w:rsidR="00AB4059" w:rsidRDefault="00083412">
      <w:pPr>
        <w:spacing w:after="0" w:line="259" w:lineRule="auto"/>
        <w:ind w:left="1287" w:firstLine="0"/>
        <w:jc w:val="left"/>
      </w:pPr>
      <w:r>
        <w:t xml:space="preserve"> </w:t>
      </w:r>
    </w:p>
    <w:p w:rsidR="00AB4059" w:rsidRDefault="00083412">
      <w:pPr>
        <w:numPr>
          <w:ilvl w:val="0"/>
          <w:numId w:val="1"/>
        </w:numPr>
        <w:spacing w:after="49" w:line="259" w:lineRule="auto"/>
        <w:jc w:val="left"/>
      </w:pPr>
      <w:r>
        <w:rPr>
          <w:b/>
        </w:rPr>
        <w:t xml:space="preserve">Místo a termín plnění: </w:t>
      </w:r>
    </w:p>
    <w:p w:rsidR="00AB4059" w:rsidRDefault="00083412">
      <w:pPr>
        <w:spacing w:after="0" w:line="259" w:lineRule="auto"/>
        <w:ind w:left="1287" w:firstLine="0"/>
        <w:jc w:val="left"/>
      </w:pPr>
      <w:r>
        <w:rPr>
          <w:b/>
          <w:sz w:val="24"/>
        </w:rPr>
        <w:t xml:space="preserve"> </w:t>
      </w:r>
      <w:r>
        <w:rPr>
          <w:b/>
          <w:sz w:val="24"/>
        </w:rPr>
        <w:tab/>
        <w:t xml:space="preserve"> </w:t>
      </w:r>
    </w:p>
    <w:p w:rsidR="00AB4059" w:rsidRDefault="00083412">
      <w:pPr>
        <w:numPr>
          <w:ilvl w:val="1"/>
          <w:numId w:val="1"/>
        </w:numPr>
        <w:spacing w:after="94"/>
        <w:ind w:right="53" w:hanging="744"/>
      </w:pPr>
      <w:r>
        <w:t xml:space="preserve">Dílo se zhotovitel zavazuje provést v následujících termínech: </w:t>
      </w:r>
    </w:p>
    <w:p w:rsidR="00AB4059" w:rsidRDefault="00083412">
      <w:pPr>
        <w:numPr>
          <w:ilvl w:val="4"/>
          <w:numId w:val="4"/>
        </w:numPr>
        <w:spacing w:after="136"/>
        <w:ind w:right="53" w:hanging="221"/>
      </w:pPr>
      <w:r>
        <w:t xml:space="preserve">etapa </w:t>
      </w:r>
      <w:r>
        <w:tab/>
        <w:t xml:space="preserve">- do </w:t>
      </w:r>
      <w:proofErr w:type="gramStart"/>
      <w:r>
        <w:t>15.09.2023</w:t>
      </w:r>
      <w:proofErr w:type="gramEnd"/>
      <w:r>
        <w:t xml:space="preserve">  </w:t>
      </w:r>
    </w:p>
    <w:p w:rsidR="00AB4059" w:rsidRDefault="00083412">
      <w:pPr>
        <w:numPr>
          <w:ilvl w:val="4"/>
          <w:numId w:val="4"/>
        </w:numPr>
        <w:spacing w:after="58"/>
        <w:ind w:right="53" w:hanging="221"/>
      </w:pPr>
      <w:r>
        <w:lastRenderedPageBreak/>
        <w:t xml:space="preserve">etapa </w:t>
      </w:r>
      <w:r>
        <w:tab/>
        <w:t xml:space="preserve">- do </w:t>
      </w:r>
      <w:proofErr w:type="gramStart"/>
      <w:r>
        <w:t>30.11.2023</w:t>
      </w:r>
      <w:proofErr w:type="gramEnd"/>
      <w:r>
        <w:t xml:space="preserve"> </w:t>
      </w:r>
    </w:p>
    <w:p w:rsidR="00AB4059" w:rsidRDefault="00083412">
      <w:pPr>
        <w:spacing w:after="0" w:line="259" w:lineRule="auto"/>
        <w:ind w:left="2698" w:firstLine="0"/>
        <w:jc w:val="left"/>
      </w:pPr>
      <w:r>
        <w:t xml:space="preserve"> </w:t>
      </w:r>
    </w:p>
    <w:p w:rsidR="00AB4059" w:rsidRDefault="00083412">
      <w:pPr>
        <w:ind w:left="1983" w:right="53" w:firstLine="0"/>
      </w:pPr>
      <w:r>
        <w:t xml:space="preserve">Smluvní strany se dohodly, že zhotovitel splní svou povinnost provést dílo jeho dokončením bez vad a nedodělků a předáním objednateli.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Objednatel se zavazuje každou jednotlivou část (etapu) díla převzít ve sjednané době. O předání jednotlivých částí (etap) díla bude sepsán protokol, který podepíší oprávnění zástupci obou smluvních stran, a v jehož závěru objednatel prohlásí, zda dílo přejímá nebo nepřijímá, a pokud ne, z jakých důvodů.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Místem předání díla je Magistrát města Karviné, Odbor stavební a životního prostředí. Osobou oprávněnou  k převzetí díla je  vedoucí Odboru stavebního a životního prostředí Magistrátu města Karviné. </w:t>
      </w:r>
    </w:p>
    <w:p w:rsidR="00AB4059" w:rsidRDefault="00083412">
      <w:pPr>
        <w:spacing w:after="0" w:line="259" w:lineRule="auto"/>
        <w:ind w:left="567" w:firstLine="0"/>
        <w:jc w:val="left"/>
      </w:pPr>
      <w:r>
        <w:t xml:space="preserve"> </w:t>
      </w:r>
    </w:p>
    <w:p w:rsidR="00AB4059" w:rsidRDefault="00083412">
      <w:pPr>
        <w:spacing w:after="0" w:line="259" w:lineRule="auto"/>
        <w:ind w:left="567" w:firstLine="0"/>
        <w:jc w:val="left"/>
      </w:pPr>
      <w:r>
        <w:rPr>
          <w:b/>
        </w:rPr>
        <w:t xml:space="preserve"> </w:t>
      </w:r>
    </w:p>
    <w:p w:rsidR="00AB4059" w:rsidRDefault="00083412">
      <w:pPr>
        <w:spacing w:after="0" w:line="259" w:lineRule="auto"/>
        <w:ind w:left="567" w:firstLine="0"/>
        <w:jc w:val="left"/>
      </w:pPr>
      <w:r>
        <w:rPr>
          <w:b/>
        </w:rPr>
        <w:t xml:space="preserve"> </w:t>
      </w:r>
    </w:p>
    <w:p w:rsidR="00AB4059" w:rsidRDefault="00083412">
      <w:pPr>
        <w:spacing w:after="0" w:line="259" w:lineRule="auto"/>
        <w:ind w:left="567" w:firstLine="0"/>
        <w:jc w:val="left"/>
      </w:pPr>
      <w:r>
        <w:rPr>
          <w:b/>
        </w:rPr>
        <w:t xml:space="preserve"> </w:t>
      </w:r>
    </w:p>
    <w:p w:rsidR="00AB4059" w:rsidRDefault="00083412">
      <w:pPr>
        <w:spacing w:after="61" w:line="259" w:lineRule="auto"/>
        <w:ind w:left="567" w:firstLine="0"/>
        <w:jc w:val="left"/>
      </w:pPr>
      <w:r>
        <w:rPr>
          <w:b/>
        </w:rPr>
        <w:t xml:space="preserve"> </w:t>
      </w:r>
    </w:p>
    <w:p w:rsidR="00AB4059" w:rsidRDefault="00083412">
      <w:pPr>
        <w:numPr>
          <w:ilvl w:val="0"/>
          <w:numId w:val="1"/>
        </w:numPr>
        <w:spacing w:after="129" w:line="259" w:lineRule="auto"/>
        <w:jc w:val="left"/>
      </w:pPr>
      <w:r>
        <w:rPr>
          <w:b/>
        </w:rPr>
        <w:t xml:space="preserve">Cena za dílo, platební podmínky: </w:t>
      </w:r>
    </w:p>
    <w:p w:rsidR="00AB4059" w:rsidRDefault="00083412">
      <w:pPr>
        <w:numPr>
          <w:ilvl w:val="1"/>
          <w:numId w:val="1"/>
        </w:numPr>
        <w:spacing w:after="133"/>
        <w:ind w:right="53" w:hanging="744"/>
      </w:pPr>
      <w:r>
        <w:t xml:space="preserve">Cena za dílo je sjednána  dohodou smluvních stran ve výši: </w:t>
      </w:r>
    </w:p>
    <w:p w:rsidR="001520C2" w:rsidRDefault="00083412">
      <w:pPr>
        <w:spacing w:after="58" w:line="266" w:lineRule="auto"/>
        <w:ind w:left="1287" w:right="3463" w:firstLine="0"/>
        <w:jc w:val="left"/>
      </w:pPr>
      <w:r>
        <w:rPr>
          <w:b/>
        </w:rPr>
        <w:t xml:space="preserve"> </w:t>
      </w:r>
      <w:r>
        <w:rPr>
          <w:b/>
        </w:rPr>
        <w:tab/>
      </w:r>
      <w:r>
        <w:t xml:space="preserve"> I. etapa </w:t>
      </w:r>
      <w:r>
        <w:tab/>
        <w:t xml:space="preserve"> </w:t>
      </w:r>
      <w:r>
        <w:tab/>
        <w:t xml:space="preserve">500 000,- Kč  </w:t>
      </w:r>
      <w:r>
        <w:tab/>
      </w:r>
    </w:p>
    <w:p w:rsidR="00AB4059" w:rsidRDefault="001520C2">
      <w:pPr>
        <w:spacing w:after="58" w:line="266" w:lineRule="auto"/>
        <w:ind w:left="1287" w:right="3463" w:firstLine="0"/>
        <w:jc w:val="left"/>
      </w:pPr>
      <w:r>
        <w:t xml:space="preserve">  </w:t>
      </w:r>
      <w:r w:rsidR="00083412">
        <w:rPr>
          <w:u w:val="single" w:color="000000"/>
        </w:rPr>
        <w:t xml:space="preserve">II. etapa </w:t>
      </w:r>
      <w:r w:rsidR="00083412">
        <w:rPr>
          <w:u w:val="single" w:color="000000"/>
        </w:rPr>
        <w:tab/>
        <w:t xml:space="preserve"> </w:t>
      </w:r>
      <w:r w:rsidR="00083412">
        <w:rPr>
          <w:u w:val="single" w:color="000000"/>
        </w:rPr>
        <w:tab/>
        <w:t>590 000,- Kč</w:t>
      </w:r>
      <w:r w:rsidR="00083412">
        <w:t xml:space="preserve"> </w:t>
      </w:r>
    </w:p>
    <w:p w:rsidR="00AB4059" w:rsidRDefault="00083412">
      <w:pPr>
        <w:tabs>
          <w:tab w:val="center" w:pos="1287"/>
          <w:tab w:val="center" w:pos="2579"/>
          <w:tab w:val="center" w:pos="4370"/>
        </w:tabs>
        <w:spacing w:after="3" w:line="259" w:lineRule="auto"/>
        <w:ind w:left="0" w:firstLine="0"/>
        <w:jc w:val="left"/>
      </w:pPr>
      <w:r>
        <w:rPr>
          <w:rFonts w:ascii="Calibri" w:eastAsia="Calibri" w:hAnsi="Calibri" w:cs="Calibri"/>
          <w:sz w:val="22"/>
        </w:rPr>
        <w:tab/>
      </w:r>
      <w:r>
        <w:t xml:space="preserve"> </w:t>
      </w:r>
      <w:r>
        <w:tab/>
      </w:r>
      <w:r>
        <w:rPr>
          <w:b/>
        </w:rPr>
        <w:t xml:space="preserve">cena celkem </w:t>
      </w:r>
      <w:r>
        <w:rPr>
          <w:b/>
        </w:rPr>
        <w:tab/>
        <w:t xml:space="preserve">          1 090 000,-  Kč   </w:t>
      </w:r>
    </w:p>
    <w:p w:rsidR="00AB4059" w:rsidRDefault="00083412">
      <w:pPr>
        <w:spacing w:after="0" w:line="259" w:lineRule="auto"/>
        <w:ind w:left="1287" w:firstLine="0"/>
        <w:jc w:val="left"/>
      </w:pPr>
      <w:r>
        <w:t xml:space="preserve">             </w:t>
      </w:r>
    </w:p>
    <w:p w:rsidR="00AB4059" w:rsidRDefault="00083412">
      <w:pPr>
        <w:ind w:left="1978" w:right="53" w:firstLine="14"/>
      </w:pPr>
      <w:r>
        <w:t xml:space="preserve">Zhotovitel není plátce DPH. Pokud se zhotovitel v průběhu trvání této smlouvy stane plátcem DPH, dohodly se smluvní strany, že se cena nenavyšuje o DPH. </w:t>
      </w:r>
    </w:p>
    <w:p w:rsidR="00AB4059" w:rsidRDefault="00083412">
      <w:pPr>
        <w:spacing w:after="0" w:line="259" w:lineRule="auto"/>
        <w:ind w:left="1287" w:firstLine="0"/>
        <w:jc w:val="left"/>
      </w:pPr>
      <w:r>
        <w:rPr>
          <w:b/>
        </w:rPr>
        <w:t xml:space="preserve"> </w:t>
      </w:r>
      <w:r>
        <w:rPr>
          <w:b/>
        </w:rPr>
        <w:tab/>
        <w:t xml:space="preserve"> </w:t>
      </w:r>
    </w:p>
    <w:p w:rsidR="00AB4059" w:rsidRDefault="00083412">
      <w:pPr>
        <w:ind w:left="1978" w:right="53" w:firstLine="0"/>
      </w:pPr>
      <w:r>
        <w:t xml:space="preserve">Takto dohodnutá cena je cenou nejvýše přípustnou a zahrnuje veškeré náklady, které zhotoviteli vzniknou v souvislosti s prováděním díla dle této smlouvy. </w:t>
      </w:r>
    </w:p>
    <w:p w:rsidR="00AB4059" w:rsidRDefault="00083412">
      <w:pPr>
        <w:spacing w:after="0" w:line="259" w:lineRule="auto"/>
        <w:ind w:left="1978" w:firstLine="0"/>
        <w:jc w:val="left"/>
      </w:pPr>
      <w:r>
        <w:t xml:space="preserve"> </w:t>
      </w:r>
    </w:p>
    <w:p w:rsidR="00AB4059" w:rsidRDefault="00083412">
      <w:pPr>
        <w:ind w:left="1978" w:right="53" w:firstLine="0"/>
      </w:pPr>
      <w:r>
        <w:t xml:space="preserve">Jestliže bude nutno z objektivních důvodů nebo na základě požadavků třetích stran (např. dotčených orgánů) požadovat rozšíření předmětu plnění, bude toto řešeno dodatkem ke smlouvě.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Smluvní strany se dohodly, že objednatel uhradí zhotoviteli sjednanou cenu za každou provedenou část (etapu) díla na základě faktury zhotovitele vystavené po převzetí předmětné části (etapy) díla. Za den uskutečnění dílčího zdanitelného plnění se považuje den převzetí předmětné části (etapy) díla. </w:t>
      </w:r>
    </w:p>
    <w:p w:rsidR="00AB4059" w:rsidRDefault="00083412">
      <w:pPr>
        <w:spacing w:after="0" w:line="259" w:lineRule="auto"/>
        <w:ind w:left="1294" w:firstLine="0"/>
        <w:jc w:val="left"/>
      </w:pPr>
      <w:r>
        <w:t xml:space="preserve"> </w:t>
      </w:r>
    </w:p>
    <w:p w:rsidR="00AB4059" w:rsidRDefault="00083412">
      <w:pPr>
        <w:numPr>
          <w:ilvl w:val="1"/>
          <w:numId w:val="1"/>
        </w:numPr>
        <w:ind w:right="53" w:hanging="744"/>
      </w:pPr>
      <w:r>
        <w:t xml:space="preserve">Doručení faktury se provede elektronicky do datové schránky objednatele nebo emailem na adresu </w:t>
      </w:r>
      <w:r>
        <w:rPr>
          <w:u w:val="single" w:color="000000"/>
        </w:rPr>
        <w:t>epodatelna@karvina.cz</w:t>
      </w:r>
      <w:r>
        <w:t xml:space="preserve">. Podporovaný formát elektronické faktury je ISDOC, ISDOCX. </w:t>
      </w:r>
    </w:p>
    <w:p w:rsidR="00AB4059" w:rsidRDefault="00083412">
      <w:pPr>
        <w:spacing w:after="0" w:line="259" w:lineRule="auto"/>
        <w:ind w:left="1294" w:firstLine="0"/>
        <w:jc w:val="left"/>
      </w:pPr>
      <w:r>
        <w:t xml:space="preserve"> </w:t>
      </w:r>
    </w:p>
    <w:p w:rsidR="00AB4059" w:rsidRDefault="00083412">
      <w:pPr>
        <w:numPr>
          <w:ilvl w:val="1"/>
          <w:numId w:val="1"/>
        </w:numPr>
        <w:ind w:right="53" w:hanging="744"/>
      </w:pPr>
      <w:r>
        <w:t xml:space="preserve">Splatnost faktury je 15 dnů od jejího doručení objednateli. Nebude-li faktura obsahovat některou povinnou náležitost, je objednatel oprávněn před uplynutím lhůty splatnosti vrátit fakturu bez zaplacení druhé smluvní straně. Dnem vrácení vadné faktury zhotoviteli přestává běžet původní lhůta splatnosti a nová lhůta splatnosti běží znovu ode dne  doručení nové faktury objednateli. </w:t>
      </w:r>
    </w:p>
    <w:p w:rsidR="00AB4059" w:rsidRDefault="00083412">
      <w:pPr>
        <w:spacing w:after="0" w:line="259" w:lineRule="auto"/>
        <w:ind w:firstLine="0"/>
        <w:jc w:val="left"/>
      </w:pPr>
      <w:r>
        <w:t xml:space="preserve"> </w:t>
      </w:r>
    </w:p>
    <w:p w:rsidR="00AB4059" w:rsidRDefault="00083412">
      <w:pPr>
        <w:numPr>
          <w:ilvl w:val="1"/>
          <w:numId w:val="1"/>
        </w:numPr>
        <w:ind w:right="53" w:hanging="744"/>
      </w:pPr>
      <w:r>
        <w:t xml:space="preserve">Strany se dohodly, že peněžité závazky vzniklé mezi smluvními stranami na základě této smlouvy, je povinná smluvní strana povinna uhradit na bankovní účet druhé smluvní strany uvedený v článku 1. této smlouvy.  </w:t>
      </w:r>
    </w:p>
    <w:p w:rsidR="00AB4059" w:rsidRDefault="00083412">
      <w:pPr>
        <w:spacing w:after="0" w:line="259" w:lineRule="auto"/>
        <w:ind w:firstLine="0"/>
        <w:jc w:val="left"/>
      </w:pPr>
      <w:r>
        <w:t xml:space="preserve"> </w:t>
      </w:r>
    </w:p>
    <w:p w:rsidR="00AB4059" w:rsidRDefault="00083412">
      <w:pPr>
        <w:numPr>
          <w:ilvl w:val="1"/>
          <w:numId w:val="1"/>
        </w:numPr>
        <w:ind w:right="53" w:hanging="744"/>
      </w:pPr>
      <w:r>
        <w:lastRenderedPageBreak/>
        <w:t xml:space="preserve">Na faktuře musí být označení přesného názvu a čísla projektu, ze kterého je dílo realizováno, tj. text „Realizováno v rámci projektu IP LIFE </w:t>
      </w:r>
      <w:proofErr w:type="spellStart"/>
      <w:r>
        <w:t>for</w:t>
      </w:r>
      <w:proofErr w:type="spellEnd"/>
      <w:r>
        <w:t xml:space="preserve"> </w:t>
      </w:r>
      <w:proofErr w:type="spellStart"/>
      <w:r>
        <w:t>Coal</w:t>
      </w:r>
      <w:proofErr w:type="spellEnd"/>
      <w:r>
        <w:t xml:space="preserve"> </w:t>
      </w:r>
      <w:proofErr w:type="spellStart"/>
      <w:r>
        <w:t>Mining</w:t>
      </w:r>
      <w:proofErr w:type="spellEnd"/>
      <w:r>
        <w:t xml:space="preserve"> </w:t>
      </w:r>
      <w:proofErr w:type="spellStart"/>
      <w:r>
        <w:t>Landscape</w:t>
      </w:r>
      <w:proofErr w:type="spellEnd"/>
      <w:r>
        <w:t xml:space="preserve"> </w:t>
      </w:r>
      <w:proofErr w:type="spellStart"/>
      <w:r>
        <w:t>Adaptation</w:t>
      </w:r>
      <w:proofErr w:type="spellEnd"/>
      <w:r>
        <w:t xml:space="preserve">, LIFE20 IPC/CZ/000004 – LIFE-IP COALA“. </w:t>
      </w:r>
    </w:p>
    <w:p w:rsidR="00AB4059" w:rsidRDefault="00083412">
      <w:pPr>
        <w:spacing w:after="0" w:line="259" w:lineRule="auto"/>
        <w:ind w:left="1294" w:firstLine="0"/>
        <w:jc w:val="left"/>
      </w:pPr>
      <w:r>
        <w:rPr>
          <w:sz w:val="22"/>
        </w:rPr>
        <w:t xml:space="preserve"> </w:t>
      </w:r>
    </w:p>
    <w:p w:rsidR="00AB4059" w:rsidRDefault="00083412">
      <w:pPr>
        <w:spacing w:after="0" w:line="259" w:lineRule="auto"/>
        <w:ind w:left="1287" w:firstLine="0"/>
        <w:jc w:val="left"/>
      </w:pPr>
      <w:r>
        <w:t xml:space="preserve"> </w:t>
      </w:r>
    </w:p>
    <w:p w:rsidR="00AB4059" w:rsidRDefault="00083412">
      <w:pPr>
        <w:spacing w:after="0" w:line="259" w:lineRule="auto"/>
        <w:ind w:left="1287" w:firstLine="0"/>
        <w:jc w:val="left"/>
      </w:pPr>
      <w:r>
        <w:t xml:space="preserve"> </w:t>
      </w:r>
    </w:p>
    <w:p w:rsidR="00AB4059" w:rsidRDefault="00083412">
      <w:pPr>
        <w:numPr>
          <w:ilvl w:val="0"/>
          <w:numId w:val="1"/>
        </w:numPr>
        <w:spacing w:after="3" w:line="259" w:lineRule="auto"/>
        <w:jc w:val="left"/>
      </w:pPr>
      <w:r>
        <w:rPr>
          <w:b/>
        </w:rPr>
        <w:t xml:space="preserve">Licenční ujednání </w:t>
      </w:r>
    </w:p>
    <w:p w:rsidR="00AB4059" w:rsidRDefault="00083412">
      <w:pPr>
        <w:spacing w:after="0" w:line="259" w:lineRule="auto"/>
        <w:ind w:left="0" w:firstLine="0"/>
        <w:jc w:val="left"/>
      </w:pPr>
      <w:r>
        <w:rPr>
          <w:b/>
        </w:rPr>
        <w:t xml:space="preserve"> </w:t>
      </w:r>
    </w:p>
    <w:p w:rsidR="00AB4059" w:rsidRDefault="00083412">
      <w:pPr>
        <w:numPr>
          <w:ilvl w:val="1"/>
          <w:numId w:val="1"/>
        </w:numPr>
        <w:ind w:right="53" w:hanging="744"/>
      </w:pPr>
      <w:r>
        <w:t xml:space="preserve">Zhotovitel poskytuje tímto objednateli výhradní licenci k užití díla nebo jeho části v neomezeném rozsahu pro účely výkonu veřejné správy pro řešené území, a to ke všem způsobům užití díla v rozsahu neomezeném, co  se týká množství, místa nebo času. Licence se poskytuje bezúplatně a na dobu neurčitou. Smluvní strany se dohodly, že zhotovitel není oprávněn udělenou licenci vypovědět.  </w:t>
      </w:r>
    </w:p>
    <w:p w:rsidR="00AB4059" w:rsidRDefault="00083412">
      <w:pPr>
        <w:spacing w:after="0" w:line="259" w:lineRule="auto"/>
        <w:ind w:left="927" w:firstLine="0"/>
        <w:jc w:val="left"/>
      </w:pPr>
      <w:r>
        <w:t xml:space="preserve"> </w:t>
      </w:r>
    </w:p>
    <w:p w:rsidR="00AB4059" w:rsidRDefault="00083412">
      <w:pPr>
        <w:numPr>
          <w:ilvl w:val="1"/>
          <w:numId w:val="1"/>
        </w:numPr>
        <w:ind w:right="53" w:hanging="744"/>
      </w:pPr>
      <w:r>
        <w:t xml:space="preserve">Licence zahrnuje též svolení ke zpracování či jiné změně díla nebo jeho části, spojení díla s jinými díly či prvky a svolení k poskytnutí oprávnění tvořící součást licence třetí osobě a k postoupení licence třetí osobě. </w:t>
      </w:r>
    </w:p>
    <w:p w:rsidR="00AB4059" w:rsidRDefault="00083412">
      <w:pPr>
        <w:spacing w:after="0" w:line="259" w:lineRule="auto"/>
        <w:ind w:firstLine="0"/>
        <w:jc w:val="left"/>
      </w:pPr>
      <w:r>
        <w:rPr>
          <w:b/>
        </w:rPr>
        <w:t xml:space="preserve"> </w:t>
      </w:r>
    </w:p>
    <w:p w:rsidR="00AB4059" w:rsidRDefault="00083412">
      <w:pPr>
        <w:spacing w:after="0" w:line="259" w:lineRule="auto"/>
        <w:ind w:left="651" w:firstLine="0"/>
        <w:jc w:val="left"/>
      </w:pPr>
      <w:r>
        <w:rPr>
          <w:b/>
        </w:rPr>
        <w:t xml:space="preserve"> </w:t>
      </w:r>
    </w:p>
    <w:p w:rsidR="00AB4059" w:rsidRDefault="00083412">
      <w:pPr>
        <w:spacing w:after="1" w:line="259" w:lineRule="auto"/>
        <w:ind w:left="651" w:firstLine="0"/>
        <w:jc w:val="left"/>
      </w:pPr>
      <w:r>
        <w:rPr>
          <w:b/>
        </w:rPr>
        <w:t xml:space="preserve"> </w:t>
      </w:r>
    </w:p>
    <w:p w:rsidR="00AB4059" w:rsidRDefault="00083412">
      <w:pPr>
        <w:numPr>
          <w:ilvl w:val="0"/>
          <w:numId w:val="1"/>
        </w:numPr>
        <w:spacing w:after="3" w:line="259" w:lineRule="auto"/>
        <w:jc w:val="left"/>
      </w:pPr>
      <w:r>
        <w:rPr>
          <w:b/>
        </w:rPr>
        <w:t>Ostatní ujednání:</w:t>
      </w:r>
      <w:r>
        <w:t xml:space="preserve"> </w:t>
      </w:r>
    </w:p>
    <w:p w:rsidR="00AB4059" w:rsidRDefault="00083412">
      <w:pPr>
        <w:spacing w:after="0" w:line="259" w:lineRule="auto"/>
        <w:ind w:left="567" w:firstLine="0"/>
        <w:jc w:val="left"/>
      </w:pPr>
      <w:r>
        <w:rPr>
          <w:b/>
        </w:rPr>
        <w:t xml:space="preserve"> </w:t>
      </w:r>
    </w:p>
    <w:p w:rsidR="00AB4059" w:rsidRDefault="00083412">
      <w:pPr>
        <w:numPr>
          <w:ilvl w:val="1"/>
          <w:numId w:val="1"/>
        </w:numPr>
        <w:ind w:right="53" w:hanging="744"/>
      </w:pPr>
      <w:r>
        <w:t xml:space="preserve">Tato smlouva je uzavřena podle ustanovení § 2586 a násl. zákona č. 89/2012 Sb., občanský zákoník, v platném znění. Tuto smlouvu lze měnit pouze písemnými dodatky, které musí být odsouhlaseny a podepsány všemi smluvními stranami. </w:t>
      </w:r>
    </w:p>
    <w:p w:rsidR="00AB4059" w:rsidRDefault="00083412">
      <w:pPr>
        <w:spacing w:after="0" w:line="259" w:lineRule="auto"/>
        <w:ind w:left="567" w:firstLine="0"/>
        <w:jc w:val="left"/>
      </w:pPr>
      <w:r>
        <w:t xml:space="preserve"> </w:t>
      </w:r>
      <w:r>
        <w:tab/>
        <w:t xml:space="preserve"> </w:t>
      </w:r>
    </w:p>
    <w:p w:rsidR="00AB4059" w:rsidRDefault="00083412">
      <w:pPr>
        <w:spacing w:after="0" w:line="259" w:lineRule="auto"/>
        <w:ind w:left="994" w:firstLine="0"/>
        <w:jc w:val="left"/>
      </w:pPr>
      <w:r>
        <w:t xml:space="preserve"> </w:t>
      </w:r>
    </w:p>
    <w:p w:rsidR="00AB4059" w:rsidRDefault="00083412">
      <w:pPr>
        <w:numPr>
          <w:ilvl w:val="1"/>
          <w:numId w:val="1"/>
        </w:numPr>
        <w:ind w:right="53" w:hanging="744"/>
      </w:pPr>
      <w:r>
        <w:t xml:space="preserve">Objednatel se zavazuje, že v průběhu provádění díla bude se zhotovitelem spolupracovat při získávání podkladů od jiných právnických osob a že mu poskytne všechny dostupné informace potřebné k řádnému ukončení a předání díla. </w:t>
      </w:r>
    </w:p>
    <w:p w:rsidR="00AB4059" w:rsidRDefault="00083412">
      <w:pPr>
        <w:spacing w:after="0" w:line="259" w:lineRule="auto"/>
        <w:ind w:left="994" w:firstLine="0"/>
        <w:jc w:val="left"/>
      </w:pPr>
      <w:r>
        <w:t xml:space="preserve"> </w:t>
      </w:r>
    </w:p>
    <w:p w:rsidR="00AB4059" w:rsidRDefault="00083412">
      <w:pPr>
        <w:numPr>
          <w:ilvl w:val="1"/>
          <w:numId w:val="1"/>
        </w:numPr>
        <w:ind w:right="53" w:hanging="744"/>
      </w:pPr>
      <w:r>
        <w:t xml:space="preserve">Zhotovitel odpovídá za to, že dílo má vlastnosti stanovené právními předpisy a dalšími předpisy, které jsou závazné v době zhotovení díla, zejména stanovené stavebním zákonem. </w:t>
      </w:r>
    </w:p>
    <w:p w:rsidR="00AB4059" w:rsidRDefault="00083412">
      <w:pPr>
        <w:spacing w:after="0" w:line="259" w:lineRule="auto"/>
        <w:ind w:left="994" w:firstLine="0"/>
        <w:jc w:val="left"/>
      </w:pPr>
      <w:r>
        <w:t xml:space="preserve"> </w:t>
      </w:r>
    </w:p>
    <w:p w:rsidR="00AB4059" w:rsidRDefault="00083412">
      <w:pPr>
        <w:numPr>
          <w:ilvl w:val="1"/>
          <w:numId w:val="1"/>
        </w:numPr>
        <w:ind w:right="53" w:hanging="744"/>
      </w:pPr>
      <w:r>
        <w:t xml:space="preserve">Zhotovitel neodpovídá za vady, které byly způsobeny použitím podkladů od objednatele a zhotovitel ani při vynaložení veškeré péče nemohl zjistit jejich nevhodnost, případně na ně upozornil objednatele a ten na jejich použití trval. </w:t>
      </w:r>
    </w:p>
    <w:p w:rsidR="00AB4059" w:rsidRDefault="00083412">
      <w:pPr>
        <w:spacing w:after="0" w:line="259" w:lineRule="auto"/>
        <w:ind w:left="994" w:firstLine="0"/>
        <w:jc w:val="left"/>
      </w:pPr>
      <w:r>
        <w:t xml:space="preserve"> </w:t>
      </w:r>
    </w:p>
    <w:p w:rsidR="00AB4059" w:rsidRDefault="00083412">
      <w:pPr>
        <w:numPr>
          <w:ilvl w:val="1"/>
          <w:numId w:val="1"/>
        </w:numPr>
        <w:ind w:right="53" w:hanging="744"/>
      </w:pPr>
      <w:r>
        <w:t xml:space="preserve">Objednatel je povinen případné vady díla písemně reklamovat u zhotovitele bez zbytečného odkladu.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V případě odstoupení od smlouvy ze strany objednatele, zaplatí objednatel zhotoviteli  náklady rozpracovanosti díla.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Zhotovitel je povinen plnit veškeré povinnosti vyplývající z právních předpisů v oblasti pracovněprávní, z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  </w:t>
      </w:r>
    </w:p>
    <w:p w:rsidR="00AB4059" w:rsidRDefault="00083412">
      <w:pPr>
        <w:spacing w:after="7" w:line="259" w:lineRule="auto"/>
        <w:ind w:left="567" w:firstLine="0"/>
        <w:jc w:val="left"/>
      </w:pPr>
      <w:r>
        <w:t xml:space="preserve"> </w:t>
      </w:r>
      <w:r>
        <w:tab/>
        <w:t xml:space="preserve"> </w:t>
      </w:r>
      <w:r>
        <w:tab/>
        <w:t xml:space="preserve"> </w:t>
      </w:r>
    </w:p>
    <w:p w:rsidR="00AB4059" w:rsidRDefault="00083412">
      <w:pPr>
        <w:numPr>
          <w:ilvl w:val="1"/>
          <w:numId w:val="1"/>
        </w:numPr>
        <w:ind w:right="53" w:hanging="744"/>
      </w:pPr>
      <w:r>
        <w:t xml:space="preserve">Objednatel je oprávněn požadovat po zhotoviteli smluvní pokutu ve výši 0,05% z ceny  díla za každý den prodlení s předáním kterékoliv etapy díla.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Poruší-li zhotovitel povinnost sjednanou v bodě 8.7 tohoto článku smlouvy, je objednatel oprávněn požadovat po zhotoviteli smluvní pokutu ve výši 5 000,- Kč. </w:t>
      </w:r>
    </w:p>
    <w:p w:rsidR="00AB4059" w:rsidRDefault="00083412">
      <w:pPr>
        <w:spacing w:after="0" w:line="259" w:lineRule="auto"/>
        <w:ind w:left="567" w:firstLine="0"/>
        <w:jc w:val="left"/>
      </w:pPr>
      <w:r>
        <w:lastRenderedPageBreak/>
        <w:t xml:space="preserve"> </w:t>
      </w:r>
    </w:p>
    <w:p w:rsidR="00AB4059" w:rsidRDefault="00083412">
      <w:pPr>
        <w:numPr>
          <w:ilvl w:val="1"/>
          <w:numId w:val="1"/>
        </w:numPr>
        <w:spacing w:after="72"/>
        <w:ind w:right="53" w:hanging="744"/>
      </w:pPr>
      <w:r>
        <w:t xml:space="preserve">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rsidR="00AB4059" w:rsidRDefault="00083412">
      <w:pPr>
        <w:spacing w:after="1" w:line="259" w:lineRule="auto"/>
        <w:ind w:left="567" w:firstLine="0"/>
        <w:jc w:val="left"/>
      </w:pPr>
      <w:r>
        <w:t xml:space="preserve"> </w:t>
      </w:r>
    </w:p>
    <w:p w:rsidR="00AB4059" w:rsidRDefault="00083412">
      <w:pPr>
        <w:numPr>
          <w:ilvl w:val="1"/>
          <w:numId w:val="1"/>
        </w:numPr>
        <w:ind w:right="53" w:hanging="744"/>
      </w:pPr>
      <w:r>
        <w:t xml:space="preserve">V případě prodlení objednatele s úhradou faktury je zhotovitel oprávněn požadovat po objednateli úrok z prodlení ve výši 0,05% z dlužné částky za každý den prodlení.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Informace získané zhotovitelem při plnění této smlouvy budou zhotovitelem využity pouze pro zpracování tohoto díla.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V případě, že objednatel v důsledku prodlení zhotovitele nebude schopen naplnit realizaci projektu „IP LIFE </w:t>
      </w:r>
      <w:proofErr w:type="spellStart"/>
      <w:r>
        <w:t>for</w:t>
      </w:r>
      <w:proofErr w:type="spellEnd"/>
      <w:r>
        <w:t xml:space="preserve"> </w:t>
      </w:r>
      <w:proofErr w:type="spellStart"/>
      <w:r>
        <w:t>Coal</w:t>
      </w:r>
      <w:proofErr w:type="spellEnd"/>
      <w:r>
        <w:t xml:space="preserve"> </w:t>
      </w:r>
      <w:proofErr w:type="spellStart"/>
      <w:r>
        <w:t>Mining</w:t>
      </w:r>
      <w:proofErr w:type="spellEnd"/>
      <w:r>
        <w:t xml:space="preserve"> </w:t>
      </w:r>
      <w:proofErr w:type="spellStart"/>
      <w:r>
        <w:t>Landscape</w:t>
      </w:r>
      <w:proofErr w:type="spellEnd"/>
      <w:r>
        <w:t xml:space="preserve"> </w:t>
      </w:r>
      <w:proofErr w:type="spellStart"/>
      <w:r>
        <w:t>Adaptation</w:t>
      </w:r>
      <w:proofErr w:type="spellEnd"/>
      <w:r>
        <w:t>, LIFE20 IPC/CZ/000004 – LIFE-IP COALA“, který je spolufinancován Evropskou unií prostřednictvím komunitárního programu LIFE, má objednatel právo po zhotoviteli požadovat náhradu škody ve výši skutečně vynaložených výdajů tohoto projektu, které z důvodu nedodržení termínu poskytovatel dotace vyhodnotí jako nezpůsobilé, a to až do výše celkových způsobilých výdajů projektu.</w:t>
      </w:r>
      <w:r>
        <w:rPr>
          <w:color w:val="1F497D"/>
        </w:rPr>
        <w:t xml:space="preserve"> </w:t>
      </w:r>
    </w:p>
    <w:p w:rsidR="00AB4059" w:rsidRDefault="00083412">
      <w:pPr>
        <w:spacing w:after="0" w:line="259" w:lineRule="auto"/>
        <w:ind w:left="567" w:firstLine="0"/>
        <w:jc w:val="left"/>
      </w:pPr>
      <w:r>
        <w:t xml:space="preserve">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Zhotovitel se zavazuje na veškeré materiály spojené s realizací díla uvádět název projektu „IP LIFE </w:t>
      </w:r>
      <w:proofErr w:type="spellStart"/>
      <w:r>
        <w:t>for</w:t>
      </w:r>
      <w:proofErr w:type="spellEnd"/>
      <w:r>
        <w:t xml:space="preserve"> </w:t>
      </w:r>
      <w:proofErr w:type="spellStart"/>
      <w:r>
        <w:t>Coal</w:t>
      </w:r>
      <w:proofErr w:type="spellEnd"/>
      <w:r>
        <w:t xml:space="preserve"> </w:t>
      </w:r>
      <w:proofErr w:type="spellStart"/>
      <w:r>
        <w:t>Mining</w:t>
      </w:r>
      <w:proofErr w:type="spellEnd"/>
      <w:r>
        <w:t xml:space="preserve"> </w:t>
      </w:r>
      <w:proofErr w:type="spellStart"/>
      <w:r>
        <w:t>Landscape</w:t>
      </w:r>
      <w:proofErr w:type="spellEnd"/>
      <w:r>
        <w:t xml:space="preserve"> </w:t>
      </w:r>
      <w:proofErr w:type="spellStart"/>
      <w:r>
        <w:t>Adaptation</w:t>
      </w:r>
      <w:proofErr w:type="spellEnd"/>
      <w:r>
        <w:t xml:space="preserve">, LIFE20 IPC/CZ/000004 – LIFE-IP COALA“ a příslušná loga, jež mu poskytne objednatel na vyžádání. </w:t>
      </w:r>
    </w:p>
    <w:p w:rsidR="00AB4059" w:rsidRDefault="00083412">
      <w:pPr>
        <w:spacing w:after="0" w:line="259" w:lineRule="auto"/>
        <w:ind w:left="567" w:firstLine="0"/>
        <w:jc w:val="left"/>
      </w:pPr>
      <w:r>
        <w:t xml:space="preserve"> </w:t>
      </w:r>
    </w:p>
    <w:p w:rsidR="00AB4059" w:rsidRDefault="00083412">
      <w:pPr>
        <w:spacing w:after="12" w:line="259" w:lineRule="auto"/>
        <w:ind w:left="567" w:firstLine="0"/>
        <w:jc w:val="left"/>
      </w:pPr>
      <w:r>
        <w:t xml:space="preserve"> </w:t>
      </w:r>
    </w:p>
    <w:p w:rsidR="00AB4059" w:rsidRDefault="00083412">
      <w:pPr>
        <w:numPr>
          <w:ilvl w:val="1"/>
          <w:numId w:val="1"/>
        </w:numPr>
        <w:ind w:right="53" w:hanging="744"/>
      </w:pPr>
      <w:r>
        <w:t>Zhotovitel je povinen minimálně do konce roku 2032 poskytovat požadované informace a dokumentaci související s realizací projektu zaměstnancům nebo zmocněncům pověřených orgánů (MSK,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color w:val="1F497D"/>
          <w:sz w:val="22"/>
        </w:rPr>
        <w:t xml:space="preserve">  </w:t>
      </w:r>
    </w:p>
    <w:p w:rsidR="00AB4059" w:rsidRDefault="00083412">
      <w:pPr>
        <w:spacing w:after="0" w:line="259" w:lineRule="auto"/>
        <w:ind w:left="567" w:firstLine="0"/>
        <w:jc w:val="left"/>
      </w:pPr>
      <w:r>
        <w:rPr>
          <w:color w:val="1F497D"/>
        </w:rPr>
        <w:t xml:space="preserve">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Tato smlouva podléhá uveřejnění v registru smluv v souladu se zákonem č. 340/2015 Sb., o zvláštních podmínkách účinnosti některých smluv, uveřejňování těchto smluv a o registru smluv (zákon o registru smluv). Objednatel se zavazuje, že provede uveřejnění v registru smluv dle předešlé věty. </w:t>
      </w:r>
    </w:p>
    <w:p w:rsidR="00AB4059" w:rsidRDefault="00083412">
      <w:pPr>
        <w:spacing w:after="1" w:line="259" w:lineRule="auto"/>
        <w:ind w:firstLine="0"/>
        <w:jc w:val="left"/>
      </w:pPr>
      <w:r>
        <w:t xml:space="preserve"> </w:t>
      </w:r>
    </w:p>
    <w:p w:rsidR="00AB4059" w:rsidRDefault="00083412">
      <w:pPr>
        <w:numPr>
          <w:ilvl w:val="1"/>
          <w:numId w:val="1"/>
        </w:numPr>
        <w:spacing w:after="1" w:line="242" w:lineRule="auto"/>
        <w:ind w:right="53" w:hanging="744"/>
      </w:pPr>
      <w:r>
        <w:t xml:space="preserve">Tato smlouva je uzavřena dnem podpisu oprávněných zástupců všech smluvních stran a nabývá účinnosti dnem zveřejnění v registru smluv dle zákona o registru smluv.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Smluvní strany shodně prohlašují, že si tuto smlouvu před jejím podepsáním přečetly, že byla uzavřena po vzájemném projednání podle pravé a svobodné vůle, že jejímu obsahu porozuměly a svůj projev vůle učinily vážně, určitě, srozumitelně, dobrovolně a nikoliv v tísni nebo za nápadně nevýhodných podmínek a že se dohodly na celém jejím obsahu, což stvrzují oprávnění zástupci obou smluvních stran svými podpisy. </w:t>
      </w:r>
    </w:p>
    <w:p w:rsidR="00AB4059" w:rsidRDefault="00083412">
      <w:pPr>
        <w:spacing w:after="0" w:line="259" w:lineRule="auto"/>
        <w:ind w:left="567" w:firstLine="0"/>
        <w:jc w:val="left"/>
      </w:pPr>
      <w:r>
        <w:t xml:space="preserve"> </w:t>
      </w:r>
    </w:p>
    <w:p w:rsidR="00AB4059" w:rsidRDefault="00083412">
      <w:pPr>
        <w:numPr>
          <w:ilvl w:val="1"/>
          <w:numId w:val="1"/>
        </w:numPr>
        <w:ind w:right="53" w:hanging="744"/>
      </w:pPr>
      <w:r>
        <w:t xml:space="preserve">Tato smlouva je vyhotovena ve dvou stejnopisech, z toho jeden pro zhotovitele a jeden pro objednatele. </w:t>
      </w:r>
    </w:p>
    <w:p w:rsidR="00AB4059" w:rsidRDefault="00083412">
      <w:pPr>
        <w:spacing w:after="0" w:line="259" w:lineRule="auto"/>
        <w:ind w:left="567" w:firstLine="0"/>
        <w:jc w:val="left"/>
      </w:pPr>
      <w:r>
        <w:t xml:space="preserve"> </w:t>
      </w:r>
    </w:p>
    <w:p w:rsidR="00AB4059" w:rsidRDefault="00083412">
      <w:pPr>
        <w:spacing w:after="0" w:line="259" w:lineRule="auto"/>
        <w:ind w:left="2171" w:firstLine="0"/>
        <w:jc w:val="center"/>
      </w:pPr>
      <w:r>
        <w:t xml:space="preserve"> </w:t>
      </w:r>
    </w:p>
    <w:p w:rsidR="00AB4059" w:rsidRDefault="00083412">
      <w:pPr>
        <w:spacing w:after="0" w:line="259" w:lineRule="auto"/>
        <w:ind w:left="2171" w:firstLine="0"/>
        <w:jc w:val="center"/>
      </w:pPr>
      <w:r>
        <w:t xml:space="preserve"> </w:t>
      </w:r>
    </w:p>
    <w:p w:rsidR="00AB4059" w:rsidRDefault="00083412">
      <w:pPr>
        <w:ind w:left="552" w:right="53" w:firstLine="0"/>
      </w:pPr>
      <w:r>
        <w:t xml:space="preserve">Přílohy smlouvy: </w:t>
      </w:r>
    </w:p>
    <w:p w:rsidR="00AB4059" w:rsidRDefault="00083412">
      <w:pPr>
        <w:ind w:left="552" w:right="53" w:firstLine="0"/>
      </w:pPr>
      <w:r>
        <w:t xml:space="preserve">- příloha č. 1 – Zadání územní studie </w:t>
      </w:r>
    </w:p>
    <w:p w:rsidR="00AB4059" w:rsidRDefault="00083412">
      <w:pPr>
        <w:spacing w:after="0" w:line="259" w:lineRule="auto"/>
        <w:ind w:firstLine="0"/>
        <w:jc w:val="left"/>
      </w:pPr>
      <w:r>
        <w:t xml:space="preserve"> </w:t>
      </w:r>
    </w:p>
    <w:p w:rsidR="00AB4059" w:rsidRDefault="00083412">
      <w:pPr>
        <w:spacing w:after="0" w:line="259" w:lineRule="auto"/>
        <w:ind w:left="567" w:firstLine="0"/>
        <w:jc w:val="left"/>
      </w:pPr>
      <w:r>
        <w:t xml:space="preserve"> </w:t>
      </w:r>
    </w:p>
    <w:p w:rsidR="00AB4059" w:rsidRDefault="00083412">
      <w:pPr>
        <w:spacing w:after="0" w:line="259" w:lineRule="auto"/>
        <w:ind w:firstLine="0"/>
        <w:jc w:val="left"/>
      </w:pPr>
      <w:r>
        <w:lastRenderedPageBreak/>
        <w:t xml:space="preserve"> </w:t>
      </w:r>
    </w:p>
    <w:p w:rsidR="00AB4059" w:rsidRDefault="00083412">
      <w:pPr>
        <w:spacing w:after="0" w:line="259" w:lineRule="auto"/>
        <w:ind w:firstLine="0"/>
        <w:jc w:val="left"/>
      </w:pPr>
      <w:r>
        <w:t xml:space="preserve"> </w:t>
      </w:r>
    </w:p>
    <w:p w:rsidR="00AB4059" w:rsidRDefault="00083412">
      <w:pPr>
        <w:spacing w:after="0" w:line="259" w:lineRule="auto"/>
        <w:ind w:firstLine="0"/>
        <w:jc w:val="left"/>
      </w:pPr>
      <w:r>
        <w:t xml:space="preserve"> </w:t>
      </w:r>
    </w:p>
    <w:p w:rsidR="00AB4059" w:rsidRDefault="00083412">
      <w:pPr>
        <w:spacing w:after="1" w:line="259" w:lineRule="auto"/>
        <w:ind w:firstLine="0"/>
        <w:jc w:val="left"/>
      </w:pPr>
      <w:r>
        <w:t xml:space="preserve"> </w:t>
      </w:r>
    </w:p>
    <w:p w:rsidR="00AB4059" w:rsidRDefault="00083412">
      <w:pPr>
        <w:tabs>
          <w:tab w:val="center" w:pos="1941"/>
          <w:tab w:val="center" w:pos="3404"/>
          <w:tab w:val="center" w:pos="4112"/>
          <w:tab w:val="center" w:pos="6186"/>
        </w:tabs>
        <w:ind w:left="0" w:firstLine="0"/>
        <w:jc w:val="left"/>
      </w:pPr>
      <w:r>
        <w:rPr>
          <w:rFonts w:ascii="Calibri" w:eastAsia="Calibri" w:hAnsi="Calibri" w:cs="Calibri"/>
          <w:sz w:val="22"/>
        </w:rPr>
        <w:tab/>
      </w:r>
      <w:r w:rsidR="001520C2">
        <w:rPr>
          <w:rFonts w:ascii="Calibri" w:eastAsia="Calibri" w:hAnsi="Calibri" w:cs="Calibri"/>
          <w:sz w:val="22"/>
        </w:rPr>
        <w:t xml:space="preserve">            </w:t>
      </w:r>
      <w:r>
        <w:t xml:space="preserve">V Ostravě, dne  </w:t>
      </w:r>
      <w:proofErr w:type="gramStart"/>
      <w:r w:rsidR="001520C2">
        <w:t>20.03.2023</w:t>
      </w:r>
      <w:proofErr w:type="gramEnd"/>
      <w:r w:rsidR="001520C2">
        <w:tab/>
        <w:t xml:space="preserve"> </w:t>
      </w:r>
      <w:r w:rsidR="001520C2">
        <w:tab/>
        <w:t xml:space="preserve">            </w:t>
      </w:r>
      <w:r>
        <w:t xml:space="preserve">V Karviné, dne  </w:t>
      </w:r>
      <w:r w:rsidR="001520C2">
        <w:t>28.02.2023</w:t>
      </w:r>
    </w:p>
    <w:p w:rsidR="00AB4059" w:rsidRDefault="00083412">
      <w:pPr>
        <w:spacing w:after="1" w:line="259" w:lineRule="auto"/>
        <w:ind w:firstLine="0"/>
        <w:jc w:val="left"/>
      </w:pPr>
      <w:r>
        <w:t xml:space="preserve"> </w:t>
      </w:r>
    </w:p>
    <w:p w:rsidR="00AB4059" w:rsidRDefault="00083412">
      <w:pPr>
        <w:tabs>
          <w:tab w:val="center" w:pos="1924"/>
          <w:tab w:val="center" w:pos="3404"/>
          <w:tab w:val="center" w:pos="4112"/>
          <w:tab w:val="center" w:pos="4820"/>
          <w:tab w:val="center" w:pos="6219"/>
        </w:tabs>
        <w:ind w:left="0" w:firstLine="0"/>
        <w:jc w:val="left"/>
      </w:pPr>
      <w:r>
        <w:rPr>
          <w:rFonts w:ascii="Calibri" w:eastAsia="Calibri" w:hAnsi="Calibri" w:cs="Calibri"/>
          <w:sz w:val="22"/>
        </w:rPr>
        <w:tab/>
      </w:r>
      <w:r>
        <w:t xml:space="preserve">Za zhotovitele:  </w:t>
      </w:r>
      <w:r>
        <w:tab/>
        <w:t xml:space="preserve"> </w:t>
      </w:r>
      <w:r>
        <w:tab/>
        <w:t xml:space="preserve"> </w:t>
      </w:r>
      <w:r>
        <w:tab/>
        <w:t xml:space="preserve"> </w:t>
      </w:r>
      <w:r>
        <w:tab/>
        <w:t xml:space="preserve">Za objednatele: </w:t>
      </w:r>
    </w:p>
    <w:p w:rsidR="00AB4059" w:rsidRDefault="00083412">
      <w:pPr>
        <w:spacing w:after="0" w:line="259" w:lineRule="auto"/>
        <w:ind w:firstLine="0"/>
        <w:jc w:val="left"/>
      </w:pPr>
      <w:r>
        <w:t xml:space="preserve"> </w:t>
      </w:r>
    </w:p>
    <w:p w:rsidR="00AB4059" w:rsidRDefault="00083412">
      <w:pPr>
        <w:spacing w:after="1" w:line="259" w:lineRule="auto"/>
        <w:ind w:firstLine="0"/>
        <w:jc w:val="left"/>
      </w:pPr>
      <w:r>
        <w:t xml:space="preserve"> </w:t>
      </w:r>
    </w:p>
    <w:p w:rsidR="00AB4059" w:rsidRDefault="00083412">
      <w:pPr>
        <w:tabs>
          <w:tab w:val="center" w:pos="2473"/>
          <w:tab w:val="center" w:pos="4112"/>
          <w:tab w:val="center" w:pos="4820"/>
          <w:tab w:val="right" w:pos="8932"/>
        </w:tabs>
        <w:ind w:left="0" w:firstLine="0"/>
        <w:jc w:val="left"/>
      </w:pPr>
      <w:r>
        <w:rPr>
          <w:rFonts w:ascii="Calibri" w:eastAsia="Calibri" w:hAnsi="Calibri" w:cs="Calibri"/>
          <w:sz w:val="22"/>
        </w:rPr>
        <w:tab/>
      </w:r>
      <w:r>
        <w:t xml:space="preserve">……………………………… </w:t>
      </w:r>
      <w:r>
        <w:tab/>
        <w:t xml:space="preserve"> </w:t>
      </w:r>
      <w:r>
        <w:tab/>
        <w:t xml:space="preserve"> </w:t>
      </w:r>
      <w:r>
        <w:tab/>
        <w:t xml:space="preserve">………………………………………….. </w:t>
      </w:r>
    </w:p>
    <w:p w:rsidR="00AB4059" w:rsidRDefault="00083412">
      <w:pPr>
        <w:tabs>
          <w:tab w:val="center" w:pos="2358"/>
          <w:tab w:val="center" w:pos="4112"/>
          <w:tab w:val="center" w:pos="4820"/>
          <w:tab w:val="center" w:pos="6513"/>
        </w:tabs>
        <w:spacing w:after="60"/>
        <w:ind w:left="0" w:firstLine="0"/>
        <w:jc w:val="left"/>
      </w:pPr>
      <w:r>
        <w:rPr>
          <w:rFonts w:ascii="Calibri" w:eastAsia="Calibri" w:hAnsi="Calibri" w:cs="Calibri"/>
          <w:sz w:val="22"/>
        </w:rPr>
        <w:tab/>
      </w:r>
      <w:r>
        <w:t xml:space="preserve">Ing. arch. Eva Špačková </w:t>
      </w:r>
      <w:r>
        <w:tab/>
        <w:t xml:space="preserve"> </w:t>
      </w:r>
      <w:r>
        <w:tab/>
        <w:t xml:space="preserve"> </w:t>
      </w:r>
      <w:r>
        <w:tab/>
        <w:t xml:space="preserve">Ing. Martina Mnichová </w:t>
      </w:r>
    </w:p>
    <w:p w:rsidR="00AB4059" w:rsidRDefault="00083412">
      <w:pPr>
        <w:tabs>
          <w:tab w:val="center" w:pos="1275"/>
          <w:tab w:val="center" w:pos="5870"/>
          <w:tab w:val="center" w:pos="6850"/>
          <w:tab w:val="center" w:pos="7972"/>
          <w:tab w:val="right" w:pos="8932"/>
        </w:tabs>
        <w:ind w:left="0" w:firstLine="0"/>
        <w:jc w:val="left"/>
      </w:pPr>
      <w:r>
        <w:rPr>
          <w:rFonts w:ascii="Calibri" w:eastAsia="Calibri" w:hAnsi="Calibri" w:cs="Calibri"/>
          <w:sz w:val="22"/>
        </w:rPr>
        <w:tab/>
      </w:r>
      <w:r>
        <w:t xml:space="preserve"> </w:t>
      </w:r>
      <w:r>
        <w:tab/>
        <w:t xml:space="preserve">vedoucí </w:t>
      </w:r>
      <w:r>
        <w:tab/>
        <w:t xml:space="preserve">Odboru </w:t>
      </w:r>
      <w:r>
        <w:tab/>
        <w:t xml:space="preserve">stavebního </w:t>
      </w:r>
      <w:r>
        <w:tab/>
        <w:t xml:space="preserve">a </w:t>
      </w:r>
    </w:p>
    <w:p w:rsidR="00AB4059" w:rsidRDefault="00083412">
      <w:pPr>
        <w:spacing w:after="0" w:line="259" w:lineRule="auto"/>
        <w:ind w:left="0" w:right="60" w:firstLine="0"/>
        <w:jc w:val="right"/>
      </w:pPr>
      <w:r>
        <w:t xml:space="preserve">životního prostředí Magistrátu města </w:t>
      </w:r>
    </w:p>
    <w:p w:rsidR="00AB4059" w:rsidRDefault="00083412">
      <w:pPr>
        <w:spacing w:after="3" w:line="259" w:lineRule="auto"/>
        <w:ind w:left="2798" w:hanging="10"/>
        <w:jc w:val="center"/>
      </w:pPr>
      <w:r>
        <w:t xml:space="preserve">Karviné </w:t>
      </w:r>
    </w:p>
    <w:sectPr w:rsidR="00AB4059">
      <w:footerReference w:type="even" r:id="rId9"/>
      <w:footerReference w:type="default" r:id="rId10"/>
      <w:footerReference w:type="first" r:id="rId11"/>
      <w:pgSz w:w="11906" w:h="16838"/>
      <w:pgMar w:top="1031" w:right="1741" w:bottom="1662" w:left="1234"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4A4" w:rsidRDefault="001734A4">
      <w:pPr>
        <w:spacing w:after="0" w:line="240" w:lineRule="auto"/>
      </w:pPr>
      <w:r>
        <w:separator/>
      </w:r>
    </w:p>
  </w:endnote>
  <w:endnote w:type="continuationSeparator" w:id="0">
    <w:p w:rsidR="001734A4" w:rsidRDefault="0017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059" w:rsidRDefault="00083412">
    <w:pPr>
      <w:spacing w:after="0" w:line="259" w:lineRule="auto"/>
      <w:ind w:left="50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AB4059" w:rsidRDefault="00083412">
    <w:pPr>
      <w:spacing w:after="0" w:line="259" w:lineRule="auto"/>
      <w:ind w:left="567"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059" w:rsidRDefault="00083412">
    <w:pPr>
      <w:spacing w:after="0" w:line="259" w:lineRule="auto"/>
      <w:ind w:left="506" w:firstLine="0"/>
      <w:jc w:val="center"/>
    </w:pPr>
    <w:r>
      <w:fldChar w:fldCharType="begin"/>
    </w:r>
    <w:r>
      <w:instrText xml:space="preserve"> PAGE   \* MERGEFORMAT </w:instrText>
    </w:r>
    <w:r>
      <w:fldChar w:fldCharType="separate"/>
    </w:r>
    <w:r w:rsidR="002958B9" w:rsidRPr="002958B9">
      <w:rPr>
        <w:rFonts w:ascii="Times New Roman" w:eastAsia="Times New Roman" w:hAnsi="Times New Roman" w:cs="Times New Roman"/>
        <w:noProof/>
      </w:rPr>
      <w:t>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AB4059" w:rsidRDefault="00083412">
    <w:pPr>
      <w:spacing w:after="0" w:line="259" w:lineRule="auto"/>
      <w:ind w:left="567"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059" w:rsidRDefault="00083412">
    <w:pPr>
      <w:spacing w:after="0" w:line="259" w:lineRule="auto"/>
      <w:ind w:left="50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AB4059" w:rsidRDefault="00083412">
    <w:pPr>
      <w:spacing w:after="0" w:line="259" w:lineRule="auto"/>
      <w:ind w:left="567"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4A4" w:rsidRDefault="001734A4">
      <w:pPr>
        <w:spacing w:after="0" w:line="240" w:lineRule="auto"/>
      </w:pPr>
      <w:r>
        <w:separator/>
      </w:r>
    </w:p>
  </w:footnote>
  <w:footnote w:type="continuationSeparator" w:id="0">
    <w:p w:rsidR="001734A4" w:rsidRDefault="00173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E67"/>
    <w:multiLevelType w:val="multilevel"/>
    <w:tmpl w:val="25EADD2E"/>
    <w:lvl w:ilvl="0">
      <w:start w:val="1"/>
      <w:numFmt w:val="decimal"/>
      <w:lvlText w:val="%1."/>
      <w:lvlJc w:val="left"/>
      <w:pPr>
        <w:ind w:left="1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CD353A"/>
    <w:multiLevelType w:val="hybridMultilevel"/>
    <w:tmpl w:val="7AFEE1AA"/>
    <w:lvl w:ilvl="0" w:tplc="CBD67C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CE2F9A">
      <w:start w:val="1"/>
      <w:numFmt w:val="lowerLetter"/>
      <w:lvlText w:val="%2"/>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885F52">
      <w:start w:val="1"/>
      <w:numFmt w:val="upperRoman"/>
      <w:lvlRestart w:val="0"/>
      <w:lvlText w:val="%3."/>
      <w:lvlJc w:val="left"/>
      <w:pPr>
        <w:ind w:left="1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78C440">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94A03A">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68F9C">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907940">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3A0E86">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96664C">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5A6D33"/>
    <w:multiLevelType w:val="hybridMultilevel"/>
    <w:tmpl w:val="36A49760"/>
    <w:lvl w:ilvl="0" w:tplc="B21206D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2ED056">
      <w:start w:val="1"/>
      <w:numFmt w:val="lowerLetter"/>
      <w:lvlText w:val="%2"/>
      <w:lvlJc w:val="left"/>
      <w:pPr>
        <w:ind w:left="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E85D82">
      <w:start w:val="1"/>
      <w:numFmt w:val="lowerRoman"/>
      <w:lvlText w:val="%3"/>
      <w:lvlJc w:val="left"/>
      <w:pPr>
        <w:ind w:left="1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7AD6AE">
      <w:start w:val="1"/>
      <w:numFmt w:val="upperRoman"/>
      <w:lvlRestart w:val="0"/>
      <w:lvlText w:val="%4."/>
      <w:lvlJc w:val="left"/>
      <w:pPr>
        <w:ind w:left="1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265784">
      <w:start w:val="1"/>
      <w:numFmt w:val="lowerLetter"/>
      <w:lvlText w:val="%5"/>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A6C0A4">
      <w:start w:val="1"/>
      <w:numFmt w:val="lowerRoman"/>
      <w:lvlText w:val="%6"/>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CC735C">
      <w:start w:val="1"/>
      <w:numFmt w:val="decimal"/>
      <w:lvlText w:val="%7"/>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803E">
      <w:start w:val="1"/>
      <w:numFmt w:val="lowerLetter"/>
      <w:lvlText w:val="%8"/>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D69CA6">
      <w:start w:val="1"/>
      <w:numFmt w:val="lowerRoman"/>
      <w:lvlText w:val="%9"/>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A184859"/>
    <w:multiLevelType w:val="hybridMultilevel"/>
    <w:tmpl w:val="9A44CF66"/>
    <w:lvl w:ilvl="0" w:tplc="FBB88F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368F70">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EBAD6">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E41ADC">
      <w:start w:val="1"/>
      <w:numFmt w:val="decimal"/>
      <w:lvlText w:val="%4"/>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4C8CA8">
      <w:start w:val="1"/>
      <w:numFmt w:val="upperRoman"/>
      <w:lvlRestart w:val="0"/>
      <w:lvlText w:val="%5."/>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9AA3E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889EC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E04FC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EC48F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59"/>
    <w:rsid w:val="00083412"/>
    <w:rsid w:val="001520C2"/>
    <w:rsid w:val="001734A4"/>
    <w:rsid w:val="002958B9"/>
    <w:rsid w:val="00AB40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FAF5"/>
  <w15:docId w15:val="{044D21B0-3CDF-4D36-A851-B2AE3687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49" w:lineRule="auto"/>
      <w:ind w:left="1275" w:hanging="708"/>
      <w:jc w:val="both"/>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0"/>
      <w:ind w:left="504"/>
      <w:jc w:val="center"/>
      <w:outlineLvl w:val="0"/>
    </w:pPr>
    <w:rPr>
      <w:rFonts w:ascii="Arial" w:eastAsia="Arial" w:hAnsi="Arial" w:cs="Arial"/>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arvina.cz/file/74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rvina.cz/file/74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1718</Words>
  <Characters>10138</Characters>
  <Application>Microsoft Office Word</Application>
  <DocSecurity>0</DocSecurity>
  <Lines>84</Lines>
  <Paragraphs>23</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Heligmanová Petra</dc:creator>
  <cp:keywords/>
  <cp:lastModifiedBy>Heligmanová Petra</cp:lastModifiedBy>
  <cp:revision>3</cp:revision>
  <dcterms:created xsi:type="dcterms:W3CDTF">2023-04-17T06:46:00Z</dcterms:created>
  <dcterms:modified xsi:type="dcterms:W3CDTF">2023-04-17T07:33:00Z</dcterms:modified>
</cp:coreProperties>
</file>