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Pr="00EA0EDF" w:rsidRDefault="00DD6656" w:rsidP="0036783D">
      <w:pPr>
        <w:tabs>
          <w:tab w:val="left" w:pos="1560"/>
        </w:tabs>
        <w:spacing w:after="0" w:line="276" w:lineRule="auto"/>
        <w:rPr>
          <w:sz w:val="16"/>
          <w:szCs w:val="16"/>
        </w:rPr>
      </w:pPr>
    </w:p>
    <w:bookmarkStart w:id="0" w:name="číslo_jednací"/>
    <w:p w14:paraId="6019E2FC" w14:textId="18DEC6FC" w:rsidR="0036783D" w:rsidRPr="00307307" w:rsidRDefault="00EC225C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="0036783D"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64C05DA7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5236D0">
            <w:rPr>
              <w:sz w:val="14"/>
              <w:szCs w:val="14"/>
            </w:rPr>
            <w:t>SMK/158432</w:t>
          </w:r>
          <w:r w:rsidR="00747BBD" w:rsidRPr="00EA0EDF">
            <w:rPr>
              <w:sz w:val="14"/>
              <w:szCs w:val="14"/>
            </w:rPr>
            <w:t>/202</w:t>
          </w:r>
          <w:r w:rsidR="005236D0">
            <w:rPr>
              <w:sz w:val="14"/>
              <w:szCs w:val="14"/>
            </w:rPr>
            <w:t>2</w:t>
          </w:r>
        </w:sdtContent>
      </w:sdt>
      <w:bookmarkEnd w:id="1"/>
    </w:p>
    <w:p w14:paraId="2F971004" w14:textId="11B9ED85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747BBD">
            <w:rPr>
              <w:sz w:val="14"/>
              <w:szCs w:val="14"/>
            </w:rPr>
            <w:t>SML/</w:t>
          </w:r>
          <w:r w:rsidR="009242E1">
            <w:rPr>
              <w:sz w:val="14"/>
              <w:szCs w:val="14"/>
            </w:rPr>
            <w:t>0148</w:t>
          </w:r>
          <w:r w:rsidR="005236D0">
            <w:rPr>
              <w:sz w:val="14"/>
              <w:szCs w:val="14"/>
            </w:rPr>
            <w:t>/2023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7CCAC99" w14:textId="77777777" w:rsidR="00F705BE" w:rsidRDefault="00F705BE" w:rsidP="00F705BE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320669B6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3B1235D2" w14:textId="77777777" w:rsidR="00F705BE" w:rsidRDefault="00F705BE" w:rsidP="00F705BE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44A796CD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6C510452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7B1FB36C" w14:textId="77777777" w:rsidR="00F705BE" w:rsidRDefault="00F705BE" w:rsidP="00F705B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0A333D55" w14:textId="77777777" w:rsidR="00F705BE" w:rsidRDefault="00F705BE" w:rsidP="00F705BE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6AC4AC89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161BE8A0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77687EFB" w14:textId="47B80855" w:rsidR="00730869" w:rsidRPr="00F720FE" w:rsidRDefault="00F705BE" w:rsidP="00F705BE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 xml:space="preserve"> </w:t>
      </w:r>
      <w:r w:rsidR="00730869"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226E425" w14:textId="7D5FBDD0" w:rsidR="000C04AA" w:rsidRDefault="00EF7BFF" w:rsidP="000C04AA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 w:rsidR="00592D79">
        <w:rPr>
          <w:rFonts w:cs="Arial"/>
          <w:color w:val="000000" w:themeColor="text1"/>
          <w:sz w:val="22"/>
        </w:rPr>
        <w:tab/>
      </w:r>
      <w:r w:rsidR="000C04AA">
        <w:rPr>
          <w:rFonts w:cs="Arial"/>
          <w:b/>
          <w:color w:val="000000" w:themeColor="text1"/>
          <w:sz w:val="22"/>
        </w:rPr>
        <w:t xml:space="preserve">Armáda spásy v České </w:t>
      </w:r>
      <w:proofErr w:type="gramStart"/>
      <w:r w:rsidR="000C04AA">
        <w:rPr>
          <w:rFonts w:cs="Arial"/>
          <w:b/>
          <w:color w:val="000000" w:themeColor="text1"/>
          <w:sz w:val="22"/>
        </w:rPr>
        <w:t>republice, z.s.</w:t>
      </w:r>
      <w:proofErr w:type="gramEnd"/>
    </w:p>
    <w:p w14:paraId="403BF5C0" w14:textId="76FC53D9" w:rsidR="00747BBD" w:rsidRPr="000C04AA" w:rsidRDefault="00FF2FC9" w:rsidP="000C04AA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="00747BBD">
        <w:rPr>
          <w:sz w:val="22"/>
        </w:rPr>
        <w:t>v</w:t>
      </w:r>
      <w:r w:rsidR="000C04AA">
        <w:rPr>
          <w:sz w:val="22"/>
        </w:rPr>
        <w:t>e</w:t>
      </w:r>
      <w:r w:rsidR="00747BBD">
        <w:rPr>
          <w:sz w:val="22"/>
        </w:rPr>
        <w:t xml:space="preserve"> </w:t>
      </w:r>
      <w:r w:rsidR="000C04AA">
        <w:rPr>
          <w:sz w:val="22"/>
        </w:rPr>
        <w:t xml:space="preserve">spolkovém </w:t>
      </w:r>
      <w:r w:rsidR="00C76100">
        <w:rPr>
          <w:sz w:val="22"/>
        </w:rPr>
        <w:t>r</w:t>
      </w:r>
      <w:r w:rsidR="00747BBD" w:rsidRPr="00CF632B">
        <w:rPr>
          <w:sz w:val="22"/>
        </w:rPr>
        <w:t xml:space="preserve">ejstříku </w:t>
      </w:r>
      <w:r w:rsidR="00C76100">
        <w:rPr>
          <w:sz w:val="22"/>
        </w:rPr>
        <w:t xml:space="preserve"> vedeném u </w:t>
      </w:r>
      <w:r w:rsidR="000C04AA">
        <w:rPr>
          <w:sz w:val="22"/>
        </w:rPr>
        <w:t xml:space="preserve">Městského soudu </w:t>
      </w:r>
      <w:r w:rsidR="00C76100">
        <w:rPr>
          <w:sz w:val="22"/>
        </w:rPr>
        <w:t>v </w:t>
      </w:r>
      <w:r w:rsidR="000C04AA">
        <w:rPr>
          <w:sz w:val="22"/>
        </w:rPr>
        <w:t>Praze</w:t>
      </w:r>
      <w:r w:rsidR="00C76100">
        <w:rPr>
          <w:sz w:val="22"/>
        </w:rPr>
        <w:t>,</w:t>
      </w:r>
    </w:p>
    <w:p w14:paraId="0E0434E4" w14:textId="7B5008C3" w:rsidR="00C76100" w:rsidRDefault="000C04AA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sz w:val="22"/>
        </w:rPr>
        <w:tab/>
        <w:t>oddíl L</w:t>
      </w:r>
      <w:r w:rsidR="00C76100">
        <w:rPr>
          <w:sz w:val="22"/>
        </w:rPr>
        <w:t xml:space="preserve">, vložka </w:t>
      </w:r>
      <w:r>
        <w:rPr>
          <w:sz w:val="22"/>
        </w:rPr>
        <w:t>297</w:t>
      </w:r>
    </w:p>
    <w:p w14:paraId="2B03D3C9" w14:textId="4393E508" w:rsidR="00DD006F" w:rsidRDefault="00747BBD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</w:r>
      <w:r w:rsidR="000C04AA">
        <w:rPr>
          <w:rFonts w:cs="Arial"/>
          <w:color w:val="000000" w:themeColor="text1"/>
          <w:sz w:val="22"/>
        </w:rPr>
        <w:t xml:space="preserve">Ing. Bc. Hanou </w:t>
      </w:r>
      <w:proofErr w:type="spellStart"/>
      <w:r w:rsidR="000C04AA">
        <w:rPr>
          <w:rFonts w:cs="Arial"/>
          <w:color w:val="000000" w:themeColor="text1"/>
          <w:sz w:val="22"/>
        </w:rPr>
        <w:t>Buříkovou</w:t>
      </w:r>
      <w:proofErr w:type="spellEnd"/>
      <w:r w:rsidR="000C04AA">
        <w:rPr>
          <w:rFonts w:cs="Arial"/>
          <w:color w:val="000000" w:themeColor="text1"/>
          <w:sz w:val="22"/>
        </w:rPr>
        <w:t>, oblastním ekonomem Armády spásy pro Moravskoslezský kraj</w:t>
      </w:r>
    </w:p>
    <w:p w14:paraId="4FD44DB6" w14:textId="1CC2EB93" w:rsidR="00DD006F" w:rsidRDefault="00DD006F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 w:rsidR="000C04AA">
        <w:rPr>
          <w:sz w:val="22"/>
        </w:rPr>
        <w:t xml:space="preserve">Potvrzení o rozsahu </w:t>
      </w:r>
      <w:proofErr w:type="spellStart"/>
      <w:r w:rsidR="000C04AA">
        <w:rPr>
          <w:sz w:val="22"/>
        </w:rPr>
        <w:t>zástupčího</w:t>
      </w:r>
      <w:proofErr w:type="spellEnd"/>
      <w:r w:rsidR="000C04AA">
        <w:rPr>
          <w:sz w:val="22"/>
        </w:rPr>
        <w:t xml:space="preserve"> oprávnění zaměstnance</w:t>
      </w:r>
    </w:p>
    <w:p w14:paraId="4B8B12CA" w14:textId="52DF22B4" w:rsidR="00747BBD" w:rsidRPr="00B2068C" w:rsidRDefault="00747BBD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 w:rsidR="005236D0">
        <w:rPr>
          <w:sz w:val="22"/>
        </w:rPr>
        <w:t>05.09.2022</w:t>
      </w:r>
      <w:proofErr w:type="gramEnd"/>
    </w:p>
    <w:p w14:paraId="6B74A468" w14:textId="132E01D3" w:rsidR="00EF7BFF" w:rsidRPr="00185A44" w:rsidRDefault="00DD006F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5236D0">
        <w:rPr>
          <w:rFonts w:cs="Arial"/>
          <w:color w:val="000000" w:themeColor="text1"/>
          <w:sz w:val="22"/>
        </w:rPr>
        <w:t>Petržílkova 2565/23,</w:t>
      </w:r>
      <w:r w:rsidR="000C04AA">
        <w:rPr>
          <w:rFonts w:cs="Arial"/>
          <w:color w:val="000000" w:themeColor="text1"/>
          <w:sz w:val="22"/>
        </w:rPr>
        <w:t xml:space="preserve"> Stodůlky, 158 00 Praha</w:t>
      </w:r>
    </w:p>
    <w:p w14:paraId="65AF4ECD" w14:textId="03A7BC8F" w:rsidR="00EF7BFF" w:rsidRPr="00185A44" w:rsidRDefault="00592D79" w:rsidP="00EF7BF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="00EF7BFF"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="00EF7BFF"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="000C04AA">
        <w:rPr>
          <w:sz w:val="22"/>
        </w:rPr>
        <w:t>40613411</w:t>
      </w:r>
    </w:p>
    <w:p w14:paraId="68DB1667" w14:textId="66A56F3C" w:rsidR="00747BBD" w:rsidRPr="00565F02" w:rsidRDefault="00EF7BFF" w:rsidP="000C04AA">
      <w:pPr>
        <w:jc w:val="left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0C04AA">
        <w:rPr>
          <w:sz w:val="22"/>
        </w:rPr>
        <w:t>CZ40613411</w:t>
      </w:r>
      <w:r w:rsidR="00565F02">
        <w:rPr>
          <w:sz w:val="22"/>
        </w:rPr>
        <w:br/>
      </w:r>
      <w:r w:rsidR="00FF2FC9" w:rsidRPr="00565F02">
        <w:rPr>
          <w:rFonts w:cs="Arial"/>
          <w:sz w:val="22"/>
        </w:rPr>
        <w:t>číslo účtu: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0C04AA">
        <w:rPr>
          <w:sz w:val="22"/>
        </w:rPr>
        <w:t>255309077/0300</w:t>
      </w:r>
      <w:r w:rsidR="00747BBD" w:rsidRPr="00565F02">
        <w:rPr>
          <w:sz w:val="22"/>
        </w:rPr>
        <w:br/>
      </w:r>
      <w:r w:rsidR="00FF2FC9" w:rsidRPr="00565F02">
        <w:rPr>
          <w:rFonts w:cs="Arial"/>
          <w:sz w:val="22"/>
        </w:rPr>
        <w:t>bankovní spojení: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C76100">
        <w:rPr>
          <w:rFonts w:cs="Arial"/>
          <w:sz w:val="22"/>
        </w:rPr>
        <w:t>Československá obchodní banka,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5EEAF444" w:rsidR="002042D1" w:rsidRPr="005644EE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 žádosti</w:t>
      </w:r>
      <w:r w:rsidR="005644EE">
        <w:rPr>
          <w:rFonts w:cs="Arial"/>
          <w:sz w:val="22"/>
        </w:rPr>
        <w:t>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34C8BFDE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8F3654">
        <w:rPr>
          <w:rFonts w:eastAsia="Times New Roman" w:cs="Arial"/>
          <w:b/>
          <w:sz w:val="22"/>
          <w:lang w:eastAsia="cs-CZ" w:bidi="ar-SA"/>
        </w:rPr>
        <w:t>50</w:t>
      </w:r>
      <w:r w:rsidR="006B251E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8F3654">
        <w:rPr>
          <w:rFonts w:eastAsia="Times New Roman" w:cs="Arial"/>
          <w:b/>
          <w:sz w:val="22"/>
          <w:lang w:eastAsia="cs-CZ" w:bidi="ar-SA"/>
        </w:rPr>
        <w:t>50</w:t>
      </w:r>
      <w:r w:rsidR="006B251E" w:rsidRPr="006B251E">
        <w:rPr>
          <w:rFonts w:eastAsia="Times New Roman" w:cs="Arial"/>
          <w:b/>
          <w:sz w:val="22"/>
          <w:lang w:eastAsia="cs-CZ" w:bidi="ar-SA"/>
        </w:rPr>
        <w:t>.000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1A9A1CBE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0C04AA">
        <w:rPr>
          <w:rFonts w:cs="Arial"/>
          <w:b/>
          <w:sz w:val="22"/>
        </w:rPr>
        <w:t>Občané Karviné v Domově Přístav Ostrava - Zukalova</w:t>
      </w:r>
      <w:r w:rsidR="004761C3" w:rsidRPr="004761C3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5236D0">
        <w:rPr>
          <w:rFonts w:cs="Arial"/>
          <w:sz w:val="22"/>
        </w:rPr>
        <w:t xml:space="preserve">: </w:t>
      </w:r>
      <w:proofErr w:type="gramStart"/>
      <w:r w:rsidR="005236D0">
        <w:rPr>
          <w:rFonts w:cs="Arial"/>
          <w:sz w:val="22"/>
        </w:rPr>
        <w:t>07</w:t>
      </w:r>
      <w:r w:rsidR="00131EE9">
        <w:rPr>
          <w:rFonts w:cs="Arial"/>
          <w:sz w:val="22"/>
        </w:rPr>
        <w:t>.</w:t>
      </w:r>
      <w:r w:rsidR="004761C3" w:rsidRPr="004761C3">
        <w:rPr>
          <w:rFonts w:cs="Arial"/>
          <w:sz w:val="22"/>
        </w:rPr>
        <w:t>1</w:t>
      </w:r>
      <w:r w:rsidR="00E0260B">
        <w:rPr>
          <w:rFonts w:cs="Arial"/>
          <w:sz w:val="22"/>
        </w:rPr>
        <w:t>2</w:t>
      </w:r>
      <w:r w:rsidR="004761C3" w:rsidRPr="004761C3">
        <w:rPr>
          <w:rFonts w:cs="Arial"/>
          <w:sz w:val="22"/>
        </w:rPr>
        <w:t>.202</w:t>
      </w:r>
      <w:r w:rsidR="005236D0">
        <w:rPr>
          <w:rFonts w:cs="Arial"/>
          <w:sz w:val="22"/>
        </w:rPr>
        <w:t>2</w:t>
      </w:r>
      <w:proofErr w:type="gramEnd"/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5236D0">
        <w:rPr>
          <w:rFonts w:cs="Arial"/>
          <w:sz w:val="22"/>
        </w:rPr>
        <w:t>158432</w:t>
      </w:r>
      <w:r w:rsidR="004761C3">
        <w:rPr>
          <w:rFonts w:cs="Arial"/>
          <w:sz w:val="22"/>
        </w:rPr>
        <w:t>/202</w:t>
      </w:r>
      <w:r w:rsidR="005236D0">
        <w:rPr>
          <w:rFonts w:cs="Arial"/>
          <w:sz w:val="22"/>
        </w:rPr>
        <w:t>2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74B0A6E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EA0EDF">
        <w:rPr>
          <w:rFonts w:cs="Arial"/>
          <w:sz w:val="22"/>
        </w:rPr>
        <w:t>,</w:t>
      </w:r>
    </w:p>
    <w:p w14:paraId="78A7453F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F4E259E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33CE5EB4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858EE36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1386E237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5639D628" w14:textId="137E6CC4" w:rsidR="00F17955" w:rsidRDefault="00F17955" w:rsidP="00F17955">
      <w:pPr>
        <w:pStyle w:val="Zkladntext"/>
        <w:rPr>
          <w:rFonts w:cs="Arial"/>
          <w:sz w:val="22"/>
        </w:rPr>
      </w:pPr>
    </w:p>
    <w:p w14:paraId="3312BE77" w14:textId="7A58510D" w:rsidR="00C25A2F" w:rsidRDefault="00C25A2F" w:rsidP="00F17955">
      <w:pPr>
        <w:pStyle w:val="Zkladntext"/>
        <w:rPr>
          <w:rFonts w:cs="Arial"/>
          <w:b/>
          <w:bCs/>
          <w:color w:val="000000"/>
        </w:rPr>
      </w:pPr>
    </w:p>
    <w:p w14:paraId="292A5164" w14:textId="77777777" w:rsidR="00DD006F" w:rsidRDefault="00DD006F" w:rsidP="00F17955">
      <w:pPr>
        <w:pStyle w:val="Zkladntext"/>
        <w:rPr>
          <w:rFonts w:cs="Arial"/>
          <w:b/>
          <w:bCs/>
          <w:color w:val="000000"/>
        </w:rPr>
      </w:pPr>
    </w:p>
    <w:p w14:paraId="6581F21D" w14:textId="05DAD2C6" w:rsidR="002D43D5" w:rsidRPr="002D43D5" w:rsidRDefault="002D43D5" w:rsidP="00F17955">
      <w:pPr>
        <w:pStyle w:val="Zkladntext"/>
      </w:pPr>
    </w:p>
    <w:p w14:paraId="2D1B0831" w14:textId="0B191BCD" w:rsidR="002D43D5" w:rsidRPr="00A353B1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lastRenderedPageBreak/>
        <w:t>rozpoč</w:t>
      </w:r>
      <w:r w:rsidR="00EA0EDF">
        <w:rPr>
          <w:rFonts w:cs="Arial"/>
          <w:bCs/>
          <w:sz w:val="22"/>
        </w:rPr>
        <w:t>e</w:t>
      </w:r>
      <w:r w:rsidRPr="00A353B1">
        <w:rPr>
          <w:rFonts w:cs="Arial"/>
          <w:bCs/>
          <w:sz w:val="22"/>
        </w:rPr>
        <w:t>t projektu:</w:t>
      </w:r>
    </w:p>
    <w:tbl>
      <w:tblPr>
        <w:tblStyle w:val="TableGrid"/>
        <w:tblW w:w="7607" w:type="dxa"/>
        <w:tblInd w:w="328" w:type="dxa"/>
        <w:tblCellMar>
          <w:top w:w="13" w:type="dxa"/>
          <w:left w:w="47" w:type="dxa"/>
          <w:right w:w="44" w:type="dxa"/>
        </w:tblCellMar>
        <w:tblLook w:val="04A0" w:firstRow="1" w:lastRow="0" w:firstColumn="1" w:lastColumn="0" w:noHBand="0" w:noVBand="1"/>
      </w:tblPr>
      <w:tblGrid>
        <w:gridCol w:w="3312"/>
        <w:gridCol w:w="2045"/>
        <w:gridCol w:w="2250"/>
      </w:tblGrid>
      <w:tr w:rsidR="005236D0" w14:paraId="3624DEB8" w14:textId="77777777" w:rsidTr="005236D0">
        <w:trPr>
          <w:trHeight w:val="268"/>
        </w:trPr>
        <w:tc>
          <w:tcPr>
            <w:tcW w:w="7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1DAD5" w14:textId="77777777" w:rsidR="005236D0" w:rsidRPr="002B5008" w:rsidRDefault="005236D0" w:rsidP="00E52C8A">
            <w:pPr>
              <w:ind w:left="23"/>
              <w:jc w:val="center"/>
              <w:rPr>
                <w:szCs w:val="20"/>
              </w:rPr>
            </w:pPr>
            <w:r w:rsidRPr="002B5008">
              <w:rPr>
                <w:szCs w:val="20"/>
              </w:rPr>
              <w:t>ROZPOČET PROJEKTU/ČINNOSTI</w:t>
            </w:r>
          </w:p>
        </w:tc>
      </w:tr>
      <w:tr w:rsidR="005236D0" w14:paraId="5235BD98" w14:textId="77777777" w:rsidTr="005236D0">
        <w:trPr>
          <w:trHeight w:val="515"/>
        </w:trPr>
        <w:tc>
          <w:tcPr>
            <w:tcW w:w="7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0FB4E" w14:textId="77777777" w:rsidR="005236D0" w:rsidRPr="002B5008" w:rsidRDefault="005236D0" w:rsidP="00E52C8A">
            <w:pPr>
              <w:ind w:right="1"/>
              <w:jc w:val="center"/>
              <w:rPr>
                <w:szCs w:val="20"/>
              </w:rPr>
            </w:pPr>
            <w:r w:rsidRPr="002B5008">
              <w:rPr>
                <w:szCs w:val="20"/>
              </w:rPr>
              <w:t>Občané Karviné v Domově Přístav Ostrava — Zukalova</w:t>
            </w:r>
          </w:p>
        </w:tc>
      </w:tr>
      <w:tr w:rsidR="005236D0" w14:paraId="56E33A48" w14:textId="77777777" w:rsidTr="005236D0">
        <w:trPr>
          <w:trHeight w:val="685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75D63" w14:textId="77777777" w:rsidR="005236D0" w:rsidRPr="002B5008" w:rsidRDefault="005236D0" w:rsidP="00E52C8A">
            <w:pPr>
              <w:ind w:left="34"/>
              <w:rPr>
                <w:szCs w:val="20"/>
              </w:rPr>
            </w:pPr>
            <w:r w:rsidRPr="002B5008">
              <w:rPr>
                <w:szCs w:val="20"/>
              </w:rPr>
              <w:t>I. Předpokládané náklady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691C0" w14:textId="77777777" w:rsidR="005236D0" w:rsidRPr="002B5008" w:rsidRDefault="005236D0" w:rsidP="00E52C8A">
            <w:pPr>
              <w:jc w:val="center"/>
              <w:rPr>
                <w:szCs w:val="20"/>
              </w:rPr>
            </w:pPr>
            <w:r w:rsidRPr="002B5008">
              <w:rPr>
                <w:szCs w:val="20"/>
              </w:rPr>
              <w:t>celkový rozpočet projektu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27D71" w14:textId="77777777" w:rsidR="005236D0" w:rsidRPr="002B5008" w:rsidRDefault="005236D0" w:rsidP="00E52C8A">
            <w:pPr>
              <w:ind w:left="293" w:right="284" w:firstLine="14"/>
              <w:rPr>
                <w:szCs w:val="20"/>
              </w:rPr>
            </w:pPr>
            <w:r w:rsidRPr="002B5008">
              <w:rPr>
                <w:szCs w:val="20"/>
              </w:rPr>
              <w:t>požadovaná výše dotace z rozpočtu města</w:t>
            </w:r>
          </w:p>
        </w:tc>
      </w:tr>
      <w:tr w:rsidR="005236D0" w14:paraId="6DC0FF2A" w14:textId="77777777" w:rsidTr="005236D0">
        <w:trPr>
          <w:trHeight w:val="242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FBB03" w14:textId="77777777" w:rsidR="005236D0" w:rsidRPr="002B5008" w:rsidRDefault="005236D0" w:rsidP="00E52C8A">
            <w:pPr>
              <w:ind w:left="29"/>
              <w:rPr>
                <w:szCs w:val="20"/>
              </w:rPr>
            </w:pPr>
            <w:r w:rsidRPr="002B5008">
              <w:rPr>
                <w:szCs w:val="20"/>
              </w:rPr>
              <w:t>Osobní náklady celkem•: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660A5" w14:textId="77777777" w:rsidR="005236D0" w:rsidRPr="002B5008" w:rsidRDefault="005236D0" w:rsidP="00E52C8A">
            <w:pPr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15 775 503,-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66BC3" w14:textId="77777777" w:rsidR="005236D0" w:rsidRPr="002B5008" w:rsidRDefault="005236D0" w:rsidP="00E52C8A">
            <w:pPr>
              <w:ind w:right="10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0,-</w:t>
            </w:r>
          </w:p>
        </w:tc>
      </w:tr>
      <w:tr w:rsidR="005236D0" w14:paraId="3E7AE1F4" w14:textId="77777777" w:rsidTr="005236D0">
        <w:trPr>
          <w:trHeight w:val="230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9DA9B" w14:textId="77777777" w:rsidR="005236D0" w:rsidRPr="002B5008" w:rsidRDefault="005236D0" w:rsidP="00E52C8A">
            <w:pPr>
              <w:ind w:left="34"/>
              <w:rPr>
                <w:szCs w:val="20"/>
              </w:rPr>
            </w:pPr>
            <w:r w:rsidRPr="002B5008">
              <w:rPr>
                <w:szCs w:val="20"/>
              </w:rPr>
              <w:t>Hrubá mzda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38F6" w14:textId="77777777" w:rsidR="005236D0" w:rsidRPr="002B5008" w:rsidRDefault="005236D0" w:rsidP="00E52C8A">
            <w:pPr>
              <w:ind w:right="5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11 553 681,-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A083C" w14:textId="77777777" w:rsidR="005236D0" w:rsidRPr="002B5008" w:rsidRDefault="005236D0" w:rsidP="00E52C8A">
            <w:pPr>
              <w:rPr>
                <w:szCs w:val="20"/>
              </w:rPr>
            </w:pPr>
          </w:p>
        </w:tc>
      </w:tr>
      <w:tr w:rsidR="005236D0" w14:paraId="6F46A6EB" w14:textId="77777777" w:rsidTr="005236D0">
        <w:trPr>
          <w:trHeight w:val="228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B26A9" w14:textId="77777777" w:rsidR="005236D0" w:rsidRPr="002B5008" w:rsidRDefault="005236D0" w:rsidP="00E52C8A">
            <w:pPr>
              <w:ind w:left="29"/>
              <w:rPr>
                <w:szCs w:val="20"/>
              </w:rPr>
            </w:pPr>
            <w:r w:rsidRPr="002B5008">
              <w:rPr>
                <w:szCs w:val="20"/>
              </w:rPr>
              <w:t>Sociální a zdravotní pojištění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6CCC6" w14:textId="77777777" w:rsidR="005236D0" w:rsidRPr="002B5008" w:rsidRDefault="005236D0" w:rsidP="00E52C8A">
            <w:pPr>
              <w:ind w:right="5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3 916 298,-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ACEA6" w14:textId="77777777" w:rsidR="005236D0" w:rsidRPr="002B5008" w:rsidRDefault="005236D0" w:rsidP="00E52C8A">
            <w:pPr>
              <w:ind w:right="10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0,-</w:t>
            </w:r>
          </w:p>
        </w:tc>
      </w:tr>
      <w:tr w:rsidR="005236D0" w14:paraId="3CA15A2C" w14:textId="77777777" w:rsidTr="005236D0">
        <w:trPr>
          <w:trHeight w:val="242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E85E1" w14:textId="77777777" w:rsidR="005236D0" w:rsidRPr="002B5008" w:rsidRDefault="005236D0" w:rsidP="00E52C8A">
            <w:pPr>
              <w:ind w:left="34"/>
              <w:rPr>
                <w:szCs w:val="20"/>
              </w:rPr>
            </w:pPr>
            <w:r w:rsidRPr="002B5008">
              <w:rPr>
                <w:szCs w:val="20"/>
              </w:rPr>
              <w:t>DPP, DP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2A9A3" w14:textId="77777777" w:rsidR="005236D0" w:rsidRPr="002B5008" w:rsidRDefault="005236D0" w:rsidP="00E52C8A">
            <w:pPr>
              <w:ind w:right="10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166 300,-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27BBB" w14:textId="77777777" w:rsidR="005236D0" w:rsidRPr="002B5008" w:rsidRDefault="005236D0" w:rsidP="00E52C8A">
            <w:pPr>
              <w:ind w:right="10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0,-</w:t>
            </w:r>
          </w:p>
        </w:tc>
      </w:tr>
      <w:tr w:rsidR="005236D0" w14:paraId="3F5CF350" w14:textId="77777777" w:rsidTr="005236D0">
        <w:trPr>
          <w:trHeight w:val="230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D2E64" w14:textId="77777777" w:rsidR="005236D0" w:rsidRPr="002B5008" w:rsidRDefault="005236D0" w:rsidP="00E52C8A">
            <w:pPr>
              <w:ind w:left="29"/>
              <w:rPr>
                <w:szCs w:val="20"/>
              </w:rPr>
            </w:pPr>
            <w:r w:rsidRPr="002B5008">
              <w:rPr>
                <w:szCs w:val="20"/>
              </w:rPr>
              <w:t>Ostatní osobní náklady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97517" w14:textId="77777777" w:rsidR="005236D0" w:rsidRPr="002B5008" w:rsidRDefault="005236D0" w:rsidP="00E52C8A">
            <w:pPr>
              <w:ind w:right="5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139 224,-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DC721" w14:textId="77777777" w:rsidR="005236D0" w:rsidRPr="002B5008" w:rsidRDefault="005236D0" w:rsidP="00E52C8A">
            <w:pPr>
              <w:ind w:right="15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0,-</w:t>
            </w:r>
          </w:p>
        </w:tc>
      </w:tr>
      <w:tr w:rsidR="005236D0" w14:paraId="2E3758BE" w14:textId="77777777" w:rsidTr="005236D0">
        <w:trPr>
          <w:trHeight w:val="317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F11FC" w14:textId="77777777" w:rsidR="005236D0" w:rsidRPr="002B5008" w:rsidRDefault="005236D0" w:rsidP="00E52C8A">
            <w:pPr>
              <w:ind w:left="34"/>
              <w:rPr>
                <w:szCs w:val="20"/>
              </w:rPr>
            </w:pPr>
            <w:r w:rsidRPr="002B5008">
              <w:rPr>
                <w:szCs w:val="20"/>
              </w:rPr>
              <w:t>Provozní náklady celkem':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1ED27" w14:textId="77777777" w:rsidR="005236D0" w:rsidRPr="002B5008" w:rsidRDefault="005236D0" w:rsidP="00E52C8A">
            <w:pPr>
              <w:ind w:right="5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4 142 085,-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3CDB4" w14:textId="77777777" w:rsidR="005236D0" w:rsidRPr="002B5008" w:rsidRDefault="005236D0" w:rsidP="00E52C8A">
            <w:pPr>
              <w:ind w:right="10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210 000,-</w:t>
            </w:r>
          </w:p>
        </w:tc>
      </w:tr>
      <w:tr w:rsidR="005236D0" w14:paraId="218A66E5" w14:textId="77777777" w:rsidTr="005236D0">
        <w:trPr>
          <w:trHeight w:val="228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4FA9" w14:textId="77777777" w:rsidR="005236D0" w:rsidRPr="002B5008" w:rsidRDefault="005236D0" w:rsidP="00E52C8A">
            <w:pPr>
              <w:ind w:left="29"/>
              <w:rPr>
                <w:szCs w:val="20"/>
              </w:rPr>
            </w:pPr>
            <w:r w:rsidRPr="002B5008">
              <w:rPr>
                <w:szCs w:val="20"/>
              </w:rPr>
              <w:t>Potraviny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0C9AE" w14:textId="77777777" w:rsidR="005236D0" w:rsidRPr="002B5008" w:rsidRDefault="005236D0" w:rsidP="00E52C8A">
            <w:pPr>
              <w:ind w:right="10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1 600 000,-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5F666" w14:textId="77777777" w:rsidR="005236D0" w:rsidRPr="002B5008" w:rsidRDefault="005236D0" w:rsidP="00E52C8A">
            <w:pPr>
              <w:ind w:right="15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50 000,-</w:t>
            </w:r>
          </w:p>
        </w:tc>
      </w:tr>
      <w:tr w:rsidR="005236D0" w14:paraId="475FBF9D" w14:textId="77777777" w:rsidTr="005236D0">
        <w:trPr>
          <w:trHeight w:val="242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A2FBD" w14:textId="77777777" w:rsidR="005236D0" w:rsidRPr="002B5008" w:rsidRDefault="005236D0" w:rsidP="00E52C8A">
            <w:pPr>
              <w:ind w:left="29"/>
              <w:rPr>
                <w:szCs w:val="20"/>
              </w:rPr>
            </w:pPr>
            <w:r w:rsidRPr="002B5008">
              <w:rPr>
                <w:szCs w:val="20"/>
              </w:rPr>
              <w:t>Inventář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6499E" w14:textId="77777777" w:rsidR="005236D0" w:rsidRPr="002B5008" w:rsidRDefault="005236D0" w:rsidP="00E52C8A">
            <w:pPr>
              <w:ind w:right="10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326 000,-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2F1B7" w14:textId="77777777" w:rsidR="005236D0" w:rsidRPr="002B5008" w:rsidRDefault="005236D0" w:rsidP="00E52C8A">
            <w:pPr>
              <w:rPr>
                <w:szCs w:val="20"/>
              </w:rPr>
            </w:pPr>
          </w:p>
        </w:tc>
      </w:tr>
      <w:tr w:rsidR="005236D0" w14:paraId="67989098" w14:textId="77777777" w:rsidTr="005236D0">
        <w:trPr>
          <w:trHeight w:val="230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6C479" w14:textId="4B47EB61" w:rsidR="005236D0" w:rsidRPr="002B5008" w:rsidRDefault="002B5008" w:rsidP="002B5008">
            <w:pPr>
              <w:rPr>
                <w:szCs w:val="20"/>
              </w:rPr>
            </w:pPr>
            <w:proofErr w:type="gramStart"/>
            <w:r w:rsidRPr="002B5008">
              <w:rPr>
                <w:szCs w:val="20"/>
              </w:rPr>
              <w:t>Č</w:t>
            </w:r>
            <w:r w:rsidR="005236D0" w:rsidRPr="002B5008">
              <w:rPr>
                <w:szCs w:val="20"/>
              </w:rPr>
              <w:t>istící</w:t>
            </w:r>
            <w:proofErr w:type="gramEnd"/>
            <w:r w:rsidR="005236D0" w:rsidRPr="002B5008">
              <w:rPr>
                <w:szCs w:val="20"/>
              </w:rPr>
              <w:t xml:space="preserve"> prostředky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3904" w14:textId="77777777" w:rsidR="005236D0" w:rsidRPr="002B5008" w:rsidRDefault="005236D0" w:rsidP="00E52C8A">
            <w:pPr>
              <w:ind w:right="10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130 000,-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406E0" w14:textId="77777777" w:rsidR="005236D0" w:rsidRPr="002B5008" w:rsidRDefault="005236D0" w:rsidP="00E52C8A">
            <w:pPr>
              <w:ind w:right="20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50 000,-</w:t>
            </w:r>
          </w:p>
        </w:tc>
      </w:tr>
      <w:tr w:rsidR="005236D0" w14:paraId="09ADC62B" w14:textId="77777777" w:rsidTr="005236D0">
        <w:trPr>
          <w:trHeight w:val="234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01386" w14:textId="77777777" w:rsidR="005236D0" w:rsidRPr="002B5008" w:rsidRDefault="005236D0" w:rsidP="00E52C8A">
            <w:pPr>
              <w:ind w:left="34"/>
              <w:rPr>
                <w:szCs w:val="20"/>
              </w:rPr>
            </w:pPr>
            <w:r w:rsidRPr="002B5008">
              <w:rPr>
                <w:szCs w:val="20"/>
              </w:rPr>
              <w:t>Kancelářské potřeby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9E2A2" w14:textId="77777777" w:rsidR="005236D0" w:rsidRPr="002B5008" w:rsidRDefault="005236D0" w:rsidP="00E52C8A">
            <w:pPr>
              <w:ind w:right="10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80 000,-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82A5A" w14:textId="77777777" w:rsidR="005236D0" w:rsidRPr="002B5008" w:rsidRDefault="005236D0" w:rsidP="00E52C8A">
            <w:pPr>
              <w:ind w:right="20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20 000,-</w:t>
            </w:r>
          </w:p>
        </w:tc>
      </w:tr>
      <w:tr w:rsidR="005236D0" w14:paraId="51AD4D43" w14:textId="77777777" w:rsidTr="005236D0">
        <w:trPr>
          <w:trHeight w:val="236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822AE" w14:textId="77777777" w:rsidR="005236D0" w:rsidRPr="002B5008" w:rsidRDefault="005236D0" w:rsidP="00E52C8A">
            <w:pPr>
              <w:ind w:left="34"/>
              <w:rPr>
                <w:szCs w:val="20"/>
              </w:rPr>
            </w:pPr>
            <w:r w:rsidRPr="002B5008">
              <w:rPr>
                <w:szCs w:val="20"/>
              </w:rPr>
              <w:t>Pohonné hmoty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75CDA" w14:textId="77777777" w:rsidR="005236D0" w:rsidRPr="002B5008" w:rsidRDefault="005236D0" w:rsidP="00E52C8A">
            <w:pPr>
              <w:ind w:right="14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15 000,-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209C3" w14:textId="77777777" w:rsidR="005236D0" w:rsidRPr="002B5008" w:rsidRDefault="005236D0" w:rsidP="00E52C8A">
            <w:pPr>
              <w:rPr>
                <w:szCs w:val="20"/>
              </w:rPr>
            </w:pPr>
          </w:p>
        </w:tc>
      </w:tr>
      <w:tr w:rsidR="005236D0" w14:paraId="108B00EE" w14:textId="77777777" w:rsidTr="005236D0">
        <w:trPr>
          <w:trHeight w:val="230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F1DD" w14:textId="77777777" w:rsidR="005236D0" w:rsidRPr="002B5008" w:rsidRDefault="005236D0" w:rsidP="00E52C8A">
            <w:pPr>
              <w:ind w:left="29"/>
              <w:rPr>
                <w:szCs w:val="20"/>
              </w:rPr>
            </w:pPr>
            <w:r w:rsidRPr="002B5008">
              <w:rPr>
                <w:szCs w:val="20"/>
              </w:rPr>
              <w:t>Materiál na údržbu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05BB0" w14:textId="77777777" w:rsidR="005236D0" w:rsidRPr="002B5008" w:rsidRDefault="005236D0" w:rsidP="00E52C8A">
            <w:pPr>
              <w:ind w:right="14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40 000,-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A55D0" w14:textId="77777777" w:rsidR="005236D0" w:rsidRPr="002B5008" w:rsidRDefault="005236D0" w:rsidP="00E52C8A">
            <w:pPr>
              <w:rPr>
                <w:szCs w:val="20"/>
              </w:rPr>
            </w:pPr>
          </w:p>
        </w:tc>
      </w:tr>
      <w:tr w:rsidR="005236D0" w14:paraId="5A83FA9D" w14:textId="77777777" w:rsidTr="005236D0">
        <w:trPr>
          <w:trHeight w:val="240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F6162" w14:textId="77777777" w:rsidR="005236D0" w:rsidRPr="002B5008" w:rsidRDefault="005236D0" w:rsidP="00E52C8A">
            <w:pPr>
              <w:ind w:left="24"/>
              <w:rPr>
                <w:szCs w:val="20"/>
              </w:rPr>
            </w:pPr>
            <w:r w:rsidRPr="002B5008">
              <w:rPr>
                <w:szCs w:val="20"/>
              </w:rPr>
              <w:t xml:space="preserve">Léky, zdrav. </w:t>
            </w:r>
            <w:proofErr w:type="gramStart"/>
            <w:r w:rsidRPr="002B5008">
              <w:rPr>
                <w:szCs w:val="20"/>
              </w:rPr>
              <w:t>materiál</w:t>
            </w:r>
            <w:proofErr w:type="gramEnd"/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7CBE9" w14:textId="77777777" w:rsidR="005236D0" w:rsidRPr="002B5008" w:rsidRDefault="005236D0" w:rsidP="00E52C8A">
            <w:pPr>
              <w:ind w:right="14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50 000,-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68548" w14:textId="77777777" w:rsidR="005236D0" w:rsidRPr="002B5008" w:rsidRDefault="005236D0" w:rsidP="00E52C8A">
            <w:pPr>
              <w:rPr>
                <w:szCs w:val="20"/>
              </w:rPr>
            </w:pPr>
          </w:p>
        </w:tc>
      </w:tr>
      <w:tr w:rsidR="005236D0" w14:paraId="1621048F" w14:textId="77777777" w:rsidTr="005236D0">
        <w:trPr>
          <w:trHeight w:val="228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2429D" w14:textId="77777777" w:rsidR="005236D0" w:rsidRPr="002B5008" w:rsidRDefault="005236D0" w:rsidP="00E52C8A">
            <w:pPr>
              <w:ind w:left="24"/>
              <w:rPr>
                <w:szCs w:val="20"/>
              </w:rPr>
            </w:pPr>
            <w:r w:rsidRPr="002B5008">
              <w:rPr>
                <w:szCs w:val="20"/>
              </w:rPr>
              <w:t>Pracovní oděvy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231E3" w14:textId="77777777" w:rsidR="005236D0" w:rsidRPr="002B5008" w:rsidRDefault="005236D0" w:rsidP="00E52C8A">
            <w:pPr>
              <w:ind w:right="14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20 000,-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0BBCB" w14:textId="77777777" w:rsidR="005236D0" w:rsidRPr="002B5008" w:rsidRDefault="005236D0" w:rsidP="00E52C8A">
            <w:pPr>
              <w:rPr>
                <w:szCs w:val="20"/>
              </w:rPr>
            </w:pPr>
          </w:p>
        </w:tc>
      </w:tr>
      <w:tr w:rsidR="005236D0" w14:paraId="629D53A1" w14:textId="77777777" w:rsidTr="005236D0">
        <w:trPr>
          <w:trHeight w:val="242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8A311" w14:textId="77777777" w:rsidR="005236D0" w:rsidRPr="002B5008" w:rsidRDefault="005236D0" w:rsidP="00E52C8A">
            <w:pPr>
              <w:ind w:left="19"/>
              <w:rPr>
                <w:szCs w:val="20"/>
              </w:rPr>
            </w:pPr>
            <w:r w:rsidRPr="002B5008">
              <w:rPr>
                <w:szCs w:val="20"/>
              </w:rPr>
              <w:t xml:space="preserve">Ostatní </w:t>
            </w:r>
            <w:proofErr w:type="spellStart"/>
            <w:r w:rsidRPr="002B5008">
              <w:rPr>
                <w:szCs w:val="20"/>
              </w:rPr>
              <w:t>spotř</w:t>
            </w:r>
            <w:proofErr w:type="spellEnd"/>
            <w:r w:rsidRPr="002B5008">
              <w:rPr>
                <w:szCs w:val="20"/>
              </w:rPr>
              <w:t>. materiál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470BB" w14:textId="77777777" w:rsidR="005236D0" w:rsidRPr="002B5008" w:rsidRDefault="005236D0" w:rsidP="00E52C8A">
            <w:pPr>
              <w:ind w:right="14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147 000,-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5A08E" w14:textId="77777777" w:rsidR="005236D0" w:rsidRPr="002B5008" w:rsidRDefault="005236D0" w:rsidP="00E52C8A">
            <w:pPr>
              <w:rPr>
                <w:szCs w:val="20"/>
              </w:rPr>
            </w:pPr>
          </w:p>
        </w:tc>
      </w:tr>
      <w:tr w:rsidR="005236D0" w14:paraId="4ED6026D" w14:textId="77777777" w:rsidTr="005236D0">
        <w:trPr>
          <w:trHeight w:val="228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E44D8" w14:textId="77777777" w:rsidR="005236D0" w:rsidRPr="002B5008" w:rsidRDefault="005236D0" w:rsidP="00E52C8A">
            <w:pPr>
              <w:ind w:left="19"/>
              <w:rPr>
                <w:szCs w:val="20"/>
              </w:rPr>
            </w:pPr>
            <w:r w:rsidRPr="002B5008">
              <w:rPr>
                <w:szCs w:val="20"/>
              </w:rPr>
              <w:t>Sociál. pomoc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3E7E2" w14:textId="77777777" w:rsidR="005236D0" w:rsidRPr="002B5008" w:rsidRDefault="005236D0" w:rsidP="00E52C8A">
            <w:pPr>
              <w:ind w:right="14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10 000,-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3CC00" w14:textId="77777777" w:rsidR="005236D0" w:rsidRPr="002B5008" w:rsidRDefault="005236D0" w:rsidP="00E52C8A">
            <w:pPr>
              <w:ind w:right="25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0,-</w:t>
            </w:r>
          </w:p>
        </w:tc>
      </w:tr>
      <w:tr w:rsidR="005236D0" w14:paraId="3AD8F138" w14:textId="77777777" w:rsidTr="005236D0">
        <w:trPr>
          <w:trHeight w:val="230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7F50E" w14:textId="77777777" w:rsidR="005236D0" w:rsidRPr="002B5008" w:rsidRDefault="005236D0" w:rsidP="00E52C8A">
            <w:pPr>
              <w:ind w:left="24"/>
              <w:rPr>
                <w:szCs w:val="20"/>
              </w:rPr>
            </w:pPr>
            <w:r w:rsidRPr="002B5008">
              <w:rPr>
                <w:szCs w:val="20"/>
              </w:rPr>
              <w:t>Energie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0CB51" w14:textId="77777777" w:rsidR="005236D0" w:rsidRPr="002B5008" w:rsidRDefault="005236D0" w:rsidP="00E52C8A">
            <w:pPr>
              <w:ind w:right="14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575 000,-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4A2DD" w14:textId="77777777" w:rsidR="005236D0" w:rsidRPr="002B5008" w:rsidRDefault="005236D0" w:rsidP="00E52C8A">
            <w:pPr>
              <w:ind w:right="25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90 000,-</w:t>
            </w:r>
          </w:p>
        </w:tc>
      </w:tr>
      <w:tr w:rsidR="005236D0" w14:paraId="7A9FDCF4" w14:textId="77777777" w:rsidTr="005236D0">
        <w:trPr>
          <w:trHeight w:val="242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AD1A1" w14:textId="77777777" w:rsidR="005236D0" w:rsidRPr="002B5008" w:rsidRDefault="005236D0" w:rsidP="00E52C8A">
            <w:pPr>
              <w:ind w:left="19"/>
              <w:rPr>
                <w:szCs w:val="20"/>
              </w:rPr>
            </w:pPr>
            <w:r w:rsidRPr="002B5008">
              <w:rPr>
                <w:szCs w:val="20"/>
              </w:rPr>
              <w:t>Údržba majetku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8D0A0" w14:textId="77777777" w:rsidR="005236D0" w:rsidRPr="002B5008" w:rsidRDefault="005236D0" w:rsidP="00E52C8A">
            <w:pPr>
              <w:ind w:right="14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461 100,-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85A5F" w14:textId="77777777" w:rsidR="005236D0" w:rsidRPr="002B5008" w:rsidRDefault="005236D0" w:rsidP="00E52C8A">
            <w:pPr>
              <w:rPr>
                <w:szCs w:val="20"/>
              </w:rPr>
            </w:pPr>
          </w:p>
        </w:tc>
      </w:tr>
      <w:tr w:rsidR="005236D0" w14:paraId="3BB0DA8A" w14:textId="77777777" w:rsidTr="005236D0">
        <w:trPr>
          <w:trHeight w:val="226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C72CD" w14:textId="77777777" w:rsidR="005236D0" w:rsidRPr="002B5008" w:rsidRDefault="005236D0" w:rsidP="00E52C8A">
            <w:pPr>
              <w:ind w:left="14"/>
              <w:rPr>
                <w:szCs w:val="20"/>
              </w:rPr>
            </w:pPr>
            <w:r w:rsidRPr="002B5008">
              <w:rPr>
                <w:szCs w:val="20"/>
              </w:rPr>
              <w:t>Cestovné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D0D8C" w14:textId="77777777" w:rsidR="005236D0" w:rsidRPr="002B5008" w:rsidRDefault="005236D0" w:rsidP="00E52C8A">
            <w:pPr>
              <w:ind w:right="14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11 000,-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D7CFD" w14:textId="77777777" w:rsidR="005236D0" w:rsidRPr="002B5008" w:rsidRDefault="005236D0" w:rsidP="00E52C8A">
            <w:pPr>
              <w:rPr>
                <w:szCs w:val="20"/>
              </w:rPr>
            </w:pPr>
          </w:p>
        </w:tc>
      </w:tr>
      <w:tr w:rsidR="005236D0" w14:paraId="15099FCA" w14:textId="77777777" w:rsidTr="005236D0">
        <w:trPr>
          <w:trHeight w:val="233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CB7E1" w14:textId="77777777" w:rsidR="005236D0" w:rsidRPr="002B5008" w:rsidRDefault="005236D0" w:rsidP="00E52C8A">
            <w:pPr>
              <w:ind w:left="10"/>
              <w:rPr>
                <w:szCs w:val="20"/>
              </w:rPr>
            </w:pPr>
            <w:r w:rsidRPr="002B5008">
              <w:rPr>
                <w:szCs w:val="20"/>
              </w:rPr>
              <w:t>Telekomunikační služby, poštovné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6DAC1" w14:textId="77777777" w:rsidR="005236D0" w:rsidRPr="002B5008" w:rsidRDefault="005236D0" w:rsidP="00E52C8A">
            <w:pPr>
              <w:ind w:right="14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48 000,-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2D171" w14:textId="77777777" w:rsidR="005236D0" w:rsidRPr="002B5008" w:rsidRDefault="005236D0" w:rsidP="00E52C8A">
            <w:pPr>
              <w:ind w:right="25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0,-</w:t>
            </w:r>
          </w:p>
        </w:tc>
      </w:tr>
      <w:tr w:rsidR="005236D0" w14:paraId="20985BFD" w14:textId="77777777" w:rsidTr="005236D0">
        <w:trPr>
          <w:trHeight w:val="234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3C3A7" w14:textId="77777777" w:rsidR="005236D0" w:rsidRPr="002B5008" w:rsidRDefault="005236D0" w:rsidP="00E52C8A">
            <w:pPr>
              <w:ind w:left="19"/>
              <w:rPr>
                <w:szCs w:val="20"/>
              </w:rPr>
            </w:pPr>
            <w:r w:rsidRPr="002B5008">
              <w:rPr>
                <w:szCs w:val="20"/>
              </w:rPr>
              <w:t>Úklidové služby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5AB25" w14:textId="77777777" w:rsidR="005236D0" w:rsidRPr="002B5008" w:rsidRDefault="005236D0" w:rsidP="00E52C8A">
            <w:pPr>
              <w:ind w:right="14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180 000,-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37D3D" w14:textId="77777777" w:rsidR="005236D0" w:rsidRPr="002B5008" w:rsidRDefault="005236D0" w:rsidP="00E52C8A">
            <w:pPr>
              <w:ind w:right="25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0,-</w:t>
            </w:r>
          </w:p>
        </w:tc>
      </w:tr>
      <w:tr w:rsidR="005236D0" w14:paraId="1FD5BA88" w14:textId="77777777" w:rsidTr="005236D0">
        <w:trPr>
          <w:trHeight w:val="242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DAFB0" w14:textId="77777777" w:rsidR="005236D0" w:rsidRPr="002B5008" w:rsidRDefault="005236D0" w:rsidP="00E52C8A">
            <w:pPr>
              <w:rPr>
                <w:szCs w:val="20"/>
              </w:rPr>
            </w:pPr>
            <w:r w:rsidRPr="002B5008">
              <w:rPr>
                <w:szCs w:val="20"/>
              </w:rPr>
              <w:t>Vzdělávání, školení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9DF1" w14:textId="77777777" w:rsidR="005236D0" w:rsidRPr="002B5008" w:rsidRDefault="005236D0" w:rsidP="00E52C8A">
            <w:pPr>
              <w:ind w:right="19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82 000,-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D30CC" w14:textId="77777777" w:rsidR="005236D0" w:rsidRPr="002B5008" w:rsidRDefault="005236D0" w:rsidP="00E52C8A">
            <w:pPr>
              <w:ind w:right="25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0,-</w:t>
            </w:r>
          </w:p>
        </w:tc>
      </w:tr>
      <w:tr w:rsidR="005236D0" w14:paraId="5D146EA9" w14:textId="77777777" w:rsidTr="005236D0">
        <w:trPr>
          <w:trHeight w:val="230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1C4A0" w14:textId="77777777" w:rsidR="005236D0" w:rsidRPr="002B5008" w:rsidRDefault="005236D0" w:rsidP="00E52C8A">
            <w:pPr>
              <w:ind w:left="14"/>
              <w:rPr>
                <w:szCs w:val="20"/>
              </w:rPr>
            </w:pPr>
            <w:r w:rsidRPr="002B5008">
              <w:rPr>
                <w:szCs w:val="20"/>
              </w:rPr>
              <w:t>Softwarové služby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12A6E" w14:textId="77777777" w:rsidR="005236D0" w:rsidRPr="002B5008" w:rsidRDefault="005236D0" w:rsidP="00E52C8A">
            <w:pPr>
              <w:ind w:right="14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30 000,-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5A4E9" w14:textId="77777777" w:rsidR="005236D0" w:rsidRPr="002B5008" w:rsidRDefault="005236D0" w:rsidP="00E52C8A">
            <w:pPr>
              <w:ind w:right="25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0,-</w:t>
            </w:r>
          </w:p>
        </w:tc>
      </w:tr>
      <w:tr w:rsidR="005236D0" w14:paraId="68558519" w14:textId="77777777" w:rsidTr="005236D0">
        <w:trPr>
          <w:trHeight w:val="234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63883" w14:textId="77777777" w:rsidR="005236D0" w:rsidRPr="002B5008" w:rsidRDefault="005236D0" w:rsidP="00E52C8A">
            <w:pPr>
              <w:ind w:left="14"/>
              <w:rPr>
                <w:szCs w:val="20"/>
              </w:rPr>
            </w:pPr>
            <w:r w:rsidRPr="002B5008">
              <w:rPr>
                <w:szCs w:val="20"/>
              </w:rPr>
              <w:t>Praní prádla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2E1BD" w14:textId="77777777" w:rsidR="005236D0" w:rsidRPr="002B5008" w:rsidRDefault="005236D0" w:rsidP="00E52C8A">
            <w:pPr>
              <w:ind w:right="14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230 000,-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AFC16" w14:textId="77777777" w:rsidR="005236D0" w:rsidRPr="002B5008" w:rsidRDefault="005236D0" w:rsidP="00E52C8A">
            <w:pPr>
              <w:rPr>
                <w:szCs w:val="20"/>
              </w:rPr>
            </w:pPr>
          </w:p>
        </w:tc>
      </w:tr>
      <w:tr w:rsidR="005236D0" w14:paraId="70E0F14D" w14:textId="77777777" w:rsidTr="005236D0">
        <w:trPr>
          <w:trHeight w:val="236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FF742" w14:textId="77777777" w:rsidR="005236D0" w:rsidRPr="002B5008" w:rsidRDefault="005236D0" w:rsidP="00E52C8A">
            <w:pPr>
              <w:ind w:left="5"/>
              <w:rPr>
                <w:szCs w:val="20"/>
              </w:rPr>
            </w:pPr>
            <w:r w:rsidRPr="002B5008">
              <w:rPr>
                <w:szCs w:val="20"/>
              </w:rPr>
              <w:t>Aktivity s uživateli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D7D63" w14:textId="77777777" w:rsidR="005236D0" w:rsidRPr="002B5008" w:rsidRDefault="005236D0" w:rsidP="00E52C8A">
            <w:pPr>
              <w:ind w:right="19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67 665,-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013B6" w14:textId="77777777" w:rsidR="005236D0" w:rsidRPr="002B5008" w:rsidRDefault="005236D0" w:rsidP="00E52C8A">
            <w:pPr>
              <w:ind w:right="29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0,-</w:t>
            </w:r>
          </w:p>
        </w:tc>
      </w:tr>
      <w:tr w:rsidR="005236D0" w14:paraId="15AAE379" w14:textId="77777777" w:rsidTr="005236D0">
        <w:trPr>
          <w:trHeight w:val="230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5FC0E" w14:textId="77777777" w:rsidR="005236D0" w:rsidRPr="002B5008" w:rsidRDefault="005236D0" w:rsidP="00E52C8A">
            <w:pPr>
              <w:ind w:left="14"/>
              <w:rPr>
                <w:szCs w:val="20"/>
              </w:rPr>
            </w:pPr>
            <w:r w:rsidRPr="002B5008">
              <w:rPr>
                <w:szCs w:val="20"/>
              </w:rPr>
              <w:t>Ostatní provozní služby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59EA" w14:textId="77777777" w:rsidR="005236D0" w:rsidRPr="002B5008" w:rsidRDefault="005236D0" w:rsidP="00E52C8A">
            <w:pPr>
              <w:ind w:right="19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39 320 -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D1BA8" w14:textId="77777777" w:rsidR="005236D0" w:rsidRPr="002B5008" w:rsidRDefault="005236D0" w:rsidP="00E52C8A">
            <w:pPr>
              <w:rPr>
                <w:szCs w:val="20"/>
              </w:rPr>
            </w:pPr>
          </w:p>
        </w:tc>
      </w:tr>
      <w:tr w:rsidR="005236D0" w14:paraId="14E87C55" w14:textId="77777777" w:rsidTr="005236D0">
        <w:trPr>
          <w:trHeight w:val="307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563F" w14:textId="77777777" w:rsidR="005236D0" w:rsidRPr="002B5008" w:rsidRDefault="005236D0" w:rsidP="00E52C8A">
            <w:pPr>
              <w:ind w:left="10"/>
              <w:rPr>
                <w:szCs w:val="20"/>
              </w:rPr>
            </w:pPr>
            <w:r w:rsidRPr="002B5008">
              <w:rPr>
                <w:szCs w:val="20"/>
              </w:rPr>
              <w:t>Ostatní náklady celkem*: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A9F0F" w14:textId="77777777" w:rsidR="005236D0" w:rsidRPr="002B5008" w:rsidRDefault="005236D0" w:rsidP="00E52C8A">
            <w:pPr>
              <w:ind w:right="14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2 532 528,-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4B2B4" w14:textId="77777777" w:rsidR="005236D0" w:rsidRPr="002B5008" w:rsidRDefault="005236D0" w:rsidP="00E52C8A">
            <w:pPr>
              <w:rPr>
                <w:szCs w:val="20"/>
              </w:rPr>
            </w:pPr>
          </w:p>
        </w:tc>
      </w:tr>
      <w:tr w:rsidR="005236D0" w14:paraId="39DB3070" w14:textId="77777777" w:rsidTr="005236D0">
        <w:trPr>
          <w:trHeight w:val="230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693A9" w14:textId="77777777" w:rsidR="005236D0" w:rsidRPr="002B5008" w:rsidRDefault="005236D0" w:rsidP="00E52C8A">
            <w:pPr>
              <w:ind w:left="14"/>
              <w:rPr>
                <w:szCs w:val="20"/>
              </w:rPr>
            </w:pPr>
            <w:r w:rsidRPr="002B5008">
              <w:rPr>
                <w:szCs w:val="20"/>
              </w:rPr>
              <w:t>Pojištění majetku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B7882" w14:textId="77777777" w:rsidR="005236D0" w:rsidRPr="002B5008" w:rsidRDefault="005236D0" w:rsidP="00E52C8A">
            <w:pPr>
              <w:ind w:right="24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24 205,-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B0352" w14:textId="77777777" w:rsidR="005236D0" w:rsidRPr="002B5008" w:rsidRDefault="005236D0" w:rsidP="00E52C8A">
            <w:pPr>
              <w:rPr>
                <w:szCs w:val="20"/>
              </w:rPr>
            </w:pPr>
          </w:p>
        </w:tc>
      </w:tr>
      <w:tr w:rsidR="005236D0" w14:paraId="481388F5" w14:textId="77777777" w:rsidTr="005236D0">
        <w:trPr>
          <w:trHeight w:val="234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E15C0" w14:textId="77777777" w:rsidR="005236D0" w:rsidRPr="002B5008" w:rsidRDefault="005236D0" w:rsidP="00E52C8A">
            <w:pPr>
              <w:ind w:left="14"/>
              <w:rPr>
                <w:szCs w:val="20"/>
              </w:rPr>
            </w:pPr>
            <w:r w:rsidRPr="002B5008">
              <w:rPr>
                <w:szCs w:val="20"/>
              </w:rPr>
              <w:t>Režie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53127" w14:textId="77777777" w:rsidR="005236D0" w:rsidRPr="002B5008" w:rsidRDefault="005236D0" w:rsidP="00E52C8A">
            <w:pPr>
              <w:ind w:right="19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2 405 369,-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B8D2B" w14:textId="77777777" w:rsidR="005236D0" w:rsidRPr="002B5008" w:rsidRDefault="005236D0" w:rsidP="00E52C8A">
            <w:pPr>
              <w:rPr>
                <w:szCs w:val="20"/>
              </w:rPr>
            </w:pPr>
          </w:p>
        </w:tc>
      </w:tr>
      <w:tr w:rsidR="005236D0" w14:paraId="3A01672D" w14:textId="77777777" w:rsidTr="005236D0">
        <w:trPr>
          <w:trHeight w:val="236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9ECC8" w14:textId="77777777" w:rsidR="005236D0" w:rsidRPr="002B5008" w:rsidRDefault="005236D0" w:rsidP="00E52C8A">
            <w:pPr>
              <w:ind w:left="10"/>
              <w:rPr>
                <w:szCs w:val="20"/>
              </w:rPr>
            </w:pPr>
            <w:r w:rsidRPr="002B5008">
              <w:rPr>
                <w:szCs w:val="20"/>
              </w:rPr>
              <w:t>Odpisy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D7CF6" w14:textId="77777777" w:rsidR="005236D0" w:rsidRPr="002B5008" w:rsidRDefault="005236D0" w:rsidP="00E52C8A">
            <w:pPr>
              <w:ind w:right="19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95 904,-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FCE11" w14:textId="77777777" w:rsidR="005236D0" w:rsidRPr="002B5008" w:rsidRDefault="005236D0" w:rsidP="00E52C8A">
            <w:pPr>
              <w:ind w:right="34"/>
              <w:jc w:val="right"/>
              <w:rPr>
                <w:szCs w:val="20"/>
              </w:rPr>
            </w:pPr>
            <w:proofErr w:type="gramStart"/>
            <w:r w:rsidRPr="002B5008">
              <w:rPr>
                <w:rFonts w:ascii="Calibri" w:eastAsia="Calibri" w:hAnsi="Calibri" w:cs="Calibri"/>
                <w:szCs w:val="20"/>
              </w:rPr>
              <w:t>0,_</w:t>
            </w:r>
            <w:proofErr w:type="gramEnd"/>
          </w:p>
        </w:tc>
      </w:tr>
      <w:tr w:rsidR="005236D0" w14:paraId="4A2CCEB5" w14:textId="77777777" w:rsidTr="005236D0">
        <w:trPr>
          <w:trHeight w:val="228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FECB5" w14:textId="77777777" w:rsidR="005236D0" w:rsidRPr="002B5008" w:rsidRDefault="005236D0" w:rsidP="00E52C8A">
            <w:pPr>
              <w:rPr>
                <w:szCs w:val="20"/>
              </w:rPr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8C0E8" w14:textId="77777777" w:rsidR="005236D0" w:rsidRPr="002B5008" w:rsidRDefault="005236D0" w:rsidP="00E52C8A">
            <w:pPr>
              <w:ind w:right="19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7 050,-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D665C" w14:textId="77777777" w:rsidR="005236D0" w:rsidRPr="002B5008" w:rsidRDefault="005236D0" w:rsidP="00E52C8A">
            <w:pPr>
              <w:rPr>
                <w:szCs w:val="20"/>
              </w:rPr>
            </w:pPr>
          </w:p>
        </w:tc>
      </w:tr>
      <w:tr w:rsidR="005236D0" w14:paraId="68ED9B7C" w14:textId="77777777" w:rsidTr="005236D0">
        <w:trPr>
          <w:trHeight w:val="313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2D630" w14:textId="77777777" w:rsidR="005236D0" w:rsidRPr="002B5008" w:rsidRDefault="005236D0" w:rsidP="00E52C8A">
            <w:pPr>
              <w:ind w:left="14"/>
              <w:rPr>
                <w:szCs w:val="20"/>
              </w:rPr>
            </w:pPr>
            <w:r w:rsidRPr="002B5008">
              <w:rPr>
                <w:szCs w:val="20"/>
              </w:rPr>
              <w:t>Náklady celkem: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FC082" w14:textId="77777777" w:rsidR="005236D0" w:rsidRPr="002B5008" w:rsidRDefault="005236D0" w:rsidP="00E52C8A">
            <w:pPr>
              <w:ind w:right="24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22 450 116,-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9299A" w14:textId="77777777" w:rsidR="005236D0" w:rsidRPr="002B5008" w:rsidRDefault="005236D0" w:rsidP="00E52C8A">
            <w:pPr>
              <w:ind w:right="29"/>
              <w:jc w:val="right"/>
              <w:rPr>
                <w:szCs w:val="20"/>
              </w:rPr>
            </w:pPr>
            <w:r w:rsidRPr="002B5008">
              <w:rPr>
                <w:rFonts w:ascii="Calibri" w:eastAsia="Calibri" w:hAnsi="Calibri" w:cs="Calibri"/>
                <w:szCs w:val="20"/>
              </w:rPr>
              <w:t>210 000,-</w:t>
            </w:r>
          </w:p>
        </w:tc>
      </w:tr>
    </w:tbl>
    <w:p w14:paraId="3BE99945" w14:textId="3C3BFD99" w:rsidR="00E0260B" w:rsidRPr="00185A44" w:rsidRDefault="001136AE" w:rsidP="00EE367F">
      <w:pPr>
        <w:pStyle w:val="Zkladntext"/>
        <w:widowControl w:val="0"/>
        <w:spacing w:before="120"/>
        <w:rPr>
          <w:rFonts w:cs="Arial"/>
          <w:bCs/>
          <w:color w:val="0070C0"/>
          <w:sz w:val="22"/>
        </w:rPr>
      </w:pPr>
      <w:r w:rsidRPr="001136AE">
        <w:rPr>
          <w:rFonts w:cs="Arial"/>
          <w:bCs/>
          <w:noProof/>
          <w:color w:val="0070C0"/>
          <w:sz w:val="22"/>
          <w:lang w:eastAsia="cs-CZ" w:bidi="ar-SA"/>
        </w:rPr>
        <w:drawing>
          <wp:inline distT="0" distB="0" distL="0" distR="0" wp14:anchorId="64EBE3BD" wp14:editId="647C9B11">
            <wp:extent cx="66675" cy="95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328DC" w14:textId="56734E4C" w:rsidR="002D43D5" w:rsidRPr="00185A44" w:rsidRDefault="002D43D5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4BAB6563" w14:textId="1D6C4BEC" w:rsidR="002D43D5" w:rsidRPr="00185A44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t>přičemž je možno se odchýlit od tohoto rozpočtu tak, že lze navýšit  jednotlivý druh uznatelných nákladů (uvedený v</w:t>
      </w:r>
      <w:r w:rsidR="00EF771F" w:rsidRPr="00A353B1">
        <w:rPr>
          <w:rFonts w:cs="Arial"/>
          <w:bCs/>
          <w:sz w:val="22"/>
        </w:rPr>
        <w:t xml:space="preserve"> rozpočtu projektu) maximálně o 20 </w:t>
      </w:r>
      <w:r w:rsidRPr="00A353B1">
        <w:rPr>
          <w:rFonts w:cs="Arial"/>
          <w:bCs/>
          <w:sz w:val="22"/>
        </w:rPr>
        <w:t>%</w:t>
      </w:r>
      <w:r w:rsidR="00EF771F" w:rsidRPr="00A353B1">
        <w:rPr>
          <w:rFonts w:cs="Arial"/>
          <w:bCs/>
          <w:sz w:val="22"/>
        </w:rPr>
        <w:t xml:space="preserve"> </w:t>
      </w:r>
      <w:r w:rsidRPr="00A353B1">
        <w:rPr>
          <w:rFonts w:cs="Arial"/>
          <w:bCs/>
          <w:sz w:val="22"/>
        </w:rPr>
        <w:t>z částky dotace přiznané na tento nákladový druh za podmínky, že bude dodržena celková výše poskytnuté dotace a změny nebudou mít vliv na účelové určení dotace.</w:t>
      </w:r>
    </w:p>
    <w:p w14:paraId="2C7D2019" w14:textId="77777777" w:rsidR="00542070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639D1752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5236D0">
        <w:rPr>
          <w:rFonts w:cs="Arial"/>
          <w:b/>
          <w:bCs/>
          <w:color w:val="000000"/>
          <w:sz w:val="22"/>
        </w:rPr>
        <w:t>3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02B2C152" w14:textId="1B15BC78" w:rsidR="001136AE" w:rsidRPr="00131EE9" w:rsidRDefault="008E7962" w:rsidP="005A1FD3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67A99731" w14:textId="77777777" w:rsidR="001136AE" w:rsidRDefault="001136AE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5FCDE70C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4761C3" w:rsidRPr="004761C3">
        <w:rPr>
          <w:rFonts w:cs="Arial"/>
          <w:b/>
          <w:sz w:val="22"/>
        </w:rPr>
        <w:t>0</w:t>
      </w:r>
      <w:r w:rsidR="005236D0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5236D0">
        <w:rPr>
          <w:rFonts w:cs="Arial"/>
          <w:b/>
          <w:sz w:val="22"/>
        </w:rPr>
        <w:t>4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1EF9EE1A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5236D0">
        <w:rPr>
          <w:rFonts w:cs="Arial"/>
          <w:b/>
          <w:sz w:val="22"/>
        </w:rPr>
        <w:t>1584322022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5948094F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131EE9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E06F0B6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131EE9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4619C1A4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5236D0">
        <w:rPr>
          <w:rFonts w:cs="Arial"/>
          <w:b/>
          <w:sz w:val="22"/>
        </w:rPr>
        <w:t>3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5236D0">
        <w:rPr>
          <w:rFonts w:cs="Arial"/>
          <w:b/>
          <w:sz w:val="22"/>
        </w:rPr>
        <w:t>3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5236D0">
        <w:rPr>
          <w:rFonts w:cs="Arial"/>
          <w:b/>
          <w:sz w:val="22"/>
        </w:rPr>
        <w:t>3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5236D0">
        <w:rPr>
          <w:rFonts w:cs="Arial"/>
          <w:b/>
          <w:sz w:val="22"/>
        </w:rPr>
        <w:t>3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682699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131EE9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3E92DA59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131EE9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6E90B994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 xml:space="preserve">. § 10a odst. 6 zákona č. 250/2000 Sb. </w:t>
      </w:r>
      <w:r w:rsidR="00131EE9">
        <w:rPr>
          <w:rFonts w:cs="Arial"/>
          <w:sz w:val="22"/>
        </w:rPr>
        <w:br/>
      </w:r>
      <w:r w:rsidRPr="003D28A2">
        <w:rPr>
          <w:rFonts w:cs="Arial"/>
          <w:sz w:val="22"/>
        </w:rPr>
        <w:t>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</w:t>
      </w:r>
      <w:r w:rsidRPr="00BC59E0">
        <w:rPr>
          <w:rFonts w:cs="Arial"/>
          <w:sz w:val="22"/>
        </w:rPr>
        <w:lastRenderedPageBreak/>
        <w:t xml:space="preserve">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14530D8A" w:rsidR="006B3E23" w:rsidRPr="002B5008" w:rsidRDefault="006B3E23" w:rsidP="002B5008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2B5008">
        <w:rPr>
          <w:rFonts w:cs="Arial"/>
          <w:sz w:val="22"/>
        </w:rPr>
        <w:t xml:space="preserve"> </w:t>
      </w:r>
      <w:r w:rsidRPr="002B5008">
        <w:rPr>
          <w:rFonts w:cs="Arial"/>
          <w:sz w:val="22"/>
        </w:rPr>
        <w:t xml:space="preserve">kázně stanoví ve výši </w:t>
      </w:r>
      <w:r w:rsidRPr="002B5008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6415777C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této smlouvy jsou vykonávané 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 xml:space="preserve">(ev. č. smlouvy </w:t>
      </w:r>
      <w:r w:rsidR="001136AE">
        <w:rPr>
          <w:rFonts w:cs="Arial"/>
          <w:b/>
          <w:sz w:val="22"/>
        </w:rPr>
        <w:t>07996</w:t>
      </w:r>
      <w:r w:rsidR="003046E6" w:rsidRPr="009279E4">
        <w:rPr>
          <w:rFonts w:cs="Arial"/>
          <w:b/>
          <w:sz w:val="22"/>
        </w:rPr>
        <w:t>/2020/SOC</w:t>
      </w:r>
      <w:r w:rsidRPr="009279E4">
        <w:rPr>
          <w:rFonts w:cs="Arial"/>
          <w:sz w:val="22"/>
        </w:rPr>
        <w:t>,</w:t>
      </w:r>
      <w:r w:rsidRPr="00B2068C">
        <w:rPr>
          <w:rFonts w:cs="Arial"/>
          <w:sz w:val="22"/>
        </w:rPr>
        <w:t xml:space="preserve">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Komise 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č. 340/2015 Sb., o zvláštních podmínkách účinnosti některých smluv, uveřejňování těchto </w:t>
      </w:r>
      <w:r w:rsidRPr="002F583F">
        <w:rPr>
          <w:rFonts w:cs="Arial"/>
          <w:sz w:val="22"/>
        </w:rPr>
        <w:lastRenderedPageBreak/>
        <w:t>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75216D1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131EE9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AC71BA5" w14:textId="43F25CDB" w:rsidR="00F17955" w:rsidRPr="00F17955" w:rsidRDefault="00EF4089" w:rsidP="00F17955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69535206" w14:textId="29CDEA31" w:rsidR="00F17955" w:rsidRDefault="00F17955" w:rsidP="00C25A2F">
      <w:pPr>
        <w:widowControl w:val="0"/>
        <w:spacing w:after="0"/>
        <w:rPr>
          <w:rFonts w:cs="Arial"/>
          <w:sz w:val="22"/>
        </w:rPr>
      </w:pPr>
    </w:p>
    <w:p w14:paraId="04310095" w14:textId="0D2EF3F1" w:rsidR="00287A6A" w:rsidRPr="002F583F" w:rsidRDefault="00287A6A" w:rsidP="00131EE9">
      <w:pPr>
        <w:widowControl w:val="0"/>
        <w:spacing w:after="0"/>
        <w:rPr>
          <w:rFonts w:cs="Arial"/>
          <w:sz w:val="22"/>
        </w:rPr>
      </w:pPr>
    </w:p>
    <w:p w14:paraId="6FFFE800" w14:textId="7C82D80E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AC0DD8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</w:t>
      </w:r>
      <w:r w:rsidR="00AC0DD8">
        <w:rPr>
          <w:rFonts w:cs="Arial"/>
          <w:sz w:val="22"/>
        </w:rPr>
        <w:t>Zastupitelstvo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2B5008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2B5008">
        <w:rPr>
          <w:rFonts w:cs="Arial"/>
          <w:sz w:val="22"/>
        </w:rPr>
        <w:t xml:space="preserve"> 91</w:t>
      </w:r>
      <w:r w:rsidR="00131EE9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2B5008">
        <w:rPr>
          <w:rFonts w:cs="Arial"/>
          <w:sz w:val="22"/>
        </w:rPr>
        <w:t xml:space="preserve"> </w:t>
      </w:r>
      <w:proofErr w:type="gramStart"/>
      <w:r w:rsidR="002B5008">
        <w:rPr>
          <w:rFonts w:cs="Arial"/>
          <w:sz w:val="22"/>
        </w:rPr>
        <w:t>20.03.2023</w:t>
      </w:r>
      <w:proofErr w:type="gramEnd"/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77777777" w:rsidR="00EF4089" w:rsidRPr="002F583F" w:rsidRDefault="00EF4089" w:rsidP="00E676AA">
      <w:pPr>
        <w:pStyle w:val="Zhlav"/>
        <w:rPr>
          <w:rFonts w:cs="Arial"/>
          <w:sz w:val="22"/>
        </w:rPr>
      </w:pPr>
    </w:p>
    <w:p w14:paraId="012F9A59" w14:textId="77777777" w:rsidR="00131EE9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</w:p>
    <w:p w14:paraId="3ED2AEBB" w14:textId="534967AC" w:rsidR="00F50251" w:rsidRPr="002F583F" w:rsidRDefault="00131EE9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2B4C4489" w:rsidR="00F50251" w:rsidRDefault="00F50251" w:rsidP="00F50251">
      <w:pPr>
        <w:rPr>
          <w:rFonts w:cs="Arial"/>
          <w:sz w:val="22"/>
        </w:rPr>
      </w:pPr>
    </w:p>
    <w:p w14:paraId="27EDFD1C" w14:textId="114ED2B3" w:rsidR="002B5008" w:rsidRDefault="002B5008" w:rsidP="00F50251">
      <w:pPr>
        <w:rPr>
          <w:rFonts w:cs="Arial"/>
          <w:sz w:val="22"/>
        </w:rPr>
      </w:pPr>
    </w:p>
    <w:p w14:paraId="17F5E4A9" w14:textId="24D7E9D2" w:rsidR="002B5008" w:rsidRDefault="002B5008" w:rsidP="00F50251">
      <w:pPr>
        <w:rPr>
          <w:rFonts w:cs="Arial"/>
          <w:sz w:val="22"/>
        </w:rPr>
      </w:pPr>
    </w:p>
    <w:p w14:paraId="0A31F017" w14:textId="77777777" w:rsidR="002B5008" w:rsidRPr="002F583F" w:rsidRDefault="002B5008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252B1FE8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1136AE">
        <w:rPr>
          <w:rFonts w:cs="Arial"/>
          <w:sz w:val="22"/>
        </w:rPr>
        <w:t>Ing. Bc</w:t>
      </w:r>
      <w:r w:rsidR="00287A6A">
        <w:rPr>
          <w:rFonts w:cs="Arial"/>
          <w:sz w:val="22"/>
        </w:rPr>
        <w:t>.</w:t>
      </w:r>
      <w:r w:rsidR="001136AE">
        <w:rPr>
          <w:rFonts w:cs="Arial"/>
          <w:sz w:val="22"/>
        </w:rPr>
        <w:t xml:space="preserve"> Hana </w:t>
      </w:r>
      <w:proofErr w:type="spellStart"/>
      <w:r w:rsidR="001136AE">
        <w:rPr>
          <w:rFonts w:cs="Arial"/>
          <w:sz w:val="22"/>
        </w:rPr>
        <w:t>Buříková</w:t>
      </w:r>
      <w:proofErr w:type="spellEnd"/>
    </w:p>
    <w:p w14:paraId="7364942D" w14:textId="01B2A2B9" w:rsidR="00081528" w:rsidRDefault="00C25A2F" w:rsidP="00131EE9">
      <w:pPr>
        <w:spacing w:after="80"/>
        <w:jc w:val="left"/>
      </w:pPr>
      <w:r>
        <w:rPr>
          <w:rFonts w:cs="Arial"/>
          <w:sz w:val="22"/>
        </w:rPr>
        <w:t xml:space="preserve"> 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131EE9">
        <w:rPr>
          <w:rFonts w:cs="Arial"/>
          <w:sz w:val="22"/>
        </w:rPr>
        <w:t xml:space="preserve">                   oblastní ekonom</w:t>
      </w:r>
    </w:p>
    <w:p w14:paraId="6DDB13F4" w14:textId="4F9D2240" w:rsidR="00081528" w:rsidRDefault="00081528" w:rsidP="00724AB2">
      <w:pPr>
        <w:ind w:left="-426"/>
      </w:pPr>
    </w:p>
    <w:p w14:paraId="5A37D74D" w14:textId="487FE5F2" w:rsidR="00131EE9" w:rsidRDefault="00131EE9" w:rsidP="00724AB2">
      <w:pPr>
        <w:ind w:left="-426"/>
      </w:pPr>
    </w:p>
    <w:p w14:paraId="6DA544A3" w14:textId="27DEF9D0" w:rsidR="00131EE9" w:rsidRDefault="00131EE9" w:rsidP="00724AB2">
      <w:pPr>
        <w:ind w:left="-426"/>
      </w:pPr>
    </w:p>
    <w:p w14:paraId="30226DE4" w14:textId="3B5EA446" w:rsidR="00131EE9" w:rsidRDefault="00131EE9" w:rsidP="00724AB2">
      <w:pPr>
        <w:ind w:left="-426"/>
      </w:pPr>
    </w:p>
    <w:p w14:paraId="38D0EF77" w14:textId="3C626E45" w:rsidR="00131EE9" w:rsidRDefault="00131EE9" w:rsidP="00724AB2">
      <w:pPr>
        <w:ind w:left="-426"/>
      </w:pPr>
    </w:p>
    <w:p w14:paraId="272D1C1E" w14:textId="77777777" w:rsidR="00131EE9" w:rsidRDefault="00131EE9" w:rsidP="00724AB2">
      <w:pPr>
        <w:ind w:left="-426"/>
      </w:pPr>
      <w:bookmarkStart w:id="2" w:name="_GoBack"/>
      <w:bookmarkEnd w:id="2"/>
    </w:p>
    <w:p w14:paraId="3A0F2629" w14:textId="29414F2E" w:rsidR="003046E6" w:rsidRDefault="003046E6" w:rsidP="00724AB2">
      <w:pPr>
        <w:ind w:left="-426"/>
      </w:pPr>
    </w:p>
    <w:p w14:paraId="49875A06" w14:textId="4C97B10C" w:rsidR="003046E6" w:rsidRDefault="003046E6" w:rsidP="00724AB2">
      <w:pPr>
        <w:ind w:left="-426"/>
      </w:pPr>
    </w:p>
    <w:p w14:paraId="727004A7" w14:textId="67F452A8" w:rsidR="003046E6" w:rsidRDefault="003046E6" w:rsidP="00724AB2">
      <w:pPr>
        <w:ind w:left="-426"/>
      </w:pPr>
    </w:p>
    <w:p w14:paraId="2313E5A1" w14:textId="4244824A" w:rsidR="003046E6" w:rsidRDefault="003046E6" w:rsidP="00724AB2">
      <w:pPr>
        <w:ind w:left="-426"/>
      </w:pPr>
    </w:p>
    <w:p w14:paraId="59472C38" w14:textId="309763F2" w:rsidR="003046E6" w:rsidRDefault="003046E6" w:rsidP="00724AB2">
      <w:pPr>
        <w:ind w:left="-426"/>
      </w:pPr>
    </w:p>
    <w:p w14:paraId="3AE20A57" w14:textId="4C430D7E" w:rsidR="003046E6" w:rsidRDefault="003046E6" w:rsidP="00724AB2">
      <w:pPr>
        <w:ind w:left="-426"/>
      </w:pPr>
    </w:p>
    <w:p w14:paraId="43696A0C" w14:textId="12DDD646" w:rsidR="003046E6" w:rsidRDefault="003046E6" w:rsidP="00724AB2">
      <w:pPr>
        <w:ind w:left="-426"/>
      </w:pPr>
    </w:p>
    <w:p w14:paraId="18FCA231" w14:textId="5CF51FDD" w:rsidR="003046E6" w:rsidRDefault="003046E6" w:rsidP="00960C22"/>
    <w:p w14:paraId="240D0CFE" w14:textId="7C375D19" w:rsidR="00287A6A" w:rsidRDefault="00287A6A" w:rsidP="00724AB2">
      <w:pPr>
        <w:ind w:left="-426"/>
      </w:pPr>
    </w:p>
    <w:p w14:paraId="44C541EE" w14:textId="7D1EDCE4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484C7503" w:rsidR="00724AB2" w:rsidRDefault="00724AB2" w:rsidP="00724AB2">
      <w:pPr>
        <w:ind w:left="-426"/>
      </w:pPr>
      <w:r w:rsidRPr="00724AB2">
        <w:rPr>
          <w:noProof/>
          <w:lang w:eastAsia="cs-CZ" w:bidi="ar-SA"/>
        </w:rPr>
        <w:drawing>
          <wp:inline distT="0" distB="0" distL="0" distR="0" wp14:anchorId="58A576DF" wp14:editId="15D28C84">
            <wp:extent cx="6267450" cy="8929973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97" cy="893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AB2" w:rsidSect="00F5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FACE1" w14:textId="77777777" w:rsidR="00EC225C" w:rsidRDefault="00EC225C" w:rsidP="00944058">
      <w:r>
        <w:separator/>
      </w:r>
    </w:p>
  </w:endnote>
  <w:endnote w:type="continuationSeparator" w:id="0">
    <w:p w14:paraId="0F3120FE" w14:textId="77777777" w:rsidR="00EC225C" w:rsidRDefault="00EC225C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56996E2E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2E5A8A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2E5A8A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0E3476E4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2E5A8A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2E5A8A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B343E" w14:textId="77777777" w:rsidR="00EC225C" w:rsidRDefault="00EC225C" w:rsidP="00944058">
      <w:r>
        <w:separator/>
      </w:r>
    </w:p>
  </w:footnote>
  <w:footnote w:type="continuationSeparator" w:id="0">
    <w:p w14:paraId="6D4AB2F4" w14:textId="77777777" w:rsidR="00EC225C" w:rsidRDefault="00EC225C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04AA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36AE"/>
    <w:rsid w:val="001168B1"/>
    <w:rsid w:val="00121A66"/>
    <w:rsid w:val="001229A3"/>
    <w:rsid w:val="00123813"/>
    <w:rsid w:val="00125453"/>
    <w:rsid w:val="00125BD7"/>
    <w:rsid w:val="00127172"/>
    <w:rsid w:val="0013080B"/>
    <w:rsid w:val="00131EE9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008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D69"/>
    <w:rsid w:val="002E5A8A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F87"/>
    <w:rsid w:val="00324669"/>
    <w:rsid w:val="00325692"/>
    <w:rsid w:val="00332500"/>
    <w:rsid w:val="003327C1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0A3A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36D0"/>
    <w:rsid w:val="00526CFB"/>
    <w:rsid w:val="00532A28"/>
    <w:rsid w:val="005407E5"/>
    <w:rsid w:val="00542070"/>
    <w:rsid w:val="0055028D"/>
    <w:rsid w:val="005535B7"/>
    <w:rsid w:val="00557911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0F79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4DE0"/>
    <w:rsid w:val="00825809"/>
    <w:rsid w:val="00827151"/>
    <w:rsid w:val="00827983"/>
    <w:rsid w:val="00831346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8F3654"/>
    <w:rsid w:val="008F3A58"/>
    <w:rsid w:val="00900727"/>
    <w:rsid w:val="009019CB"/>
    <w:rsid w:val="00902ADE"/>
    <w:rsid w:val="00903393"/>
    <w:rsid w:val="00903DC1"/>
    <w:rsid w:val="009149CC"/>
    <w:rsid w:val="00922C36"/>
    <w:rsid w:val="009242E1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C22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3035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0B5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0DD8"/>
    <w:rsid w:val="00AC5B35"/>
    <w:rsid w:val="00AC778B"/>
    <w:rsid w:val="00AC7C9A"/>
    <w:rsid w:val="00AD24BA"/>
    <w:rsid w:val="00AD2619"/>
    <w:rsid w:val="00AD3F74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37C9"/>
    <w:rsid w:val="00C3521E"/>
    <w:rsid w:val="00C3552B"/>
    <w:rsid w:val="00C3754C"/>
    <w:rsid w:val="00C37E84"/>
    <w:rsid w:val="00C43FC6"/>
    <w:rsid w:val="00C44835"/>
    <w:rsid w:val="00C4630A"/>
    <w:rsid w:val="00C46E32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225C"/>
    <w:rsid w:val="00EC2C5E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05BE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3BED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5236D0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63BBC"/>
    <w:rsid w:val="000C4B80"/>
    <w:rsid w:val="002420B3"/>
    <w:rsid w:val="002B46AE"/>
    <w:rsid w:val="00362ED9"/>
    <w:rsid w:val="004A3656"/>
    <w:rsid w:val="004E0FC3"/>
    <w:rsid w:val="005E554A"/>
    <w:rsid w:val="00677F26"/>
    <w:rsid w:val="006C7373"/>
    <w:rsid w:val="0095787F"/>
    <w:rsid w:val="00A40F8B"/>
    <w:rsid w:val="00C11674"/>
    <w:rsid w:val="00C95A76"/>
    <w:rsid w:val="00CA1931"/>
    <w:rsid w:val="00CD1FD4"/>
    <w:rsid w:val="00D00F1E"/>
    <w:rsid w:val="00D034BF"/>
    <w:rsid w:val="00D304A8"/>
    <w:rsid w:val="00ED1C84"/>
    <w:rsid w:val="00F6213F"/>
    <w:rsid w:val="00F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5DEB-7499-486E-967F-29B046D9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2468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10</cp:revision>
  <cp:lastPrinted>2023-03-27T08:58:00Z</cp:lastPrinted>
  <dcterms:created xsi:type="dcterms:W3CDTF">2023-01-05T09:04:00Z</dcterms:created>
  <dcterms:modified xsi:type="dcterms:W3CDTF">2023-04-13T08:01:00Z</dcterms:modified>
  <cp:category>MMK.01.02.01</cp:category>
</cp:coreProperties>
</file>