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D57E" w14:textId="77777777" w:rsidR="005A55E3" w:rsidRPr="00A0611E" w:rsidRDefault="005A55E3" w:rsidP="005A55E3">
      <w:pPr>
        <w:jc w:val="center"/>
        <w:rPr>
          <w:rFonts w:ascii="Garamond" w:hAnsi="Garamond"/>
          <w:b/>
          <w:sz w:val="36"/>
        </w:rPr>
      </w:pPr>
      <w:r w:rsidRPr="00A0611E">
        <w:rPr>
          <w:rFonts w:ascii="Garamond" w:hAnsi="Garamond"/>
          <w:b/>
          <w:sz w:val="36"/>
        </w:rPr>
        <w:t>SERVISNÍ SMLOUVA</w:t>
      </w:r>
    </w:p>
    <w:p w14:paraId="10881247" w14:textId="77777777" w:rsidR="005A55E3" w:rsidRPr="00A0611E" w:rsidRDefault="005A55E3" w:rsidP="005A55E3">
      <w:pPr>
        <w:jc w:val="center"/>
        <w:rPr>
          <w:rFonts w:ascii="Garamond" w:hAnsi="Garamond"/>
          <w:b/>
          <w:sz w:val="36"/>
          <w:szCs w:val="36"/>
        </w:rPr>
      </w:pPr>
    </w:p>
    <w:p w14:paraId="4F31D68E" w14:textId="77777777" w:rsidR="005A55E3" w:rsidRPr="00A0611E" w:rsidRDefault="005A55E3" w:rsidP="005A55E3">
      <w:pPr>
        <w:tabs>
          <w:tab w:val="left" w:pos="851"/>
          <w:tab w:val="left" w:pos="3969"/>
          <w:tab w:val="left" w:pos="4820"/>
          <w:tab w:val="left" w:pos="5954"/>
        </w:tabs>
        <w:spacing w:line="240" w:lineRule="atLeast"/>
        <w:jc w:val="center"/>
        <w:rPr>
          <w:rFonts w:ascii="Garamond" w:hAnsi="Garamond"/>
          <w:b/>
          <w:sz w:val="24"/>
          <w:szCs w:val="24"/>
        </w:rPr>
      </w:pPr>
      <w:r w:rsidRPr="00A0611E">
        <w:rPr>
          <w:rFonts w:ascii="Garamond" w:hAnsi="Garamond"/>
          <w:b/>
          <w:sz w:val="24"/>
          <w:szCs w:val="24"/>
        </w:rPr>
        <w:t>pro trakční osobní výtah LCMAXI 450 v objektu Okresního soudu v Prachaticích</w:t>
      </w:r>
    </w:p>
    <w:p w14:paraId="4600D83B" w14:textId="77777777" w:rsidR="005A55E3" w:rsidRPr="00A0611E" w:rsidRDefault="005A55E3" w:rsidP="005A55E3">
      <w:pPr>
        <w:tabs>
          <w:tab w:val="left" w:pos="851"/>
          <w:tab w:val="left" w:pos="3969"/>
          <w:tab w:val="left" w:pos="4820"/>
          <w:tab w:val="left" w:pos="5954"/>
        </w:tabs>
        <w:spacing w:line="240" w:lineRule="atLeast"/>
        <w:jc w:val="center"/>
        <w:rPr>
          <w:rFonts w:ascii="Garamond" w:hAnsi="Garamond"/>
          <w:b/>
          <w:sz w:val="24"/>
          <w:szCs w:val="24"/>
          <w:u w:val="single"/>
        </w:rPr>
      </w:pPr>
      <w:r w:rsidRPr="00A0611E">
        <w:rPr>
          <w:rFonts w:ascii="Garamond" w:hAnsi="Garamond"/>
          <w:b/>
          <w:sz w:val="24"/>
          <w:szCs w:val="24"/>
          <w:u w:val="single"/>
        </w:rPr>
        <w:t>číslo smlouvy objednatele 2023/0001 (sp. zn.: Spr 168/2023)</w:t>
      </w:r>
    </w:p>
    <w:p w14:paraId="297436B0" w14:textId="77777777" w:rsidR="005A55E3" w:rsidRPr="00A0611E" w:rsidRDefault="005A55E3" w:rsidP="005A55E3">
      <w:pPr>
        <w:tabs>
          <w:tab w:val="left" w:pos="851"/>
          <w:tab w:val="left" w:pos="3969"/>
          <w:tab w:val="left" w:pos="4820"/>
          <w:tab w:val="left" w:pos="5954"/>
        </w:tabs>
        <w:spacing w:line="240" w:lineRule="atLeast"/>
        <w:jc w:val="center"/>
        <w:rPr>
          <w:rFonts w:ascii="Garamond" w:hAnsi="Garamond"/>
          <w:b/>
          <w:sz w:val="24"/>
          <w:szCs w:val="24"/>
          <w:u w:val="single"/>
        </w:rPr>
      </w:pPr>
    </w:p>
    <w:p w14:paraId="6A62BCF3" w14:textId="77777777" w:rsidR="005A55E3" w:rsidRPr="00A0611E" w:rsidRDefault="005A55E3" w:rsidP="005A55E3">
      <w:pPr>
        <w:tabs>
          <w:tab w:val="left" w:pos="851"/>
          <w:tab w:val="left" w:pos="3969"/>
          <w:tab w:val="left" w:pos="4820"/>
          <w:tab w:val="left" w:pos="5954"/>
        </w:tabs>
        <w:spacing w:line="240" w:lineRule="atLeast"/>
        <w:jc w:val="center"/>
        <w:rPr>
          <w:rFonts w:ascii="Garamond" w:hAnsi="Garamond"/>
          <w:b/>
          <w:sz w:val="24"/>
          <w:szCs w:val="24"/>
          <w:u w:val="single"/>
        </w:rPr>
      </w:pPr>
    </w:p>
    <w:p w14:paraId="68F7AD43" w14:textId="77777777" w:rsidR="005A55E3" w:rsidRPr="00A0611E" w:rsidRDefault="005A55E3" w:rsidP="005A55E3">
      <w:pPr>
        <w:rPr>
          <w:rFonts w:ascii="Garamond" w:hAnsi="Garamond"/>
          <w:b/>
          <w:u w:val="single"/>
        </w:rPr>
      </w:pPr>
    </w:p>
    <w:p w14:paraId="00BECE44" w14:textId="77777777" w:rsidR="005A55E3" w:rsidRPr="00A0611E" w:rsidRDefault="005A55E3" w:rsidP="005A55E3">
      <w:pPr>
        <w:pStyle w:val="Odstavecseseznamem"/>
        <w:numPr>
          <w:ilvl w:val="0"/>
          <w:numId w:val="1"/>
        </w:numPr>
        <w:ind w:left="284"/>
        <w:jc w:val="both"/>
        <w:outlineLvl w:val="0"/>
        <w:rPr>
          <w:rFonts w:ascii="Garamond" w:hAnsi="Garamond"/>
          <w:b/>
          <w:color w:val="000000"/>
          <w:sz w:val="24"/>
        </w:rPr>
      </w:pPr>
      <w:r w:rsidRPr="00A0611E">
        <w:rPr>
          <w:rFonts w:ascii="Garamond" w:hAnsi="Garamond"/>
          <w:b/>
          <w:color w:val="000000"/>
          <w:sz w:val="24"/>
        </w:rPr>
        <w:t>Smluvní strany</w:t>
      </w:r>
    </w:p>
    <w:p w14:paraId="32FBC1E6" w14:textId="77777777" w:rsidR="005A55E3" w:rsidRPr="00A0611E" w:rsidRDefault="005A55E3" w:rsidP="005A55E3">
      <w:pPr>
        <w:pStyle w:val="Odstavecseseznamem"/>
        <w:ind w:left="284"/>
        <w:jc w:val="both"/>
        <w:outlineLvl w:val="0"/>
        <w:rPr>
          <w:rFonts w:ascii="Garamond" w:hAnsi="Garamond"/>
          <w:b/>
          <w:color w:val="000000"/>
          <w:sz w:val="24"/>
        </w:rPr>
      </w:pPr>
    </w:p>
    <w:p w14:paraId="7F4A5B0F" w14:textId="77777777" w:rsidR="005A55E3" w:rsidRPr="00A0611E" w:rsidRDefault="005A55E3" w:rsidP="005A55E3">
      <w:pPr>
        <w:pStyle w:val="Odstavecseseznamem"/>
        <w:ind w:left="284"/>
        <w:jc w:val="both"/>
        <w:outlineLvl w:val="0"/>
        <w:rPr>
          <w:rFonts w:ascii="Garamond" w:hAnsi="Garamond"/>
          <w:b/>
          <w:color w:val="000000"/>
          <w:sz w:val="24"/>
        </w:rPr>
      </w:pPr>
    </w:p>
    <w:p w14:paraId="6294573B" w14:textId="77777777" w:rsidR="005A55E3" w:rsidRPr="00A0611E" w:rsidRDefault="005A55E3" w:rsidP="005A55E3">
      <w:pPr>
        <w:pStyle w:val="Zpat"/>
        <w:tabs>
          <w:tab w:val="clear" w:pos="4536"/>
          <w:tab w:val="clear" w:pos="9072"/>
          <w:tab w:val="left" w:pos="851"/>
          <w:tab w:val="left" w:pos="1701"/>
          <w:tab w:val="left" w:pos="3969"/>
          <w:tab w:val="left" w:pos="4820"/>
          <w:tab w:val="left" w:pos="5954"/>
        </w:tabs>
        <w:spacing w:line="240" w:lineRule="atLeast"/>
        <w:rPr>
          <w:rFonts w:ascii="Garamond" w:hAnsi="Garamond"/>
          <w:b/>
          <w:sz w:val="24"/>
        </w:rPr>
      </w:pPr>
      <w:r w:rsidRPr="00A0611E">
        <w:rPr>
          <w:rFonts w:ascii="Garamond" w:hAnsi="Garamond"/>
          <w:b/>
          <w:sz w:val="24"/>
        </w:rPr>
        <w:t>Česká republika – Okresní soud v Prachaticích</w:t>
      </w:r>
    </w:p>
    <w:p w14:paraId="6FE34F91" w14:textId="77777777"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bCs/>
          <w:sz w:val="24"/>
        </w:rPr>
      </w:pPr>
      <w:r w:rsidRPr="00A0611E">
        <w:rPr>
          <w:rFonts w:ascii="Garamond" w:hAnsi="Garamond"/>
          <w:bCs/>
          <w:sz w:val="24"/>
        </w:rPr>
        <w:t xml:space="preserve">se sídlem: </w:t>
      </w:r>
      <w:r w:rsidRPr="00A0611E">
        <w:rPr>
          <w:rFonts w:ascii="Garamond" w:hAnsi="Garamond"/>
          <w:bCs/>
          <w:sz w:val="24"/>
        </w:rPr>
        <w:tab/>
        <w:t>Pivovarská 3, 383 01 Prachatice</w:t>
      </w:r>
    </w:p>
    <w:p w14:paraId="7E706568" w14:textId="77777777"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sz w:val="24"/>
        </w:rPr>
      </w:pPr>
      <w:r w:rsidRPr="00A0611E">
        <w:rPr>
          <w:rFonts w:ascii="Garamond" w:hAnsi="Garamond"/>
          <w:sz w:val="24"/>
        </w:rPr>
        <w:t>zastoupena:</w:t>
      </w:r>
      <w:r w:rsidRPr="00A0611E">
        <w:rPr>
          <w:rFonts w:ascii="Garamond" w:hAnsi="Garamond"/>
          <w:sz w:val="24"/>
        </w:rPr>
        <w:tab/>
        <w:t>JUDr. Simonou Vojíkovou, předsedkyní soudu</w:t>
      </w:r>
    </w:p>
    <w:p w14:paraId="38EF512D" w14:textId="77777777"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sz w:val="24"/>
          <w:szCs w:val="24"/>
        </w:rPr>
      </w:pPr>
      <w:r w:rsidRPr="00A0611E">
        <w:rPr>
          <w:rFonts w:ascii="Garamond" w:hAnsi="Garamond"/>
          <w:sz w:val="24"/>
          <w:szCs w:val="24"/>
        </w:rPr>
        <w:t xml:space="preserve">IČO: </w:t>
      </w:r>
      <w:r w:rsidRPr="00A0611E">
        <w:rPr>
          <w:rFonts w:ascii="Garamond" w:hAnsi="Garamond"/>
          <w:sz w:val="24"/>
          <w:szCs w:val="24"/>
        </w:rPr>
        <w:tab/>
      </w:r>
      <w:r w:rsidRPr="00A0611E">
        <w:rPr>
          <w:rFonts w:ascii="Garamond" w:hAnsi="Garamond"/>
          <w:sz w:val="24"/>
          <w:szCs w:val="24"/>
        </w:rPr>
        <w:tab/>
        <w:t>000 24 678</w:t>
      </w:r>
    </w:p>
    <w:p w14:paraId="5009F1B4" w14:textId="77777777"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sz w:val="24"/>
          <w:szCs w:val="24"/>
        </w:rPr>
      </w:pPr>
      <w:r w:rsidRPr="00A0611E">
        <w:rPr>
          <w:rFonts w:ascii="Garamond" w:hAnsi="Garamond"/>
          <w:sz w:val="24"/>
          <w:szCs w:val="24"/>
        </w:rPr>
        <w:t xml:space="preserve">DIČ: </w:t>
      </w:r>
      <w:r w:rsidRPr="00A0611E">
        <w:rPr>
          <w:rFonts w:ascii="Garamond" w:hAnsi="Garamond"/>
          <w:sz w:val="24"/>
          <w:szCs w:val="24"/>
        </w:rPr>
        <w:tab/>
      </w:r>
      <w:r w:rsidRPr="00A0611E">
        <w:rPr>
          <w:rFonts w:ascii="Garamond" w:hAnsi="Garamond"/>
          <w:sz w:val="24"/>
          <w:szCs w:val="24"/>
        </w:rPr>
        <w:tab/>
        <w:t>není plátce DPH</w:t>
      </w:r>
    </w:p>
    <w:p w14:paraId="288A75BC" w14:textId="77777777"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sz w:val="24"/>
          <w:szCs w:val="24"/>
        </w:rPr>
      </w:pPr>
      <w:r w:rsidRPr="00A0611E">
        <w:rPr>
          <w:rFonts w:ascii="Garamond" w:hAnsi="Garamond"/>
          <w:sz w:val="24"/>
          <w:szCs w:val="24"/>
        </w:rPr>
        <w:t xml:space="preserve">bankovní spojení: </w:t>
      </w:r>
      <w:r w:rsidRPr="00A0611E">
        <w:rPr>
          <w:rFonts w:ascii="Garamond" w:hAnsi="Garamond"/>
          <w:sz w:val="24"/>
          <w:szCs w:val="24"/>
        </w:rPr>
        <w:tab/>
        <w:t>Česká národní banka, č. ú. 1821281/0710</w:t>
      </w:r>
    </w:p>
    <w:p w14:paraId="62D383FD" w14:textId="77777777"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sz w:val="24"/>
          <w:szCs w:val="24"/>
        </w:rPr>
      </w:pPr>
      <w:r w:rsidRPr="00A0611E">
        <w:rPr>
          <w:rFonts w:ascii="Garamond" w:hAnsi="Garamond"/>
          <w:sz w:val="24"/>
          <w:szCs w:val="24"/>
        </w:rPr>
        <w:t xml:space="preserve">telefon: </w:t>
      </w:r>
      <w:r w:rsidRPr="00A0611E">
        <w:rPr>
          <w:rFonts w:ascii="Garamond" w:hAnsi="Garamond"/>
          <w:sz w:val="24"/>
          <w:szCs w:val="24"/>
        </w:rPr>
        <w:tab/>
      </w:r>
      <w:r w:rsidRPr="00A0611E">
        <w:rPr>
          <w:rFonts w:ascii="Garamond" w:hAnsi="Garamond"/>
          <w:sz w:val="24"/>
          <w:szCs w:val="24"/>
        </w:rPr>
        <w:tab/>
        <w:t>388 305 111</w:t>
      </w:r>
    </w:p>
    <w:p w14:paraId="677B60D1" w14:textId="77777777"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sz w:val="24"/>
        </w:rPr>
      </w:pPr>
      <w:r w:rsidRPr="00A0611E">
        <w:rPr>
          <w:rFonts w:ascii="Garamond" w:hAnsi="Garamond"/>
          <w:sz w:val="24"/>
          <w:szCs w:val="24"/>
        </w:rPr>
        <w:t>datová schránka:</w:t>
      </w:r>
      <w:r w:rsidRPr="00A0611E">
        <w:rPr>
          <w:rFonts w:ascii="Garamond" w:hAnsi="Garamond"/>
          <w:sz w:val="24"/>
          <w:szCs w:val="24"/>
        </w:rPr>
        <w:tab/>
      </w:r>
      <w:r w:rsidRPr="00A0611E">
        <w:rPr>
          <w:rFonts w:ascii="Garamond" w:hAnsi="Garamond"/>
          <w:sz w:val="24"/>
        </w:rPr>
        <w:t>iurabu8</w:t>
      </w:r>
    </w:p>
    <w:p w14:paraId="033E1EF3" w14:textId="77777777"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color w:val="000000" w:themeColor="text1"/>
          <w:sz w:val="24"/>
        </w:rPr>
      </w:pPr>
      <w:r w:rsidRPr="00A0611E">
        <w:rPr>
          <w:rFonts w:ascii="Garamond" w:hAnsi="Garamond"/>
          <w:sz w:val="24"/>
        </w:rPr>
        <w:t xml:space="preserve">adresa pro fakturaci: </w:t>
      </w:r>
      <w:r w:rsidRPr="00A0611E">
        <w:rPr>
          <w:rFonts w:ascii="Garamond" w:hAnsi="Garamond"/>
          <w:sz w:val="24"/>
        </w:rPr>
        <w:tab/>
      </w:r>
      <w:hyperlink r:id="rId5" w:history="1">
        <w:r w:rsidRPr="00A0611E">
          <w:rPr>
            <w:rStyle w:val="Hypertextovodkaz"/>
            <w:rFonts w:ascii="Garamond" w:hAnsi="Garamond"/>
            <w:sz w:val="24"/>
          </w:rPr>
          <w:t>podatelna@osoud.ptc.justice.cz</w:t>
        </w:r>
      </w:hyperlink>
    </w:p>
    <w:p w14:paraId="01360EC6" w14:textId="5970FCC9" w:rsidR="005A55E3" w:rsidRPr="00A0611E" w:rsidRDefault="005A55E3" w:rsidP="005A55E3">
      <w:pPr>
        <w:pStyle w:val="Zpat"/>
        <w:tabs>
          <w:tab w:val="clear" w:pos="4536"/>
          <w:tab w:val="clear" w:pos="9072"/>
          <w:tab w:val="left" w:pos="851"/>
          <w:tab w:val="left" w:pos="2268"/>
          <w:tab w:val="left" w:pos="3969"/>
          <w:tab w:val="left" w:pos="4820"/>
          <w:tab w:val="left" w:pos="5954"/>
        </w:tabs>
        <w:spacing w:line="240" w:lineRule="atLeast"/>
        <w:rPr>
          <w:rFonts w:ascii="Garamond" w:hAnsi="Garamond"/>
          <w:sz w:val="24"/>
          <w:szCs w:val="24"/>
        </w:rPr>
      </w:pPr>
      <w:r w:rsidRPr="00A0611E">
        <w:rPr>
          <w:rFonts w:ascii="Garamond" w:hAnsi="Garamond"/>
          <w:color w:val="000000" w:themeColor="text1"/>
          <w:sz w:val="24"/>
        </w:rPr>
        <w:t>kontaktní osoba:</w:t>
      </w:r>
      <w:r w:rsidRPr="00A0611E">
        <w:rPr>
          <w:rFonts w:ascii="Garamond" w:hAnsi="Garamond"/>
          <w:color w:val="000000" w:themeColor="text1"/>
          <w:sz w:val="24"/>
        </w:rPr>
        <w:tab/>
        <w:t>Jan Křiváček</w:t>
      </w:r>
    </w:p>
    <w:p w14:paraId="11E161C8" w14:textId="77777777" w:rsidR="005A55E3" w:rsidRPr="00A0611E" w:rsidRDefault="005A55E3" w:rsidP="005A55E3">
      <w:pPr>
        <w:jc w:val="both"/>
        <w:outlineLvl w:val="0"/>
        <w:rPr>
          <w:rFonts w:ascii="Garamond" w:hAnsi="Garamond"/>
          <w:sz w:val="24"/>
        </w:rPr>
      </w:pPr>
      <w:r w:rsidRPr="00A0611E">
        <w:rPr>
          <w:rFonts w:ascii="Garamond" w:hAnsi="Garamond"/>
          <w:color w:val="000000"/>
          <w:sz w:val="24"/>
          <w:szCs w:val="24"/>
        </w:rPr>
        <w:t>(dále jen „objednatel“)</w:t>
      </w:r>
    </w:p>
    <w:p w14:paraId="0E70E156" w14:textId="77777777" w:rsidR="005A55E3" w:rsidRPr="00A0611E" w:rsidRDefault="005A55E3" w:rsidP="005A55E3">
      <w:pPr>
        <w:rPr>
          <w:rFonts w:ascii="Garamond" w:hAnsi="Garamond"/>
          <w:sz w:val="24"/>
        </w:rPr>
      </w:pPr>
    </w:p>
    <w:p w14:paraId="1B8162FD" w14:textId="77777777" w:rsidR="005A55E3" w:rsidRPr="00A0611E" w:rsidRDefault="005A55E3" w:rsidP="005A55E3">
      <w:pPr>
        <w:rPr>
          <w:rFonts w:ascii="Garamond" w:hAnsi="Garamond"/>
          <w:sz w:val="24"/>
        </w:rPr>
      </w:pPr>
      <w:r w:rsidRPr="00A0611E">
        <w:rPr>
          <w:rFonts w:ascii="Garamond" w:hAnsi="Garamond"/>
          <w:sz w:val="24"/>
        </w:rPr>
        <w:t>a</w:t>
      </w:r>
    </w:p>
    <w:p w14:paraId="4DBF392A" w14:textId="77777777" w:rsidR="005A55E3" w:rsidRPr="00A0611E" w:rsidRDefault="005A55E3" w:rsidP="005A55E3">
      <w:pPr>
        <w:rPr>
          <w:rFonts w:ascii="Garamond" w:hAnsi="Garamond"/>
          <w:sz w:val="24"/>
        </w:rPr>
      </w:pPr>
    </w:p>
    <w:p w14:paraId="3C00E796" w14:textId="77777777" w:rsidR="005A55E3" w:rsidRPr="00A0611E" w:rsidRDefault="005A55E3" w:rsidP="005A55E3">
      <w:pPr>
        <w:jc w:val="both"/>
        <w:outlineLvl w:val="0"/>
        <w:rPr>
          <w:rFonts w:ascii="Garamond" w:hAnsi="Garamond"/>
          <w:b/>
          <w:color w:val="000000"/>
          <w:sz w:val="24"/>
        </w:rPr>
      </w:pPr>
      <w:r w:rsidRPr="00A0611E">
        <w:rPr>
          <w:rFonts w:ascii="Garamond" w:hAnsi="Garamond"/>
          <w:b/>
          <w:color w:val="000000"/>
          <w:sz w:val="24"/>
        </w:rPr>
        <w:t>VÝTAHY LINE, s. r. o.</w:t>
      </w:r>
    </w:p>
    <w:p w14:paraId="09C12B7B" w14:textId="77777777" w:rsidR="005A55E3" w:rsidRPr="00A0611E" w:rsidRDefault="005A55E3" w:rsidP="005A55E3">
      <w:pPr>
        <w:jc w:val="both"/>
        <w:outlineLvl w:val="0"/>
        <w:rPr>
          <w:rFonts w:ascii="Garamond" w:hAnsi="Garamond"/>
          <w:bCs/>
          <w:color w:val="000000"/>
          <w:sz w:val="24"/>
        </w:rPr>
      </w:pPr>
      <w:r w:rsidRPr="00A0611E">
        <w:rPr>
          <w:rFonts w:ascii="Garamond" w:hAnsi="Garamond"/>
          <w:bCs/>
          <w:color w:val="000000"/>
          <w:sz w:val="24"/>
        </w:rPr>
        <w:t>se sídlem:</w:t>
      </w:r>
      <w:r w:rsidRPr="00A0611E">
        <w:rPr>
          <w:rFonts w:ascii="Garamond" w:hAnsi="Garamond"/>
          <w:b/>
          <w:color w:val="000000"/>
          <w:sz w:val="24"/>
        </w:rPr>
        <w:t xml:space="preserve"> </w:t>
      </w:r>
      <w:r w:rsidRPr="00A0611E">
        <w:rPr>
          <w:rFonts w:ascii="Garamond" w:hAnsi="Garamond"/>
          <w:b/>
          <w:color w:val="000000"/>
          <w:sz w:val="24"/>
        </w:rPr>
        <w:tab/>
      </w:r>
      <w:r w:rsidRPr="00A0611E">
        <w:rPr>
          <w:rFonts w:ascii="Garamond" w:hAnsi="Garamond"/>
          <w:b/>
          <w:color w:val="000000"/>
          <w:sz w:val="24"/>
        </w:rPr>
        <w:tab/>
      </w:r>
      <w:r w:rsidRPr="00A0611E">
        <w:rPr>
          <w:rFonts w:ascii="Garamond" w:hAnsi="Garamond"/>
          <w:bCs/>
          <w:color w:val="000000"/>
          <w:sz w:val="24"/>
        </w:rPr>
        <w:t>Blahoslavova 14/16, 370 04  České Budějovice</w:t>
      </w:r>
    </w:p>
    <w:p w14:paraId="52ADB3D2" w14:textId="77777777" w:rsidR="005A55E3" w:rsidRPr="00A0611E" w:rsidRDefault="005A55E3" w:rsidP="005A55E3">
      <w:pPr>
        <w:jc w:val="both"/>
        <w:rPr>
          <w:rFonts w:ascii="Garamond" w:hAnsi="Garamond"/>
          <w:color w:val="000000"/>
          <w:sz w:val="24"/>
        </w:rPr>
      </w:pPr>
      <w:r w:rsidRPr="00A0611E">
        <w:rPr>
          <w:rFonts w:ascii="Garamond" w:hAnsi="Garamond"/>
          <w:color w:val="000000"/>
          <w:sz w:val="24"/>
        </w:rPr>
        <w:t xml:space="preserve">zastoupena: </w:t>
      </w:r>
      <w:r w:rsidRPr="00A0611E">
        <w:rPr>
          <w:rFonts w:ascii="Garamond" w:hAnsi="Garamond"/>
          <w:color w:val="000000"/>
          <w:sz w:val="24"/>
        </w:rPr>
        <w:tab/>
      </w:r>
      <w:r w:rsidRPr="00A0611E">
        <w:rPr>
          <w:rFonts w:ascii="Garamond" w:hAnsi="Garamond"/>
          <w:color w:val="000000"/>
          <w:sz w:val="24"/>
        </w:rPr>
        <w:tab/>
        <w:t>Zbyňkem Merklem – jednatelem</w:t>
      </w:r>
    </w:p>
    <w:p w14:paraId="6CD86A95" w14:textId="77777777" w:rsidR="005A55E3" w:rsidRPr="00A0611E" w:rsidRDefault="005A55E3" w:rsidP="005A55E3">
      <w:pPr>
        <w:jc w:val="both"/>
        <w:rPr>
          <w:rFonts w:ascii="Garamond" w:hAnsi="Garamond"/>
          <w:color w:val="000000"/>
          <w:sz w:val="24"/>
        </w:rPr>
      </w:pPr>
      <w:r w:rsidRPr="00A0611E">
        <w:rPr>
          <w:rFonts w:ascii="Garamond" w:hAnsi="Garamond"/>
          <w:color w:val="000000"/>
          <w:sz w:val="24"/>
        </w:rPr>
        <w:t xml:space="preserve">IČO: </w:t>
      </w:r>
      <w:r w:rsidRPr="00A0611E">
        <w:rPr>
          <w:rFonts w:ascii="Garamond" w:hAnsi="Garamond"/>
          <w:color w:val="000000"/>
          <w:sz w:val="24"/>
        </w:rPr>
        <w:tab/>
      </w:r>
      <w:r w:rsidRPr="00A0611E">
        <w:rPr>
          <w:rFonts w:ascii="Garamond" w:hAnsi="Garamond"/>
          <w:color w:val="000000"/>
          <w:sz w:val="24"/>
        </w:rPr>
        <w:tab/>
      </w:r>
      <w:r w:rsidRPr="00A0611E">
        <w:rPr>
          <w:rFonts w:ascii="Garamond" w:hAnsi="Garamond"/>
          <w:color w:val="000000"/>
          <w:sz w:val="24"/>
        </w:rPr>
        <w:tab/>
        <w:t>251 74 762</w:t>
      </w:r>
    </w:p>
    <w:p w14:paraId="457DDA87" w14:textId="77777777" w:rsidR="005A55E3" w:rsidRPr="00A0611E" w:rsidRDefault="005A55E3" w:rsidP="005A55E3">
      <w:pPr>
        <w:jc w:val="both"/>
        <w:rPr>
          <w:rFonts w:ascii="Garamond" w:hAnsi="Garamond"/>
          <w:color w:val="000000"/>
          <w:sz w:val="24"/>
        </w:rPr>
      </w:pPr>
      <w:r w:rsidRPr="00A0611E">
        <w:rPr>
          <w:rFonts w:ascii="Garamond" w:hAnsi="Garamond"/>
          <w:color w:val="000000"/>
          <w:sz w:val="24"/>
        </w:rPr>
        <w:t xml:space="preserve">DIČ: </w:t>
      </w:r>
      <w:r w:rsidRPr="00A0611E">
        <w:rPr>
          <w:rFonts w:ascii="Garamond" w:hAnsi="Garamond"/>
          <w:color w:val="000000"/>
          <w:sz w:val="24"/>
        </w:rPr>
        <w:tab/>
      </w:r>
      <w:r w:rsidRPr="00A0611E">
        <w:rPr>
          <w:rFonts w:ascii="Garamond" w:hAnsi="Garamond"/>
          <w:color w:val="000000"/>
          <w:sz w:val="24"/>
        </w:rPr>
        <w:tab/>
      </w:r>
      <w:r w:rsidRPr="00A0611E">
        <w:rPr>
          <w:rFonts w:ascii="Garamond" w:hAnsi="Garamond"/>
          <w:color w:val="000000"/>
          <w:sz w:val="24"/>
        </w:rPr>
        <w:tab/>
        <w:t>CZ25174762</w:t>
      </w:r>
    </w:p>
    <w:p w14:paraId="08354563" w14:textId="5E9E9A23" w:rsidR="005A55E3" w:rsidRPr="00A0611E" w:rsidRDefault="005A55E3" w:rsidP="005A55E3">
      <w:pPr>
        <w:jc w:val="both"/>
        <w:rPr>
          <w:rFonts w:ascii="Garamond" w:hAnsi="Garamond"/>
          <w:color w:val="000000"/>
          <w:sz w:val="24"/>
        </w:rPr>
      </w:pPr>
      <w:r w:rsidRPr="00A0611E">
        <w:rPr>
          <w:rFonts w:ascii="Garamond" w:hAnsi="Garamond"/>
          <w:color w:val="000000"/>
          <w:sz w:val="24"/>
        </w:rPr>
        <w:t>bankovní spojení:</w:t>
      </w:r>
      <w:r w:rsidRPr="00A0611E">
        <w:rPr>
          <w:rFonts w:ascii="Garamond" w:hAnsi="Garamond"/>
          <w:color w:val="000000"/>
          <w:sz w:val="24"/>
        </w:rPr>
        <w:tab/>
      </w:r>
    </w:p>
    <w:p w14:paraId="7EB3A05B" w14:textId="058C18DE" w:rsidR="005A55E3" w:rsidRPr="00A0611E" w:rsidRDefault="005A55E3" w:rsidP="005A55E3">
      <w:pPr>
        <w:jc w:val="both"/>
        <w:rPr>
          <w:rFonts w:ascii="Garamond" w:hAnsi="Garamond"/>
          <w:color w:val="000000"/>
          <w:sz w:val="24"/>
        </w:rPr>
      </w:pPr>
      <w:r w:rsidRPr="00A0611E">
        <w:rPr>
          <w:rFonts w:ascii="Garamond" w:hAnsi="Garamond"/>
          <w:color w:val="000000"/>
          <w:sz w:val="24"/>
        </w:rPr>
        <w:t xml:space="preserve">telefon: </w:t>
      </w:r>
      <w:r w:rsidRPr="00A0611E">
        <w:rPr>
          <w:rFonts w:ascii="Garamond" w:hAnsi="Garamond"/>
          <w:color w:val="000000"/>
          <w:sz w:val="24"/>
        </w:rPr>
        <w:tab/>
      </w:r>
      <w:r w:rsidRPr="00A0611E">
        <w:rPr>
          <w:rFonts w:ascii="Garamond" w:hAnsi="Garamond"/>
          <w:color w:val="000000"/>
          <w:sz w:val="24"/>
        </w:rPr>
        <w:tab/>
      </w:r>
    </w:p>
    <w:p w14:paraId="4C1BC881" w14:textId="010EAD7D" w:rsidR="005A55E3" w:rsidRPr="00A0611E" w:rsidRDefault="005A55E3" w:rsidP="005A55E3">
      <w:pPr>
        <w:jc w:val="both"/>
        <w:rPr>
          <w:rFonts w:ascii="Garamond" w:hAnsi="Garamond"/>
          <w:color w:val="000000"/>
          <w:sz w:val="24"/>
        </w:rPr>
      </w:pPr>
      <w:r w:rsidRPr="00A0611E">
        <w:rPr>
          <w:rFonts w:ascii="Garamond" w:hAnsi="Garamond"/>
          <w:color w:val="000000"/>
          <w:sz w:val="24"/>
        </w:rPr>
        <w:t>e-mail:</w:t>
      </w:r>
      <w:r w:rsidRPr="00A0611E">
        <w:rPr>
          <w:rFonts w:ascii="Garamond" w:hAnsi="Garamond"/>
          <w:color w:val="000000"/>
          <w:sz w:val="24"/>
        </w:rPr>
        <w:tab/>
      </w:r>
      <w:r w:rsidRPr="00A0611E">
        <w:rPr>
          <w:rFonts w:ascii="Garamond" w:hAnsi="Garamond"/>
          <w:color w:val="000000"/>
          <w:sz w:val="24"/>
        </w:rPr>
        <w:tab/>
      </w:r>
      <w:r w:rsidRPr="00A0611E">
        <w:rPr>
          <w:rFonts w:ascii="Garamond" w:hAnsi="Garamond"/>
          <w:color w:val="000000"/>
          <w:sz w:val="24"/>
        </w:rPr>
        <w:tab/>
      </w:r>
    </w:p>
    <w:p w14:paraId="60E7EA08" w14:textId="77777777" w:rsidR="005A55E3" w:rsidRPr="00A0611E" w:rsidRDefault="005A55E3" w:rsidP="005A55E3">
      <w:pPr>
        <w:pStyle w:val="Zpat"/>
        <w:tabs>
          <w:tab w:val="left" w:pos="2127"/>
          <w:tab w:val="left" w:pos="4536"/>
        </w:tabs>
        <w:rPr>
          <w:rFonts w:ascii="Garamond" w:hAnsi="Garamond"/>
          <w:color w:val="000000"/>
          <w:sz w:val="24"/>
          <w:szCs w:val="24"/>
        </w:rPr>
      </w:pPr>
      <w:r w:rsidRPr="00A0611E">
        <w:rPr>
          <w:rFonts w:ascii="Garamond" w:hAnsi="Garamond"/>
          <w:sz w:val="24"/>
        </w:rPr>
        <w:t>(dále jen „poskytovatel“)</w:t>
      </w:r>
    </w:p>
    <w:p w14:paraId="3C0A27B2" w14:textId="77777777" w:rsidR="005A55E3" w:rsidRPr="00A0611E" w:rsidRDefault="005A55E3" w:rsidP="005A55E3">
      <w:pPr>
        <w:pStyle w:val="Zpat"/>
        <w:tabs>
          <w:tab w:val="left" w:pos="2127"/>
          <w:tab w:val="left" w:pos="4536"/>
        </w:tabs>
        <w:rPr>
          <w:rFonts w:ascii="Garamond" w:hAnsi="Garamond"/>
          <w:color w:val="000000"/>
          <w:sz w:val="24"/>
          <w:szCs w:val="24"/>
        </w:rPr>
      </w:pPr>
    </w:p>
    <w:p w14:paraId="6CA1BBFE" w14:textId="77777777" w:rsidR="005A55E3" w:rsidRPr="00A0611E" w:rsidRDefault="005A55E3" w:rsidP="005A55E3">
      <w:pPr>
        <w:spacing w:after="120"/>
        <w:jc w:val="both"/>
        <w:rPr>
          <w:rFonts w:ascii="Garamond" w:hAnsi="Garamond"/>
          <w:color w:val="000000"/>
          <w:sz w:val="24"/>
          <w:szCs w:val="24"/>
        </w:rPr>
      </w:pPr>
      <w:r w:rsidRPr="00A0611E">
        <w:rPr>
          <w:rFonts w:ascii="Garamond" w:hAnsi="Garamond"/>
          <w:color w:val="000000"/>
          <w:sz w:val="24"/>
          <w:szCs w:val="24"/>
        </w:rPr>
        <w:t>uzavřely níže uvedeného dne, měsíce a roku ve smyslu § 1746 odst. 2 a násl. zák. č. 89/2012 Sb., občanského zákoníku (dále jen o. z.) tuto smlouvu o poskytování servisních služeb, nezbytných pro provoz trakčního osobního výtahu LCMAXI 450 určeného pro dopravu osob v objektu Okresního soudu v Prachaticích (dále jen „zařízení“).</w:t>
      </w:r>
    </w:p>
    <w:p w14:paraId="13B5E16F" w14:textId="77777777" w:rsidR="005A55E3" w:rsidRPr="00A0611E" w:rsidRDefault="005A55E3" w:rsidP="005A55E3">
      <w:pPr>
        <w:pStyle w:val="Odstavecseseznamem"/>
        <w:numPr>
          <w:ilvl w:val="0"/>
          <w:numId w:val="1"/>
        </w:numPr>
        <w:tabs>
          <w:tab w:val="left" w:pos="360"/>
        </w:tabs>
        <w:suppressAutoHyphens/>
        <w:overflowPunct w:val="0"/>
        <w:autoSpaceDE w:val="0"/>
        <w:autoSpaceDN w:val="0"/>
        <w:adjustRightInd w:val="0"/>
        <w:spacing w:before="400"/>
        <w:jc w:val="both"/>
        <w:textAlignment w:val="baseline"/>
        <w:rPr>
          <w:rFonts w:ascii="Garamond" w:hAnsi="Garamond"/>
          <w:b/>
          <w:color w:val="000000"/>
          <w:sz w:val="24"/>
          <w:szCs w:val="24"/>
          <w:lang w:eastAsia="ar-SA"/>
        </w:rPr>
      </w:pPr>
      <w:r w:rsidRPr="00A0611E">
        <w:rPr>
          <w:rFonts w:ascii="Garamond" w:hAnsi="Garamond"/>
          <w:b/>
          <w:color w:val="000000"/>
          <w:sz w:val="24"/>
          <w:szCs w:val="24"/>
          <w:lang w:eastAsia="ar-SA"/>
        </w:rPr>
        <w:t>Předmět smlouvy</w:t>
      </w:r>
    </w:p>
    <w:p w14:paraId="43961100" w14:textId="77777777" w:rsidR="005A55E3" w:rsidRPr="00A0611E" w:rsidRDefault="005A55E3" w:rsidP="005A55E3">
      <w:pPr>
        <w:pStyle w:val="Odstavecseseznamem"/>
        <w:tabs>
          <w:tab w:val="left" w:pos="360"/>
        </w:tabs>
        <w:suppressAutoHyphens/>
        <w:overflowPunct w:val="0"/>
        <w:autoSpaceDE w:val="0"/>
        <w:autoSpaceDN w:val="0"/>
        <w:adjustRightInd w:val="0"/>
        <w:spacing w:before="400"/>
        <w:ind w:left="360"/>
        <w:jc w:val="both"/>
        <w:textAlignment w:val="baseline"/>
        <w:rPr>
          <w:rFonts w:ascii="Garamond" w:hAnsi="Garamond"/>
          <w:b/>
          <w:color w:val="000000"/>
          <w:sz w:val="24"/>
          <w:szCs w:val="24"/>
          <w:lang w:eastAsia="ar-SA"/>
        </w:rPr>
      </w:pPr>
    </w:p>
    <w:p w14:paraId="6F17173F" w14:textId="77777777" w:rsidR="005A55E3" w:rsidRPr="00A0611E" w:rsidRDefault="005A55E3" w:rsidP="005A55E3">
      <w:pPr>
        <w:spacing w:after="120"/>
        <w:ind w:left="567" w:hanging="567"/>
        <w:jc w:val="both"/>
        <w:rPr>
          <w:rFonts w:ascii="Garamond" w:hAnsi="Garamond"/>
          <w:color w:val="000000"/>
          <w:sz w:val="24"/>
          <w:szCs w:val="24"/>
        </w:rPr>
      </w:pPr>
      <w:r w:rsidRPr="00A0611E">
        <w:rPr>
          <w:rFonts w:ascii="Garamond" w:hAnsi="Garamond"/>
          <w:color w:val="000000"/>
          <w:sz w:val="24"/>
          <w:szCs w:val="24"/>
        </w:rPr>
        <w:t xml:space="preserve">2.1 </w:t>
      </w:r>
      <w:r w:rsidRPr="00A0611E">
        <w:rPr>
          <w:rFonts w:ascii="Garamond" w:hAnsi="Garamond"/>
          <w:color w:val="000000"/>
          <w:sz w:val="24"/>
          <w:szCs w:val="24"/>
        </w:rPr>
        <w:tab/>
        <w:t>Předmětem této smlouvy je poskytování servisních služeb dle čl. 3.3 ČSN 274002 a 27 4007 nezbytných pro zajištění řádného provozuschopného stavu zařízení.</w:t>
      </w:r>
    </w:p>
    <w:p w14:paraId="63E3BB74" w14:textId="77777777" w:rsidR="005A55E3" w:rsidRPr="00A0611E" w:rsidRDefault="005A55E3" w:rsidP="005A55E3">
      <w:pPr>
        <w:spacing w:after="120"/>
        <w:ind w:left="567" w:hanging="567"/>
        <w:jc w:val="both"/>
        <w:rPr>
          <w:rFonts w:ascii="Garamond" w:hAnsi="Garamond"/>
          <w:color w:val="000000"/>
          <w:sz w:val="24"/>
          <w:szCs w:val="24"/>
        </w:rPr>
      </w:pPr>
      <w:r w:rsidRPr="00A0611E">
        <w:rPr>
          <w:rFonts w:ascii="Garamond" w:hAnsi="Garamond"/>
          <w:color w:val="000000"/>
          <w:sz w:val="24"/>
          <w:szCs w:val="24"/>
        </w:rPr>
        <w:t xml:space="preserve">2.2 </w:t>
      </w:r>
      <w:r w:rsidRPr="00A0611E">
        <w:rPr>
          <w:rFonts w:ascii="Garamond" w:hAnsi="Garamond"/>
          <w:color w:val="000000"/>
          <w:sz w:val="24"/>
          <w:szCs w:val="24"/>
        </w:rPr>
        <w:tab/>
        <w:t>Servisními službami (dále jen „servisní služba“ nebo „servisní zásah“) se podle této smlouvy rozumí:</w:t>
      </w:r>
    </w:p>
    <w:p w14:paraId="329B3CD0" w14:textId="77777777" w:rsidR="005A55E3" w:rsidRPr="00A0611E" w:rsidRDefault="005A55E3" w:rsidP="005A55E3">
      <w:pPr>
        <w:pStyle w:val="Odstavecseseznamem"/>
        <w:numPr>
          <w:ilvl w:val="0"/>
          <w:numId w:val="2"/>
        </w:numPr>
        <w:spacing w:after="120"/>
        <w:jc w:val="both"/>
        <w:rPr>
          <w:rFonts w:ascii="Garamond" w:hAnsi="Garamond"/>
          <w:color w:val="000000"/>
          <w:sz w:val="24"/>
          <w:szCs w:val="24"/>
        </w:rPr>
      </w:pPr>
      <w:r w:rsidRPr="00A0611E">
        <w:rPr>
          <w:rFonts w:ascii="Garamond" w:hAnsi="Garamond"/>
          <w:color w:val="000000"/>
          <w:sz w:val="24"/>
          <w:szCs w:val="24"/>
        </w:rPr>
        <w:t xml:space="preserve">pravidelné preventivní odborné prohlídky zařízení (dále jen „OP“) podle intervalu předepsaného výrobcem; intervaly těchto prohlídek jsou uvedeny v odstavci 1. přílohy </w:t>
      </w:r>
      <w:r w:rsidRPr="00A0611E">
        <w:rPr>
          <w:rFonts w:ascii="Garamond" w:hAnsi="Garamond"/>
          <w:color w:val="000000"/>
          <w:sz w:val="24"/>
          <w:szCs w:val="24"/>
        </w:rPr>
        <w:br/>
        <w:t>č. 1 této smlouvy;</w:t>
      </w:r>
    </w:p>
    <w:p w14:paraId="0878D214" w14:textId="77777777" w:rsidR="005A55E3" w:rsidRPr="00A0611E" w:rsidRDefault="005A55E3" w:rsidP="005A55E3">
      <w:pPr>
        <w:pStyle w:val="Odstavecseseznamem"/>
        <w:spacing w:after="120"/>
        <w:ind w:left="780"/>
        <w:jc w:val="both"/>
        <w:rPr>
          <w:rFonts w:ascii="Garamond" w:hAnsi="Garamond"/>
          <w:color w:val="000000"/>
          <w:sz w:val="24"/>
          <w:szCs w:val="24"/>
        </w:rPr>
      </w:pPr>
    </w:p>
    <w:p w14:paraId="1E200CEE" w14:textId="77777777" w:rsidR="005A55E3" w:rsidRPr="00A0611E" w:rsidRDefault="005A55E3" w:rsidP="005A55E3">
      <w:pPr>
        <w:pStyle w:val="Odstavecseseznamem"/>
        <w:numPr>
          <w:ilvl w:val="0"/>
          <w:numId w:val="2"/>
        </w:numPr>
        <w:spacing w:after="120"/>
        <w:jc w:val="both"/>
        <w:rPr>
          <w:rFonts w:ascii="Garamond" w:hAnsi="Garamond"/>
          <w:color w:val="000000"/>
          <w:sz w:val="24"/>
          <w:szCs w:val="24"/>
        </w:rPr>
      </w:pPr>
      <w:r w:rsidRPr="00A0611E">
        <w:rPr>
          <w:rFonts w:ascii="Garamond" w:hAnsi="Garamond"/>
          <w:color w:val="000000"/>
          <w:sz w:val="24"/>
          <w:szCs w:val="24"/>
        </w:rPr>
        <w:lastRenderedPageBreak/>
        <w:t>odborné zkoušky zařízení (dále jen „OZ“); intervaly těchto zkoušek jsou uvedeny v odstavci 3. přílohy č. 1 této smlouvy;</w:t>
      </w:r>
    </w:p>
    <w:p w14:paraId="4E9CBAC3" w14:textId="77777777" w:rsidR="005A55E3" w:rsidRPr="00A0611E" w:rsidRDefault="005A55E3" w:rsidP="005A55E3">
      <w:pPr>
        <w:pStyle w:val="Odstavecseseznamem"/>
        <w:numPr>
          <w:ilvl w:val="0"/>
          <w:numId w:val="2"/>
        </w:numPr>
        <w:spacing w:after="120"/>
        <w:jc w:val="both"/>
        <w:rPr>
          <w:rFonts w:ascii="Garamond" w:hAnsi="Garamond"/>
          <w:color w:val="000000"/>
          <w:sz w:val="24"/>
          <w:szCs w:val="24"/>
        </w:rPr>
      </w:pPr>
      <w:r w:rsidRPr="00A0611E">
        <w:rPr>
          <w:rFonts w:ascii="Garamond" w:hAnsi="Garamond"/>
          <w:color w:val="000000"/>
          <w:sz w:val="24"/>
          <w:szCs w:val="24"/>
        </w:rPr>
        <w:t>opravy zařízení</w:t>
      </w:r>
    </w:p>
    <w:p w14:paraId="6DB59C6F" w14:textId="77777777" w:rsidR="005A55E3" w:rsidRPr="00A0611E" w:rsidRDefault="005A55E3" w:rsidP="005A55E3">
      <w:pPr>
        <w:pStyle w:val="Odstavecseseznamem"/>
        <w:numPr>
          <w:ilvl w:val="1"/>
          <w:numId w:val="2"/>
        </w:numPr>
        <w:spacing w:after="120"/>
        <w:jc w:val="both"/>
        <w:rPr>
          <w:rFonts w:ascii="Garamond" w:hAnsi="Garamond"/>
          <w:color w:val="000000"/>
          <w:sz w:val="24"/>
          <w:szCs w:val="24"/>
        </w:rPr>
      </w:pPr>
      <w:r w:rsidRPr="00A0611E">
        <w:rPr>
          <w:rFonts w:ascii="Garamond" w:hAnsi="Garamond"/>
          <w:color w:val="000000"/>
          <w:sz w:val="24"/>
          <w:szCs w:val="24"/>
        </w:rPr>
        <w:t>havarijní a poruchové</w:t>
      </w:r>
    </w:p>
    <w:p w14:paraId="6B3F471B" w14:textId="77777777" w:rsidR="005A55E3" w:rsidRPr="00A0611E" w:rsidRDefault="005A55E3" w:rsidP="005A55E3">
      <w:pPr>
        <w:pStyle w:val="Odstavecseseznamem"/>
        <w:numPr>
          <w:ilvl w:val="1"/>
          <w:numId w:val="2"/>
        </w:numPr>
        <w:spacing w:after="120"/>
        <w:jc w:val="both"/>
        <w:rPr>
          <w:rFonts w:ascii="Garamond" w:hAnsi="Garamond"/>
          <w:color w:val="000000"/>
          <w:sz w:val="24"/>
          <w:szCs w:val="24"/>
        </w:rPr>
      </w:pPr>
      <w:r w:rsidRPr="00A0611E">
        <w:rPr>
          <w:rFonts w:ascii="Garamond" w:hAnsi="Garamond"/>
          <w:color w:val="000000"/>
          <w:sz w:val="24"/>
          <w:szCs w:val="24"/>
        </w:rPr>
        <w:t>opravy po OP a OZ</w:t>
      </w:r>
    </w:p>
    <w:p w14:paraId="7597CF84" w14:textId="77777777" w:rsidR="005A55E3" w:rsidRPr="00A0611E" w:rsidRDefault="005A55E3" w:rsidP="005A55E3">
      <w:pPr>
        <w:pStyle w:val="Odstavecseseznamem"/>
        <w:numPr>
          <w:ilvl w:val="1"/>
          <w:numId w:val="2"/>
        </w:numPr>
        <w:spacing w:after="120"/>
        <w:jc w:val="both"/>
        <w:rPr>
          <w:rFonts w:ascii="Garamond" w:hAnsi="Garamond"/>
          <w:color w:val="000000"/>
          <w:sz w:val="24"/>
          <w:szCs w:val="24"/>
        </w:rPr>
      </w:pPr>
      <w:r w:rsidRPr="00A0611E">
        <w:rPr>
          <w:rFonts w:ascii="Garamond" w:hAnsi="Garamond"/>
          <w:color w:val="000000"/>
          <w:sz w:val="24"/>
          <w:szCs w:val="24"/>
        </w:rPr>
        <w:t>vyproštění (NONSTOP služba 24 hodin)</w:t>
      </w:r>
    </w:p>
    <w:p w14:paraId="5C00ECC5" w14:textId="77777777" w:rsidR="005A55E3" w:rsidRPr="00A0611E" w:rsidRDefault="005A55E3" w:rsidP="005A55E3">
      <w:pPr>
        <w:pStyle w:val="Odstavecseseznamem"/>
        <w:numPr>
          <w:ilvl w:val="1"/>
          <w:numId w:val="2"/>
        </w:numPr>
        <w:spacing w:after="120"/>
        <w:jc w:val="both"/>
        <w:rPr>
          <w:rFonts w:ascii="Garamond" w:hAnsi="Garamond"/>
          <w:color w:val="000000"/>
          <w:sz w:val="24"/>
          <w:szCs w:val="24"/>
        </w:rPr>
      </w:pPr>
      <w:r w:rsidRPr="00A0611E">
        <w:rPr>
          <w:rFonts w:ascii="Garamond" w:hAnsi="Garamond"/>
          <w:color w:val="000000"/>
          <w:sz w:val="24"/>
          <w:szCs w:val="24"/>
        </w:rPr>
        <w:t>opravy poškození zařízení způsobených vandalismem, živelnou pohromou, výpadkem elektrické energie nebo zásahem třetí osoby</w:t>
      </w:r>
    </w:p>
    <w:p w14:paraId="2A88181C" w14:textId="77777777" w:rsidR="005A55E3" w:rsidRPr="00A0611E" w:rsidRDefault="005A55E3" w:rsidP="005A55E3">
      <w:pPr>
        <w:pStyle w:val="Odstavecseseznamem"/>
        <w:numPr>
          <w:ilvl w:val="0"/>
          <w:numId w:val="2"/>
        </w:numPr>
        <w:spacing w:after="120"/>
        <w:jc w:val="both"/>
        <w:rPr>
          <w:rFonts w:ascii="Garamond" w:hAnsi="Garamond"/>
          <w:color w:val="000000"/>
          <w:sz w:val="24"/>
          <w:szCs w:val="24"/>
        </w:rPr>
      </w:pPr>
      <w:r w:rsidRPr="00A0611E">
        <w:rPr>
          <w:rFonts w:ascii="Garamond" w:hAnsi="Garamond"/>
          <w:color w:val="000000"/>
          <w:sz w:val="24"/>
          <w:szCs w:val="24"/>
        </w:rPr>
        <w:t>mazání zařízení v intervalu podle odstavce 1. přílohy č. 1 této smlouvy;</w:t>
      </w:r>
    </w:p>
    <w:p w14:paraId="4211BC25" w14:textId="77777777" w:rsidR="005A55E3" w:rsidRPr="00A0611E" w:rsidRDefault="005A55E3" w:rsidP="005A55E3">
      <w:pPr>
        <w:pStyle w:val="Odstavecseseznamem"/>
        <w:numPr>
          <w:ilvl w:val="0"/>
          <w:numId w:val="2"/>
        </w:numPr>
        <w:spacing w:after="120"/>
        <w:jc w:val="both"/>
        <w:rPr>
          <w:rFonts w:ascii="Garamond" w:hAnsi="Garamond"/>
          <w:color w:val="000000"/>
          <w:sz w:val="24"/>
          <w:szCs w:val="24"/>
        </w:rPr>
      </w:pPr>
      <w:r w:rsidRPr="00A0611E">
        <w:rPr>
          <w:rFonts w:ascii="Garamond" w:hAnsi="Garamond"/>
          <w:color w:val="000000"/>
          <w:sz w:val="24"/>
          <w:szCs w:val="24"/>
        </w:rPr>
        <w:t>čištění zařízení v intervalu podle odstavce 1. přílohy č. 1 této smlouvy;</w:t>
      </w:r>
    </w:p>
    <w:p w14:paraId="3D6BA657" w14:textId="77777777" w:rsidR="005A55E3" w:rsidRPr="00A0611E" w:rsidRDefault="005A55E3" w:rsidP="005A55E3">
      <w:pPr>
        <w:pStyle w:val="Odstavecseseznamem"/>
        <w:numPr>
          <w:ilvl w:val="0"/>
          <w:numId w:val="2"/>
        </w:numPr>
        <w:spacing w:after="120"/>
        <w:jc w:val="both"/>
        <w:rPr>
          <w:rFonts w:ascii="Garamond" w:hAnsi="Garamond"/>
          <w:color w:val="000000"/>
          <w:sz w:val="24"/>
          <w:szCs w:val="24"/>
        </w:rPr>
      </w:pPr>
      <w:r w:rsidRPr="00A0611E">
        <w:rPr>
          <w:rFonts w:ascii="Garamond" w:hAnsi="Garamond"/>
          <w:color w:val="000000"/>
          <w:sz w:val="24"/>
          <w:szCs w:val="24"/>
        </w:rPr>
        <w:t>provoz a údržba GSM brány v kabině zařízení v intervalu podle odstavce 1. přílohy č. 1 této smlouvy</w:t>
      </w:r>
    </w:p>
    <w:p w14:paraId="65D93BB5" w14:textId="77777777" w:rsidR="005A55E3" w:rsidRPr="00A0611E" w:rsidRDefault="005A55E3" w:rsidP="005A55E3">
      <w:pPr>
        <w:pStyle w:val="Odstavecseseznamem"/>
        <w:numPr>
          <w:ilvl w:val="0"/>
          <w:numId w:val="2"/>
        </w:numPr>
        <w:spacing w:after="120"/>
        <w:jc w:val="both"/>
        <w:rPr>
          <w:rFonts w:ascii="Garamond" w:hAnsi="Garamond"/>
          <w:color w:val="000000"/>
          <w:sz w:val="24"/>
          <w:szCs w:val="24"/>
        </w:rPr>
      </w:pPr>
      <w:r w:rsidRPr="00A0611E">
        <w:rPr>
          <w:rFonts w:ascii="Garamond" w:hAnsi="Garamond"/>
          <w:color w:val="000000"/>
          <w:sz w:val="24"/>
          <w:szCs w:val="24"/>
        </w:rPr>
        <w:t>on-line monitoring zařízení NONSTOP 24 hodin podle odstavce 2. přílohy č. 1 této smlouvy.</w:t>
      </w:r>
    </w:p>
    <w:p w14:paraId="59D4825E" w14:textId="3A60B38F" w:rsidR="005A55E3" w:rsidRPr="00A0611E" w:rsidRDefault="005A55E3" w:rsidP="005A55E3">
      <w:pPr>
        <w:spacing w:after="120"/>
        <w:ind w:left="426" w:hanging="426"/>
        <w:jc w:val="both"/>
        <w:rPr>
          <w:rFonts w:ascii="Garamond" w:hAnsi="Garamond"/>
          <w:color w:val="000000"/>
          <w:sz w:val="24"/>
          <w:szCs w:val="24"/>
        </w:rPr>
      </w:pPr>
      <w:r w:rsidRPr="00A0611E">
        <w:rPr>
          <w:rFonts w:ascii="Garamond" w:hAnsi="Garamond"/>
          <w:color w:val="000000"/>
          <w:sz w:val="24"/>
          <w:szCs w:val="24"/>
        </w:rPr>
        <w:t>2.3 Opravy havarijní a poruchové se poskytovatel zavazuje provádět na základě objednávky objednatele, učiněné telefonicky (dostupné 24 hodin denně), e-mailem nebo písemně na adrese sídla poskytovatele.</w:t>
      </w:r>
    </w:p>
    <w:p w14:paraId="489A3467" w14:textId="77777777" w:rsidR="005A55E3" w:rsidRPr="00A0611E" w:rsidRDefault="005A55E3" w:rsidP="005A55E3">
      <w:pPr>
        <w:spacing w:after="120"/>
        <w:ind w:left="420" w:hanging="420"/>
        <w:jc w:val="both"/>
        <w:rPr>
          <w:rFonts w:ascii="Garamond" w:hAnsi="Garamond"/>
          <w:color w:val="000000"/>
          <w:sz w:val="24"/>
          <w:szCs w:val="24"/>
        </w:rPr>
      </w:pPr>
      <w:r w:rsidRPr="00A0611E">
        <w:rPr>
          <w:rFonts w:ascii="Garamond" w:hAnsi="Garamond"/>
          <w:color w:val="000000"/>
          <w:sz w:val="24"/>
          <w:szCs w:val="24"/>
        </w:rPr>
        <w:t xml:space="preserve">2.4 </w:t>
      </w:r>
      <w:r w:rsidRPr="00A0611E">
        <w:rPr>
          <w:rFonts w:ascii="Garamond" w:hAnsi="Garamond"/>
          <w:color w:val="000000"/>
          <w:sz w:val="24"/>
          <w:szCs w:val="24"/>
        </w:rPr>
        <w:tab/>
        <w:t>Objednatel se zavazuje po dobu účinnosti smlouvy využívat těchto servisních služeb prostřednictvím poskytovatele.</w:t>
      </w:r>
    </w:p>
    <w:p w14:paraId="5ED92E9B"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Závazky poskytovatele</w:t>
      </w:r>
    </w:p>
    <w:p w14:paraId="4CDDCC52" w14:textId="77777777" w:rsidR="005A55E3" w:rsidRPr="00A0611E" w:rsidRDefault="005A55E3" w:rsidP="005A55E3">
      <w:pPr>
        <w:pStyle w:val="Normln0"/>
        <w:numPr>
          <w:ilvl w:val="1"/>
          <w:numId w:val="3"/>
        </w:numPr>
        <w:tabs>
          <w:tab w:val="left" w:pos="426"/>
        </w:tabs>
        <w:spacing w:before="120"/>
        <w:jc w:val="both"/>
        <w:rPr>
          <w:rFonts w:ascii="Garamond" w:hAnsi="Garamond"/>
          <w:color w:val="000000"/>
          <w:sz w:val="24"/>
          <w:szCs w:val="24"/>
        </w:rPr>
      </w:pPr>
      <w:r w:rsidRPr="00A0611E">
        <w:rPr>
          <w:rFonts w:ascii="Garamond" w:hAnsi="Garamond"/>
          <w:color w:val="000000"/>
          <w:sz w:val="24"/>
          <w:szCs w:val="24"/>
        </w:rPr>
        <w:t>Poskytovatel bude provádět pravidelnou údržbu zařízení na základě této smlouvy.</w:t>
      </w:r>
    </w:p>
    <w:p w14:paraId="73F441B9" w14:textId="77777777" w:rsidR="005A55E3" w:rsidRPr="00A0611E" w:rsidRDefault="005A55E3" w:rsidP="005A55E3">
      <w:pPr>
        <w:pStyle w:val="Odstavecseseznamem"/>
        <w:numPr>
          <w:ilvl w:val="1"/>
          <w:numId w:val="3"/>
        </w:numPr>
        <w:overflowPunct w:val="0"/>
        <w:autoSpaceDE w:val="0"/>
        <w:autoSpaceDN w:val="0"/>
        <w:adjustRightInd w:val="0"/>
        <w:spacing w:before="120"/>
        <w:ind w:left="426" w:hanging="426"/>
        <w:jc w:val="both"/>
        <w:textAlignment w:val="baseline"/>
        <w:rPr>
          <w:rFonts w:ascii="Garamond" w:hAnsi="Garamond"/>
          <w:color w:val="000000"/>
          <w:sz w:val="24"/>
          <w:szCs w:val="24"/>
          <w:lang w:eastAsia="ar-SA"/>
        </w:rPr>
      </w:pPr>
      <w:r w:rsidRPr="00A0611E">
        <w:rPr>
          <w:rFonts w:ascii="Garamond" w:hAnsi="Garamond"/>
          <w:color w:val="000000"/>
          <w:sz w:val="24"/>
          <w:szCs w:val="24"/>
          <w:lang w:eastAsia="ar-SA"/>
        </w:rPr>
        <w:t>Poskytovatel se zavazuje po nahlášení závady provést práce související s jejím odstraněním a zařízení uvést opět do plného provozu.</w:t>
      </w:r>
    </w:p>
    <w:p w14:paraId="7C8A5189" w14:textId="77777777" w:rsidR="005A55E3" w:rsidRPr="00A0611E" w:rsidRDefault="005A55E3" w:rsidP="005A55E3">
      <w:pPr>
        <w:pStyle w:val="Normln0"/>
        <w:numPr>
          <w:ilvl w:val="1"/>
          <w:numId w:val="3"/>
        </w:numPr>
        <w:tabs>
          <w:tab w:val="left" w:pos="792"/>
        </w:tabs>
        <w:spacing w:before="120"/>
        <w:ind w:left="397" w:hanging="397"/>
        <w:jc w:val="both"/>
        <w:rPr>
          <w:rFonts w:ascii="Garamond" w:hAnsi="Garamond"/>
          <w:color w:val="000000"/>
          <w:sz w:val="24"/>
          <w:szCs w:val="24"/>
        </w:rPr>
      </w:pPr>
      <w:r w:rsidRPr="00A0611E">
        <w:rPr>
          <w:rFonts w:ascii="Garamond" w:hAnsi="Garamond"/>
          <w:color w:val="000000"/>
          <w:sz w:val="24"/>
          <w:szCs w:val="24"/>
        </w:rPr>
        <w:t xml:space="preserve">Servisní služby poskytovatel provádí v pracovní </w:t>
      </w:r>
      <w:bookmarkStart w:id="0" w:name="_Hlk128988257"/>
      <w:r w:rsidRPr="00A0611E">
        <w:rPr>
          <w:rFonts w:ascii="Garamond" w:hAnsi="Garamond"/>
          <w:color w:val="000000"/>
          <w:sz w:val="24"/>
          <w:szCs w:val="24"/>
        </w:rPr>
        <w:t>době od 7.30 hodin do 16.00 hodin</w:t>
      </w:r>
      <w:bookmarkEnd w:id="0"/>
      <w:r w:rsidRPr="00A0611E">
        <w:rPr>
          <w:rFonts w:ascii="Garamond" w:hAnsi="Garamond"/>
          <w:color w:val="000000"/>
          <w:sz w:val="24"/>
          <w:szCs w:val="24"/>
        </w:rPr>
        <w:t>, po dohodě s objednatelem je možné provést opravu zařízení i po pracovní době.</w:t>
      </w:r>
    </w:p>
    <w:p w14:paraId="6166F45F" w14:textId="77777777" w:rsidR="005A55E3" w:rsidRPr="00A0611E" w:rsidRDefault="005A55E3" w:rsidP="005A55E3">
      <w:pPr>
        <w:pStyle w:val="Normln0"/>
        <w:numPr>
          <w:ilvl w:val="1"/>
          <w:numId w:val="3"/>
        </w:numPr>
        <w:tabs>
          <w:tab w:val="left" w:pos="792"/>
        </w:tabs>
        <w:spacing w:before="120"/>
        <w:ind w:left="397" w:hanging="397"/>
        <w:jc w:val="both"/>
        <w:rPr>
          <w:rFonts w:ascii="Garamond" w:hAnsi="Garamond"/>
          <w:color w:val="000000"/>
          <w:sz w:val="24"/>
          <w:szCs w:val="24"/>
        </w:rPr>
      </w:pPr>
      <w:r w:rsidRPr="00A0611E">
        <w:rPr>
          <w:rFonts w:ascii="Garamond" w:hAnsi="Garamond"/>
          <w:color w:val="000000"/>
          <w:sz w:val="24"/>
          <w:szCs w:val="24"/>
        </w:rPr>
        <w:t>Poskytovatel je povinen úkony v souvislosti s opravou havarijní a poruchovou v místě plnění zahájit nejpozději do 24 hodin po nahlášení závady včetně svátků a dnů pracovního volna (soboty, neděle).</w:t>
      </w:r>
    </w:p>
    <w:p w14:paraId="45B9C73D" w14:textId="77777777" w:rsidR="005A55E3" w:rsidRPr="00A0611E" w:rsidRDefault="005A55E3" w:rsidP="005A55E3">
      <w:pPr>
        <w:pStyle w:val="Normln0"/>
        <w:numPr>
          <w:ilvl w:val="1"/>
          <w:numId w:val="3"/>
        </w:numPr>
        <w:tabs>
          <w:tab w:val="left" w:pos="792"/>
        </w:tabs>
        <w:spacing w:before="120"/>
        <w:ind w:left="397" w:hanging="397"/>
        <w:jc w:val="both"/>
        <w:rPr>
          <w:rFonts w:ascii="Garamond" w:hAnsi="Garamond"/>
          <w:color w:val="000000"/>
          <w:sz w:val="24"/>
          <w:szCs w:val="24"/>
        </w:rPr>
      </w:pPr>
      <w:r w:rsidRPr="00A0611E">
        <w:rPr>
          <w:rFonts w:ascii="Garamond" w:hAnsi="Garamond"/>
          <w:color w:val="000000"/>
          <w:sz w:val="24"/>
          <w:szCs w:val="24"/>
        </w:rPr>
        <w:t xml:space="preserve">Bezprostředně po skončení každého úkonu servisní služby nebo servisního zásahu dle čl. 2.2 této smlouvy vystaví poskytovatel servisní protokol (zápis o provedené servisní službě nebo servisním zásahu), který bude obsahovat datum ukončení úkonu servisní služby nebo servisního zásahu, stručný popis provedené práce a seznam měněných dílů. Servisní protokol bude zaslán prostřednictvím emailu nebo předán v tištěné podobě kontaktní osobě objednatele. </w:t>
      </w:r>
    </w:p>
    <w:p w14:paraId="031D4A21" w14:textId="77777777" w:rsidR="005A55E3" w:rsidRPr="00A0611E" w:rsidRDefault="005A55E3" w:rsidP="005A55E3">
      <w:pPr>
        <w:pStyle w:val="Normln0"/>
        <w:numPr>
          <w:ilvl w:val="1"/>
          <w:numId w:val="3"/>
        </w:numPr>
        <w:tabs>
          <w:tab w:val="left" w:pos="792"/>
        </w:tabs>
        <w:spacing w:before="120"/>
        <w:ind w:left="397" w:hanging="397"/>
        <w:jc w:val="both"/>
        <w:rPr>
          <w:rFonts w:ascii="Garamond" w:hAnsi="Garamond"/>
          <w:color w:val="000000"/>
          <w:sz w:val="24"/>
          <w:szCs w:val="24"/>
        </w:rPr>
      </w:pPr>
      <w:r w:rsidRPr="00A0611E">
        <w:rPr>
          <w:rFonts w:ascii="Garamond" w:hAnsi="Garamond"/>
          <w:color w:val="000000"/>
          <w:sz w:val="24"/>
          <w:szCs w:val="24"/>
        </w:rPr>
        <w:t xml:space="preserve">V případě záruční opravy bude namísto servisního protokolu dle čl. 3.5 této smlouvy zaslána na e-mail kontaktní osoby informace o provedené opravě. </w:t>
      </w:r>
    </w:p>
    <w:p w14:paraId="15B174BC" w14:textId="77777777" w:rsidR="005A55E3" w:rsidRPr="00A0611E" w:rsidRDefault="005A55E3" w:rsidP="005A55E3">
      <w:pPr>
        <w:pStyle w:val="Odstavecseseznamem"/>
        <w:numPr>
          <w:ilvl w:val="0"/>
          <w:numId w:val="1"/>
        </w:numPr>
        <w:tabs>
          <w:tab w:val="left" w:pos="360"/>
        </w:tabs>
        <w:suppressAutoHyphens/>
        <w:overflowPunct w:val="0"/>
        <w:autoSpaceDE w:val="0"/>
        <w:autoSpaceDN w:val="0"/>
        <w:adjustRightInd w:val="0"/>
        <w:spacing w:before="400"/>
        <w:jc w:val="both"/>
        <w:textAlignment w:val="baseline"/>
        <w:rPr>
          <w:rFonts w:ascii="Garamond" w:hAnsi="Garamond"/>
          <w:b/>
          <w:color w:val="000000"/>
          <w:sz w:val="24"/>
          <w:szCs w:val="24"/>
          <w:lang w:eastAsia="ar-SA"/>
        </w:rPr>
      </w:pPr>
      <w:r w:rsidRPr="00A0611E">
        <w:rPr>
          <w:rFonts w:ascii="Garamond" w:hAnsi="Garamond"/>
          <w:b/>
          <w:color w:val="000000"/>
          <w:sz w:val="24"/>
          <w:szCs w:val="24"/>
          <w:lang w:eastAsia="ar-SA"/>
        </w:rPr>
        <w:t>Závazky objednatele</w:t>
      </w:r>
    </w:p>
    <w:p w14:paraId="53D8123C" w14:textId="77777777" w:rsidR="005A55E3" w:rsidRPr="00A0611E" w:rsidRDefault="005A55E3" w:rsidP="005A55E3">
      <w:pPr>
        <w:numPr>
          <w:ilvl w:val="1"/>
          <w:numId w:val="1"/>
        </w:numPr>
        <w:overflowPunct w:val="0"/>
        <w:autoSpaceDE w:val="0"/>
        <w:autoSpaceDN w:val="0"/>
        <w:adjustRightInd w:val="0"/>
        <w:spacing w:before="120"/>
        <w:ind w:left="397" w:hanging="397"/>
        <w:jc w:val="both"/>
        <w:textAlignment w:val="baseline"/>
        <w:rPr>
          <w:rFonts w:ascii="Garamond" w:hAnsi="Garamond"/>
          <w:color w:val="000000"/>
          <w:sz w:val="24"/>
          <w:szCs w:val="24"/>
        </w:rPr>
      </w:pPr>
      <w:r w:rsidRPr="00A0611E">
        <w:rPr>
          <w:rFonts w:ascii="Garamond" w:hAnsi="Garamond"/>
          <w:color w:val="000000"/>
          <w:sz w:val="24"/>
          <w:szCs w:val="24"/>
        </w:rPr>
        <w:t>Objednatel je povinen zjištěné závady poskytovateli nahlásit neprodleně po jejich zjištění. Nahlášení se provádí způsobem popsaným v odstavci 2.3 a 4.2.</w:t>
      </w:r>
    </w:p>
    <w:p w14:paraId="234072A6" w14:textId="77777777" w:rsidR="005A55E3" w:rsidRPr="00A0611E" w:rsidRDefault="005A55E3" w:rsidP="005A55E3">
      <w:pPr>
        <w:numPr>
          <w:ilvl w:val="1"/>
          <w:numId w:val="1"/>
        </w:numPr>
        <w:overflowPunct w:val="0"/>
        <w:autoSpaceDE w:val="0"/>
        <w:autoSpaceDN w:val="0"/>
        <w:adjustRightInd w:val="0"/>
        <w:spacing w:before="120"/>
        <w:ind w:left="397" w:hanging="397"/>
        <w:jc w:val="both"/>
        <w:textAlignment w:val="baseline"/>
        <w:rPr>
          <w:rFonts w:ascii="Garamond" w:hAnsi="Garamond"/>
          <w:color w:val="000000"/>
          <w:sz w:val="24"/>
          <w:szCs w:val="24"/>
        </w:rPr>
      </w:pPr>
      <w:r w:rsidRPr="00A0611E">
        <w:rPr>
          <w:rFonts w:ascii="Garamond" w:hAnsi="Garamond"/>
          <w:color w:val="000000"/>
          <w:sz w:val="24"/>
          <w:szCs w:val="24"/>
        </w:rPr>
        <w:t>Hlášení o závadě bude obsahovat tyto údaje:</w:t>
      </w:r>
    </w:p>
    <w:p w14:paraId="7A7AFE87" w14:textId="77777777" w:rsidR="005A55E3" w:rsidRPr="00A0611E" w:rsidRDefault="005A55E3" w:rsidP="005A55E3">
      <w:pPr>
        <w:numPr>
          <w:ilvl w:val="0"/>
          <w:numId w:val="4"/>
        </w:numPr>
        <w:overflowPunct w:val="0"/>
        <w:autoSpaceDE w:val="0"/>
        <w:autoSpaceDN w:val="0"/>
        <w:adjustRightInd w:val="0"/>
        <w:ind w:left="754" w:hanging="357"/>
        <w:contextualSpacing/>
        <w:jc w:val="both"/>
        <w:textAlignment w:val="baseline"/>
        <w:rPr>
          <w:rFonts w:ascii="Garamond" w:hAnsi="Garamond"/>
          <w:color w:val="000000"/>
          <w:sz w:val="24"/>
          <w:szCs w:val="24"/>
        </w:rPr>
      </w:pPr>
      <w:r w:rsidRPr="00A0611E">
        <w:rPr>
          <w:rFonts w:ascii="Garamond" w:hAnsi="Garamond"/>
          <w:color w:val="000000"/>
          <w:sz w:val="24"/>
          <w:szCs w:val="24"/>
        </w:rPr>
        <w:t>název objednatele,</w:t>
      </w:r>
    </w:p>
    <w:p w14:paraId="5B837209" w14:textId="77777777" w:rsidR="005A55E3" w:rsidRPr="00A0611E" w:rsidRDefault="005A55E3" w:rsidP="005A55E3">
      <w:pPr>
        <w:numPr>
          <w:ilvl w:val="0"/>
          <w:numId w:val="4"/>
        </w:numPr>
        <w:overflowPunct w:val="0"/>
        <w:autoSpaceDE w:val="0"/>
        <w:autoSpaceDN w:val="0"/>
        <w:adjustRightInd w:val="0"/>
        <w:ind w:left="754" w:hanging="357"/>
        <w:contextualSpacing/>
        <w:jc w:val="both"/>
        <w:textAlignment w:val="baseline"/>
        <w:rPr>
          <w:rFonts w:ascii="Garamond" w:hAnsi="Garamond"/>
          <w:color w:val="000000"/>
          <w:sz w:val="24"/>
          <w:szCs w:val="24"/>
        </w:rPr>
      </w:pPr>
      <w:r w:rsidRPr="00A0611E">
        <w:rPr>
          <w:rFonts w:ascii="Garamond" w:hAnsi="Garamond"/>
          <w:color w:val="000000"/>
          <w:sz w:val="24"/>
          <w:szCs w:val="24"/>
        </w:rPr>
        <w:t>kontaktní osobu – jméno, telefon, e-mail,</w:t>
      </w:r>
    </w:p>
    <w:p w14:paraId="5CBA99CF" w14:textId="77777777" w:rsidR="005A55E3" w:rsidRPr="00A0611E" w:rsidRDefault="005A55E3" w:rsidP="005A55E3">
      <w:pPr>
        <w:numPr>
          <w:ilvl w:val="0"/>
          <w:numId w:val="4"/>
        </w:numPr>
        <w:overflowPunct w:val="0"/>
        <w:autoSpaceDE w:val="0"/>
        <w:autoSpaceDN w:val="0"/>
        <w:adjustRightInd w:val="0"/>
        <w:ind w:left="754" w:hanging="357"/>
        <w:contextualSpacing/>
        <w:jc w:val="both"/>
        <w:textAlignment w:val="baseline"/>
        <w:rPr>
          <w:rFonts w:ascii="Garamond" w:hAnsi="Garamond"/>
          <w:color w:val="000000"/>
          <w:sz w:val="24"/>
          <w:szCs w:val="24"/>
        </w:rPr>
      </w:pPr>
      <w:r w:rsidRPr="00A0611E">
        <w:rPr>
          <w:rFonts w:ascii="Garamond" w:hAnsi="Garamond"/>
          <w:color w:val="000000"/>
          <w:sz w:val="24"/>
          <w:szCs w:val="24"/>
        </w:rPr>
        <w:lastRenderedPageBreak/>
        <w:t>popis závady (čeho se porucha týká, či jiný požadavek),</w:t>
      </w:r>
    </w:p>
    <w:p w14:paraId="7DAB9288" w14:textId="77777777" w:rsidR="005A55E3" w:rsidRPr="00A0611E" w:rsidRDefault="005A55E3" w:rsidP="005A55E3">
      <w:pPr>
        <w:numPr>
          <w:ilvl w:val="0"/>
          <w:numId w:val="4"/>
        </w:numPr>
        <w:overflowPunct w:val="0"/>
        <w:autoSpaceDE w:val="0"/>
        <w:autoSpaceDN w:val="0"/>
        <w:adjustRightInd w:val="0"/>
        <w:ind w:left="754" w:hanging="357"/>
        <w:contextualSpacing/>
        <w:jc w:val="both"/>
        <w:textAlignment w:val="baseline"/>
        <w:rPr>
          <w:rFonts w:ascii="Garamond" w:hAnsi="Garamond"/>
          <w:color w:val="000000"/>
          <w:sz w:val="24"/>
          <w:szCs w:val="24"/>
        </w:rPr>
      </w:pPr>
      <w:r w:rsidRPr="00A0611E">
        <w:rPr>
          <w:rFonts w:ascii="Garamond" w:hAnsi="Garamond"/>
          <w:color w:val="000000"/>
          <w:sz w:val="24"/>
          <w:szCs w:val="24"/>
        </w:rPr>
        <w:t>opakovatelnost závady: náhodná, opakující se, trvalá.</w:t>
      </w:r>
    </w:p>
    <w:p w14:paraId="3A2160AB" w14:textId="77777777" w:rsidR="005A55E3" w:rsidRPr="00A0611E" w:rsidRDefault="005A55E3" w:rsidP="005A55E3">
      <w:pPr>
        <w:overflowPunct w:val="0"/>
        <w:autoSpaceDE w:val="0"/>
        <w:autoSpaceDN w:val="0"/>
        <w:adjustRightInd w:val="0"/>
        <w:spacing w:before="120"/>
        <w:ind w:left="397"/>
        <w:jc w:val="both"/>
        <w:textAlignment w:val="baseline"/>
        <w:rPr>
          <w:rFonts w:ascii="Garamond" w:hAnsi="Garamond"/>
          <w:color w:val="000000"/>
          <w:sz w:val="24"/>
          <w:szCs w:val="24"/>
        </w:rPr>
      </w:pPr>
    </w:p>
    <w:p w14:paraId="2D86644D" w14:textId="77777777" w:rsidR="005A55E3" w:rsidRPr="00A0611E" w:rsidRDefault="005A55E3" w:rsidP="005A55E3">
      <w:pPr>
        <w:numPr>
          <w:ilvl w:val="1"/>
          <w:numId w:val="1"/>
        </w:numPr>
        <w:overflowPunct w:val="0"/>
        <w:autoSpaceDE w:val="0"/>
        <w:autoSpaceDN w:val="0"/>
        <w:adjustRightInd w:val="0"/>
        <w:spacing w:before="120"/>
        <w:ind w:left="397" w:hanging="397"/>
        <w:jc w:val="both"/>
        <w:textAlignment w:val="baseline"/>
        <w:rPr>
          <w:rFonts w:ascii="Garamond" w:hAnsi="Garamond"/>
          <w:color w:val="000000"/>
          <w:sz w:val="24"/>
          <w:szCs w:val="24"/>
        </w:rPr>
      </w:pPr>
      <w:r w:rsidRPr="00A0611E">
        <w:rPr>
          <w:rFonts w:ascii="Garamond" w:hAnsi="Garamond"/>
          <w:color w:val="000000"/>
          <w:sz w:val="24"/>
          <w:szCs w:val="24"/>
        </w:rPr>
        <w:t>Objednatel se zavazuje umožnit poskytovateli v době od 7.30 hodin do 16.00 hodin provádění servisní služeb. Provedení servisního zásahu v mimopracovní době objednatele podle odstavce 3.3. je třeba dohodnout s kontaktní osobou předem. Není-li možné z důvodu na straně objednatele zajistit k výtahu dostatečný přístup v pracovní době, ani není možné zásah provést v době mimopracovní, informuje o této skutečnosti poskytovatele předem a společně sjednají náhradní termín opravy.</w:t>
      </w:r>
    </w:p>
    <w:p w14:paraId="17C2B232"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Cena servisních služeb</w:t>
      </w:r>
    </w:p>
    <w:p w14:paraId="233AE1F0" w14:textId="77777777" w:rsidR="005A55E3" w:rsidRPr="00A0611E" w:rsidRDefault="005A55E3" w:rsidP="005A55E3">
      <w:pPr>
        <w:pStyle w:val="Normln0"/>
        <w:numPr>
          <w:ilvl w:val="1"/>
          <w:numId w:val="1"/>
        </w:numPr>
        <w:tabs>
          <w:tab w:val="left" w:pos="792"/>
        </w:tabs>
        <w:spacing w:before="120"/>
        <w:ind w:left="397" w:hanging="397"/>
        <w:jc w:val="both"/>
        <w:rPr>
          <w:rFonts w:ascii="Garamond" w:hAnsi="Garamond"/>
          <w:color w:val="000000"/>
          <w:sz w:val="24"/>
          <w:szCs w:val="24"/>
        </w:rPr>
      </w:pPr>
      <w:r w:rsidRPr="00A0611E">
        <w:rPr>
          <w:rFonts w:ascii="Garamond" w:hAnsi="Garamond"/>
          <w:color w:val="000000"/>
          <w:sz w:val="24"/>
          <w:szCs w:val="24"/>
        </w:rPr>
        <w:t>Cena za servisní služby – OP zařízení, mazání zařízení, čištění zařízení a provoz a údržba GSM brány v kabině zařízení bude placena čtvrtletně a její paušální výše je uvedena v odstavci 1. přílohy č. 1 této smlouvy.</w:t>
      </w:r>
    </w:p>
    <w:p w14:paraId="24FA6963" w14:textId="77777777" w:rsidR="005A55E3" w:rsidRPr="00A0611E" w:rsidRDefault="005A55E3" w:rsidP="005A55E3">
      <w:pPr>
        <w:pStyle w:val="Normln0"/>
        <w:numPr>
          <w:ilvl w:val="1"/>
          <w:numId w:val="1"/>
        </w:numPr>
        <w:tabs>
          <w:tab w:val="left" w:pos="792"/>
        </w:tabs>
        <w:spacing w:before="120"/>
        <w:ind w:left="397" w:hanging="397"/>
        <w:jc w:val="both"/>
        <w:rPr>
          <w:rFonts w:ascii="Garamond" w:hAnsi="Garamond"/>
          <w:color w:val="000000"/>
          <w:sz w:val="24"/>
          <w:szCs w:val="24"/>
        </w:rPr>
      </w:pPr>
      <w:r w:rsidRPr="00A0611E">
        <w:rPr>
          <w:rFonts w:ascii="Garamond" w:hAnsi="Garamond"/>
          <w:color w:val="000000"/>
          <w:sz w:val="24"/>
          <w:szCs w:val="24"/>
        </w:rPr>
        <w:t>Cena za servisní službu – OZ zařízení bude placena ve výši podle odstavce 3. přílohy č. 1 této smlouvy po provedení servisní služby.</w:t>
      </w:r>
    </w:p>
    <w:p w14:paraId="35A9D375" w14:textId="77777777" w:rsidR="005A55E3" w:rsidRPr="00A0611E" w:rsidRDefault="005A55E3" w:rsidP="005A55E3">
      <w:pPr>
        <w:pStyle w:val="Normln0"/>
        <w:numPr>
          <w:ilvl w:val="1"/>
          <w:numId w:val="1"/>
        </w:numPr>
        <w:tabs>
          <w:tab w:val="left" w:pos="792"/>
        </w:tabs>
        <w:spacing w:before="120"/>
        <w:ind w:left="397" w:hanging="397"/>
        <w:jc w:val="both"/>
        <w:rPr>
          <w:rFonts w:ascii="Garamond" w:hAnsi="Garamond"/>
          <w:color w:val="000000"/>
          <w:sz w:val="24"/>
          <w:szCs w:val="24"/>
        </w:rPr>
      </w:pPr>
      <w:r w:rsidRPr="00A0611E">
        <w:rPr>
          <w:rFonts w:ascii="Garamond" w:hAnsi="Garamond"/>
          <w:color w:val="000000"/>
          <w:sz w:val="24"/>
          <w:szCs w:val="24"/>
        </w:rPr>
        <w:t>Cena za servisní službu – on-line monitoring zařízení bude placena čtvrtletně a</w:t>
      </w:r>
      <w:r w:rsidRPr="00A0611E">
        <w:rPr>
          <w:rFonts w:ascii="Garamond" w:hAnsi="Garamond"/>
          <w:color w:val="000000"/>
          <w:sz w:val="24"/>
          <w:szCs w:val="24"/>
          <w:lang w:eastAsia="cs-CZ"/>
        </w:rPr>
        <w:t xml:space="preserve"> </w:t>
      </w:r>
      <w:r w:rsidRPr="00A0611E">
        <w:rPr>
          <w:rFonts w:ascii="Garamond" w:hAnsi="Garamond"/>
          <w:color w:val="000000"/>
          <w:sz w:val="24"/>
          <w:szCs w:val="24"/>
        </w:rPr>
        <w:t>její paušální výše je uvedena v odstavci 2. přílohy č. 1 této smlouvy.</w:t>
      </w:r>
    </w:p>
    <w:p w14:paraId="4F21F6D6" w14:textId="77777777" w:rsidR="005A55E3" w:rsidRPr="00A0611E" w:rsidRDefault="005A55E3" w:rsidP="005A55E3">
      <w:pPr>
        <w:pStyle w:val="Normln0"/>
        <w:numPr>
          <w:ilvl w:val="1"/>
          <w:numId w:val="1"/>
        </w:numPr>
        <w:tabs>
          <w:tab w:val="left" w:pos="792"/>
        </w:tabs>
        <w:spacing w:before="120"/>
        <w:ind w:left="397" w:hanging="397"/>
        <w:jc w:val="both"/>
        <w:rPr>
          <w:rFonts w:ascii="Garamond" w:hAnsi="Garamond"/>
          <w:color w:val="000000"/>
          <w:sz w:val="24"/>
          <w:szCs w:val="24"/>
        </w:rPr>
      </w:pPr>
      <w:r w:rsidRPr="00A0611E">
        <w:rPr>
          <w:rFonts w:ascii="Garamond" w:hAnsi="Garamond"/>
          <w:color w:val="000000"/>
          <w:sz w:val="24"/>
          <w:szCs w:val="24"/>
        </w:rPr>
        <w:t xml:space="preserve">Cena oprav havarijních a poruchových (mimo oprav záručních) bude stanovena dle hodinové zúčtovací sazby obsažené v ceníku poskytovatele platném ke dni objednávky opravy. </w:t>
      </w:r>
      <w:r w:rsidRPr="00A0611E">
        <w:rPr>
          <w:rFonts w:ascii="Garamond" w:hAnsi="Garamond"/>
          <w:sz w:val="24"/>
          <w:szCs w:val="24"/>
        </w:rPr>
        <w:t>Ceník platný ke dni podpisu této smlouvy tvoří přílohu č. 2 této smlouvy. Jakoukoli změnu tohoto ceníku je poskytovatel povinen oznámit písemně objednateli ve lhůtě 7 dnů od jejího provedení.</w:t>
      </w:r>
    </w:p>
    <w:p w14:paraId="65074695" w14:textId="77777777" w:rsidR="005A55E3" w:rsidRPr="00A0611E" w:rsidRDefault="005A55E3" w:rsidP="005A55E3">
      <w:pPr>
        <w:pStyle w:val="Normln0"/>
        <w:numPr>
          <w:ilvl w:val="1"/>
          <w:numId w:val="1"/>
        </w:numPr>
        <w:tabs>
          <w:tab w:val="left" w:pos="792"/>
        </w:tabs>
        <w:spacing w:before="120"/>
        <w:ind w:left="426" w:hanging="397"/>
        <w:jc w:val="both"/>
        <w:rPr>
          <w:rFonts w:ascii="Garamond" w:hAnsi="Garamond"/>
          <w:color w:val="000000"/>
          <w:sz w:val="24"/>
          <w:szCs w:val="24"/>
        </w:rPr>
      </w:pPr>
      <w:r w:rsidRPr="00A0611E">
        <w:rPr>
          <w:rFonts w:ascii="Garamond" w:hAnsi="Garamond"/>
          <w:color w:val="000000"/>
          <w:sz w:val="24"/>
          <w:szCs w:val="24"/>
        </w:rPr>
        <w:t xml:space="preserve">Cena paušálů podle odstavce 1. přílohy č. 1 této smlouvy a cena OZ zařízení podle odstavce 3. přílohy č. 1 této smlouvy zahrnuje náklady na dopravu a veškeré náklady poskytovatele na poskytování služeb v dohodnutém rozsahu. </w:t>
      </w:r>
    </w:p>
    <w:p w14:paraId="632BAFF9" w14:textId="77777777" w:rsidR="005A55E3" w:rsidRPr="00A0611E" w:rsidRDefault="005A55E3" w:rsidP="005A55E3">
      <w:pPr>
        <w:pStyle w:val="Normln0"/>
        <w:numPr>
          <w:ilvl w:val="1"/>
          <w:numId w:val="1"/>
        </w:numPr>
        <w:tabs>
          <w:tab w:val="left" w:pos="792"/>
        </w:tabs>
        <w:spacing w:before="120"/>
        <w:ind w:left="426" w:hanging="397"/>
        <w:jc w:val="both"/>
        <w:rPr>
          <w:rFonts w:ascii="Garamond" w:hAnsi="Garamond"/>
          <w:sz w:val="24"/>
          <w:szCs w:val="24"/>
        </w:rPr>
      </w:pPr>
      <w:r w:rsidRPr="00A0611E">
        <w:rPr>
          <w:rFonts w:ascii="Garamond" w:hAnsi="Garamond"/>
          <w:sz w:val="24"/>
          <w:szCs w:val="24"/>
        </w:rPr>
        <w:t>Ceny paušálů podle přílohy č. 1 této smlouvy je poskytovatel oprávněn zvyšovat vždy k 1. 2. každého roku o částku odpovídající úředně stanovené kladné míře inflace vyhlášené ČSÚ za předchozí kalendářní rok. Novou cenu těchto paušálů je poskytovatel objednateli povinen oznámit vždy do 15. 1. každého roku.</w:t>
      </w:r>
    </w:p>
    <w:p w14:paraId="1E0AC83D"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Platební podmínky</w:t>
      </w:r>
    </w:p>
    <w:p w14:paraId="1EB08B67" w14:textId="77777777" w:rsidR="005A55E3" w:rsidRPr="00A0611E" w:rsidRDefault="005A55E3" w:rsidP="005A55E3">
      <w:pPr>
        <w:pStyle w:val="Normln0"/>
        <w:numPr>
          <w:ilvl w:val="1"/>
          <w:numId w:val="1"/>
        </w:numPr>
        <w:tabs>
          <w:tab w:val="left" w:pos="792"/>
        </w:tabs>
        <w:spacing w:before="120"/>
        <w:ind w:left="426" w:hanging="397"/>
        <w:jc w:val="both"/>
        <w:rPr>
          <w:rFonts w:ascii="Garamond" w:hAnsi="Garamond"/>
          <w:color w:val="000000"/>
          <w:sz w:val="24"/>
          <w:szCs w:val="24"/>
        </w:rPr>
      </w:pPr>
      <w:r w:rsidRPr="00A0611E">
        <w:rPr>
          <w:rFonts w:ascii="Garamond" w:hAnsi="Garamond"/>
          <w:color w:val="000000"/>
          <w:sz w:val="24"/>
          <w:szCs w:val="24"/>
        </w:rPr>
        <w:t>Cena servisních služeb bude objednatelem placena na základě poskytovatelem vystavené faktury se splatností 21 dnů od jejího doručení objednateli.</w:t>
      </w:r>
    </w:p>
    <w:p w14:paraId="75E0AD94" w14:textId="77777777" w:rsidR="005A55E3" w:rsidRPr="00A0611E" w:rsidRDefault="005A55E3" w:rsidP="005A55E3">
      <w:pPr>
        <w:pStyle w:val="Normln0"/>
        <w:numPr>
          <w:ilvl w:val="1"/>
          <w:numId w:val="1"/>
        </w:numPr>
        <w:tabs>
          <w:tab w:val="left" w:pos="792"/>
        </w:tabs>
        <w:spacing w:before="120" w:after="120"/>
        <w:ind w:left="425" w:hanging="397"/>
        <w:jc w:val="both"/>
        <w:rPr>
          <w:rFonts w:ascii="Garamond" w:hAnsi="Garamond"/>
          <w:color w:val="000000"/>
          <w:sz w:val="24"/>
          <w:szCs w:val="24"/>
        </w:rPr>
      </w:pPr>
      <w:r w:rsidRPr="00A0611E">
        <w:rPr>
          <w:rFonts w:ascii="Garamond" w:hAnsi="Garamond"/>
          <w:color w:val="000000"/>
          <w:sz w:val="24"/>
          <w:szCs w:val="24"/>
        </w:rPr>
        <w:t>Faktury budou poskytovatelem vystavovány v závislosti na druhu servisní služby s frekvencí dle čl. 5.1–5.3.</w:t>
      </w:r>
    </w:p>
    <w:p w14:paraId="47700BB0" w14:textId="77777777" w:rsidR="005A55E3" w:rsidRPr="00A0611E" w:rsidRDefault="005A55E3" w:rsidP="005A55E3">
      <w:pPr>
        <w:pStyle w:val="Normln0"/>
        <w:numPr>
          <w:ilvl w:val="1"/>
          <w:numId w:val="1"/>
        </w:numPr>
        <w:tabs>
          <w:tab w:val="left" w:pos="792"/>
        </w:tabs>
        <w:spacing w:after="120"/>
        <w:ind w:left="425" w:hanging="397"/>
        <w:jc w:val="both"/>
        <w:rPr>
          <w:rFonts w:ascii="Garamond" w:hAnsi="Garamond"/>
          <w:color w:val="000000"/>
          <w:sz w:val="24"/>
          <w:szCs w:val="24"/>
        </w:rPr>
      </w:pPr>
      <w:r w:rsidRPr="00A0611E">
        <w:rPr>
          <w:rFonts w:ascii="Garamond" w:hAnsi="Garamond"/>
          <w:color w:val="000000"/>
          <w:sz w:val="24"/>
          <w:szCs w:val="24"/>
        </w:rPr>
        <w:t>Povinnost úhrady se považuje za splněnou okamžikem odepsání částky z bankovního účtu objednatele ve prospěch účtu poskytovatele.</w:t>
      </w:r>
    </w:p>
    <w:p w14:paraId="307D41C5" w14:textId="77777777" w:rsidR="005A55E3" w:rsidRPr="00A0611E" w:rsidRDefault="005A55E3" w:rsidP="005A55E3">
      <w:pPr>
        <w:pStyle w:val="Normln0"/>
        <w:numPr>
          <w:ilvl w:val="1"/>
          <w:numId w:val="1"/>
        </w:numPr>
        <w:tabs>
          <w:tab w:val="left" w:pos="792"/>
        </w:tabs>
        <w:overflowPunct w:val="0"/>
        <w:autoSpaceDE w:val="0"/>
        <w:autoSpaceDN w:val="0"/>
        <w:adjustRightInd w:val="0"/>
        <w:spacing w:before="120" w:after="120"/>
        <w:ind w:left="397" w:hanging="397"/>
        <w:jc w:val="both"/>
        <w:textAlignment w:val="baseline"/>
        <w:rPr>
          <w:rFonts w:ascii="Garamond" w:hAnsi="Garamond"/>
          <w:color w:val="000000"/>
          <w:sz w:val="24"/>
          <w:szCs w:val="24"/>
        </w:rPr>
      </w:pPr>
      <w:r w:rsidRPr="00A0611E">
        <w:rPr>
          <w:rFonts w:ascii="Garamond" w:hAnsi="Garamond"/>
          <w:color w:val="000000"/>
          <w:sz w:val="24"/>
          <w:szCs w:val="24"/>
        </w:rPr>
        <w:t>Faktura vystavená poskytovatelem v souladu s § 28 zákona č. 235/2004 Sb., o dani z přidané hodnoty, ve znění pozdějších předpisů musí být objednateli doručena do pěti (5) pracovních dnů od vystavení, musí mít náležitosti daňového dokladu stanovené v ustanovení § 29 zákona č. 235/2004 Sb., o dani z přidané hodnoty, ve znění pozdějších předpisů</w:t>
      </w:r>
      <w:r w:rsidRPr="00A0611E">
        <w:rPr>
          <w:rFonts w:ascii="Garamond" w:hAnsi="Garamond"/>
          <w:color w:val="000000"/>
          <w:sz w:val="24"/>
          <w:szCs w:val="24"/>
        </w:rPr>
        <w:br/>
        <w:t>a v ustanovení § 435 o.z.</w:t>
      </w:r>
    </w:p>
    <w:p w14:paraId="5050EC72" w14:textId="77777777" w:rsidR="005A55E3" w:rsidRPr="00A0611E" w:rsidRDefault="005A55E3" w:rsidP="005A55E3">
      <w:pPr>
        <w:pStyle w:val="Normln0"/>
        <w:numPr>
          <w:ilvl w:val="1"/>
          <w:numId w:val="1"/>
        </w:numPr>
        <w:tabs>
          <w:tab w:val="left" w:pos="792"/>
        </w:tabs>
        <w:overflowPunct w:val="0"/>
        <w:autoSpaceDE w:val="0"/>
        <w:autoSpaceDN w:val="0"/>
        <w:adjustRightInd w:val="0"/>
        <w:spacing w:before="120"/>
        <w:ind w:left="397" w:hanging="397"/>
        <w:contextualSpacing/>
        <w:jc w:val="both"/>
        <w:textAlignment w:val="baseline"/>
        <w:rPr>
          <w:rFonts w:ascii="Garamond" w:hAnsi="Garamond"/>
          <w:color w:val="000000"/>
          <w:sz w:val="24"/>
          <w:szCs w:val="24"/>
        </w:rPr>
      </w:pPr>
      <w:r w:rsidRPr="00A0611E">
        <w:rPr>
          <w:rFonts w:ascii="Garamond" w:hAnsi="Garamond"/>
          <w:color w:val="000000"/>
          <w:sz w:val="24"/>
          <w:szCs w:val="24"/>
        </w:rPr>
        <w:lastRenderedPageBreak/>
        <w:t>Pokud faktura neobsahuje všechny náležitosti a přílohy stanovené v čl. 6.4 a požadované právními předpisy, objednatel má právo ve lhůtě splatnosti fakturu vrátit poskytovateli k opravě a doplnění. Nová lhůta splatnosti počíná běžet znovu od okamžiku doručení opravené či doplněné faktury poskytovatelem.</w:t>
      </w:r>
    </w:p>
    <w:p w14:paraId="4B8BAF00" w14:textId="77777777" w:rsidR="005A55E3" w:rsidRPr="00A0611E" w:rsidRDefault="005A55E3" w:rsidP="005A55E3">
      <w:pPr>
        <w:pStyle w:val="Normln0"/>
        <w:tabs>
          <w:tab w:val="left" w:pos="792"/>
        </w:tabs>
        <w:overflowPunct w:val="0"/>
        <w:autoSpaceDE w:val="0"/>
        <w:autoSpaceDN w:val="0"/>
        <w:adjustRightInd w:val="0"/>
        <w:spacing w:before="120"/>
        <w:ind w:left="397"/>
        <w:contextualSpacing/>
        <w:jc w:val="both"/>
        <w:textAlignment w:val="baseline"/>
        <w:rPr>
          <w:rFonts w:ascii="Garamond" w:hAnsi="Garamond"/>
          <w:color w:val="000000"/>
          <w:sz w:val="24"/>
          <w:szCs w:val="24"/>
        </w:rPr>
      </w:pPr>
    </w:p>
    <w:p w14:paraId="48C567D2" w14:textId="77777777" w:rsidR="005A55E3" w:rsidRPr="00A0611E" w:rsidRDefault="005A55E3" w:rsidP="005A55E3">
      <w:pPr>
        <w:pStyle w:val="Normln0"/>
        <w:numPr>
          <w:ilvl w:val="0"/>
          <w:numId w:val="1"/>
        </w:numPr>
        <w:tabs>
          <w:tab w:val="left" w:pos="360"/>
        </w:tabs>
        <w:ind w:left="357" w:hanging="357"/>
        <w:jc w:val="both"/>
        <w:rPr>
          <w:rFonts w:ascii="Garamond" w:hAnsi="Garamond"/>
          <w:b/>
          <w:color w:val="000000"/>
          <w:sz w:val="24"/>
          <w:szCs w:val="24"/>
        </w:rPr>
      </w:pPr>
      <w:r w:rsidRPr="00A0611E">
        <w:rPr>
          <w:rFonts w:ascii="Garamond" w:hAnsi="Garamond"/>
          <w:b/>
          <w:color w:val="000000"/>
          <w:sz w:val="24"/>
          <w:szCs w:val="24"/>
        </w:rPr>
        <w:t>Místo plnění</w:t>
      </w:r>
    </w:p>
    <w:p w14:paraId="582CAE71" w14:textId="77777777" w:rsidR="005A55E3" w:rsidRPr="00A0611E" w:rsidRDefault="005A55E3" w:rsidP="005A55E3">
      <w:pPr>
        <w:pStyle w:val="Normln0"/>
        <w:tabs>
          <w:tab w:val="left" w:pos="792"/>
        </w:tabs>
        <w:overflowPunct w:val="0"/>
        <w:autoSpaceDE w:val="0"/>
        <w:autoSpaceDN w:val="0"/>
        <w:adjustRightInd w:val="0"/>
        <w:spacing w:before="120" w:after="120"/>
        <w:ind w:left="357"/>
        <w:jc w:val="both"/>
        <w:textAlignment w:val="baseline"/>
        <w:rPr>
          <w:rFonts w:ascii="Garamond" w:hAnsi="Garamond"/>
          <w:color w:val="000000"/>
          <w:sz w:val="24"/>
          <w:szCs w:val="24"/>
        </w:rPr>
      </w:pPr>
      <w:r w:rsidRPr="00A0611E">
        <w:rPr>
          <w:rFonts w:ascii="Garamond" w:hAnsi="Garamond"/>
          <w:color w:val="000000"/>
          <w:sz w:val="24"/>
          <w:szCs w:val="24"/>
        </w:rPr>
        <w:t>Místem plnění podle této smlouvy je budova Okresního soudu v Prachaticích na adrese Pivovarská 3, 383 01 Prachatice.</w:t>
      </w:r>
    </w:p>
    <w:p w14:paraId="452D0602"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Důvěrnost informací</w:t>
      </w:r>
    </w:p>
    <w:p w14:paraId="6B4C5636" w14:textId="77777777" w:rsidR="005A55E3" w:rsidRPr="00A0611E" w:rsidRDefault="005A55E3" w:rsidP="005A55E3">
      <w:pPr>
        <w:pStyle w:val="Normln0"/>
        <w:numPr>
          <w:ilvl w:val="1"/>
          <w:numId w:val="1"/>
        </w:numPr>
        <w:spacing w:before="120"/>
        <w:ind w:left="397" w:hanging="397"/>
        <w:jc w:val="both"/>
        <w:rPr>
          <w:rFonts w:ascii="Garamond" w:hAnsi="Garamond"/>
          <w:color w:val="000000"/>
          <w:sz w:val="24"/>
          <w:szCs w:val="24"/>
        </w:rPr>
      </w:pPr>
      <w:r w:rsidRPr="00A0611E">
        <w:rPr>
          <w:rFonts w:ascii="Garamond" w:hAnsi="Garamond"/>
          <w:color w:val="000000"/>
          <w:sz w:val="24"/>
          <w:szCs w:val="24"/>
        </w:rPr>
        <w:t>Všechny informace, které se dozví poskytovatel v souvislosti s plněním podle této smlouvy, jsou důvěrné povahy.</w:t>
      </w:r>
    </w:p>
    <w:p w14:paraId="6A944D80" w14:textId="77777777" w:rsidR="005A55E3" w:rsidRPr="00A0611E" w:rsidRDefault="005A55E3" w:rsidP="005A55E3">
      <w:pPr>
        <w:pStyle w:val="Normln0"/>
        <w:numPr>
          <w:ilvl w:val="1"/>
          <w:numId w:val="1"/>
        </w:numPr>
        <w:spacing w:before="120"/>
        <w:ind w:left="397" w:hanging="397"/>
        <w:jc w:val="both"/>
        <w:rPr>
          <w:rFonts w:ascii="Garamond" w:hAnsi="Garamond"/>
          <w:color w:val="000000"/>
          <w:sz w:val="24"/>
          <w:szCs w:val="24"/>
        </w:rPr>
      </w:pPr>
      <w:r w:rsidRPr="00A0611E">
        <w:rPr>
          <w:rFonts w:ascii="Garamond" w:hAnsi="Garamond"/>
          <w:color w:val="000000"/>
          <w:sz w:val="24"/>
          <w:szCs w:val="24"/>
        </w:rPr>
        <w:t>Poskytovatel se zavazuje zachovávat o důvěrných informacích mlčenlivost a důvěrné informace používat pouze k plnění podle této smlouvy. Povinnost zachovávat mlčenlivost znamená zejména povinnost zdržet se jakéhokoliv jednání, kterým by důvěrné informace byly sděleny nebo zpřístupněny třetí osobě nebo by byly použity v rozporu s jejich účelem pro vlastní potřeby nebo pro potřeby třetí osoby, případně by bylo umožněno třetí osobě jakékoliv využití těchto důvěrných informací.</w:t>
      </w:r>
    </w:p>
    <w:p w14:paraId="566E1951" w14:textId="77777777" w:rsidR="005A55E3" w:rsidRPr="00A0611E" w:rsidRDefault="005A55E3" w:rsidP="005A55E3">
      <w:pPr>
        <w:pStyle w:val="Normln0"/>
        <w:numPr>
          <w:ilvl w:val="1"/>
          <w:numId w:val="1"/>
        </w:numPr>
        <w:spacing w:before="120"/>
        <w:ind w:left="397" w:hanging="397"/>
        <w:jc w:val="both"/>
        <w:rPr>
          <w:rFonts w:ascii="Garamond" w:hAnsi="Garamond"/>
          <w:color w:val="000000"/>
          <w:sz w:val="24"/>
          <w:szCs w:val="24"/>
        </w:rPr>
      </w:pPr>
      <w:r w:rsidRPr="00A0611E">
        <w:rPr>
          <w:rFonts w:ascii="Garamond" w:hAnsi="Garamond"/>
          <w:color w:val="000000"/>
          <w:sz w:val="24"/>
          <w:szCs w:val="24"/>
        </w:rPr>
        <w:t xml:space="preserve"> Poskytovatel je povinen přijmout opatření k ochraně důvěrných informací.</w:t>
      </w:r>
    </w:p>
    <w:p w14:paraId="58CE0EE4" w14:textId="77777777" w:rsidR="005A55E3" w:rsidRPr="00A0611E" w:rsidRDefault="005A55E3" w:rsidP="005A55E3">
      <w:pPr>
        <w:pStyle w:val="Normln0"/>
        <w:numPr>
          <w:ilvl w:val="1"/>
          <w:numId w:val="1"/>
        </w:numPr>
        <w:spacing w:before="120"/>
        <w:ind w:left="397" w:hanging="397"/>
        <w:jc w:val="both"/>
        <w:rPr>
          <w:rFonts w:ascii="Garamond" w:hAnsi="Garamond"/>
          <w:color w:val="000000"/>
          <w:sz w:val="24"/>
          <w:szCs w:val="24"/>
        </w:rPr>
      </w:pPr>
      <w:r w:rsidRPr="00A0611E">
        <w:rPr>
          <w:rFonts w:ascii="Garamond" w:hAnsi="Garamond"/>
          <w:color w:val="000000"/>
          <w:sz w:val="24"/>
          <w:szCs w:val="24"/>
        </w:rPr>
        <w:t xml:space="preserve"> Povinnost zachovávat mlčenlivost trvá i po skončení smluvního vztahu.</w:t>
      </w:r>
    </w:p>
    <w:p w14:paraId="741E3231"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Odpovědnost za škodu</w:t>
      </w:r>
    </w:p>
    <w:p w14:paraId="45787B2F" w14:textId="77777777" w:rsidR="005A55E3" w:rsidRPr="00A0611E" w:rsidRDefault="005A55E3" w:rsidP="005A55E3">
      <w:pPr>
        <w:pStyle w:val="Normln0"/>
        <w:tabs>
          <w:tab w:val="left" w:pos="792"/>
        </w:tabs>
        <w:overflowPunct w:val="0"/>
        <w:autoSpaceDE w:val="0"/>
        <w:autoSpaceDN w:val="0"/>
        <w:adjustRightInd w:val="0"/>
        <w:spacing w:before="120" w:after="120"/>
        <w:ind w:left="360"/>
        <w:jc w:val="both"/>
        <w:textAlignment w:val="baseline"/>
        <w:rPr>
          <w:rFonts w:ascii="Garamond" w:hAnsi="Garamond"/>
          <w:color w:val="000000"/>
          <w:sz w:val="24"/>
          <w:szCs w:val="24"/>
        </w:rPr>
      </w:pPr>
      <w:r w:rsidRPr="00A0611E">
        <w:rPr>
          <w:rFonts w:ascii="Garamond" w:hAnsi="Garamond"/>
          <w:color w:val="000000"/>
          <w:sz w:val="24"/>
          <w:szCs w:val="24"/>
        </w:rPr>
        <w:t>Poskytovatel odpovídá za škodu způsobenou porušením povinnosti vyplývající z této smlouvy. Za škodu se považuje též újma, která objednateli vznikne tím, že musel vynaložit náklady v důsledku porušení povinnosti poskytovatele.</w:t>
      </w:r>
    </w:p>
    <w:p w14:paraId="3A1A9DCE"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Smluvní pokuty</w:t>
      </w:r>
    </w:p>
    <w:p w14:paraId="2A24B89C" w14:textId="77777777" w:rsidR="005A55E3" w:rsidRPr="00A0611E" w:rsidRDefault="005A55E3" w:rsidP="005A55E3">
      <w:pPr>
        <w:pStyle w:val="Normln0"/>
        <w:numPr>
          <w:ilvl w:val="1"/>
          <w:numId w:val="1"/>
        </w:numPr>
        <w:tabs>
          <w:tab w:val="left" w:pos="792"/>
        </w:tabs>
        <w:overflowPunct w:val="0"/>
        <w:autoSpaceDE w:val="0"/>
        <w:autoSpaceDN w:val="0"/>
        <w:adjustRightInd w:val="0"/>
        <w:spacing w:before="120" w:after="120"/>
        <w:ind w:left="510" w:hanging="510"/>
        <w:jc w:val="both"/>
        <w:textAlignment w:val="baseline"/>
        <w:rPr>
          <w:rFonts w:ascii="Garamond" w:hAnsi="Garamond"/>
          <w:color w:val="000000"/>
          <w:sz w:val="24"/>
          <w:szCs w:val="24"/>
        </w:rPr>
      </w:pPr>
      <w:r w:rsidRPr="00A0611E">
        <w:rPr>
          <w:rFonts w:ascii="Garamond" w:hAnsi="Garamond"/>
          <w:color w:val="000000"/>
          <w:sz w:val="24"/>
          <w:szCs w:val="24"/>
        </w:rPr>
        <w:t>Poskytovatel zaplatí objednateli smluvní pokutu ve výši 500 Kč za každý den prodlení v případě nedodržení lhůty pro provedení úkonu servisní služby dle čl. 2.2 a 3.4 této smlouvy.</w:t>
      </w:r>
    </w:p>
    <w:p w14:paraId="5DCB0B2B" w14:textId="77777777" w:rsidR="005A55E3" w:rsidRPr="00A0611E" w:rsidRDefault="005A55E3" w:rsidP="005A55E3">
      <w:pPr>
        <w:pStyle w:val="Normln0"/>
        <w:numPr>
          <w:ilvl w:val="1"/>
          <w:numId w:val="1"/>
        </w:numPr>
        <w:tabs>
          <w:tab w:val="left" w:pos="792"/>
        </w:tabs>
        <w:overflowPunct w:val="0"/>
        <w:autoSpaceDE w:val="0"/>
        <w:autoSpaceDN w:val="0"/>
        <w:adjustRightInd w:val="0"/>
        <w:spacing w:before="120" w:after="120"/>
        <w:ind w:left="510" w:hanging="510"/>
        <w:jc w:val="both"/>
        <w:textAlignment w:val="baseline"/>
        <w:rPr>
          <w:rFonts w:ascii="Garamond" w:hAnsi="Garamond"/>
          <w:color w:val="000000"/>
          <w:sz w:val="24"/>
          <w:szCs w:val="24"/>
        </w:rPr>
      </w:pPr>
      <w:r w:rsidRPr="00A0611E">
        <w:rPr>
          <w:rFonts w:ascii="Garamond" w:hAnsi="Garamond"/>
          <w:color w:val="000000"/>
          <w:sz w:val="24"/>
          <w:szCs w:val="24"/>
        </w:rPr>
        <w:t xml:space="preserve"> Za porušení povinnosti mlčenlivosti specifikované v odstavci 8.2 této smlouvy je poskytovatel povinen uhradit objednateli smluvní pokutu ve výši 5 000 Kč, a to za každý jednotlivý případ porušení této povinnosti.</w:t>
      </w:r>
    </w:p>
    <w:p w14:paraId="517849EF" w14:textId="77777777" w:rsidR="005A55E3" w:rsidRPr="00A0611E" w:rsidRDefault="005A55E3" w:rsidP="005A55E3">
      <w:pPr>
        <w:pStyle w:val="Normln0"/>
        <w:numPr>
          <w:ilvl w:val="1"/>
          <w:numId w:val="1"/>
        </w:numPr>
        <w:tabs>
          <w:tab w:val="left" w:pos="792"/>
        </w:tabs>
        <w:overflowPunct w:val="0"/>
        <w:autoSpaceDE w:val="0"/>
        <w:autoSpaceDN w:val="0"/>
        <w:adjustRightInd w:val="0"/>
        <w:spacing w:before="120" w:after="120"/>
        <w:ind w:left="510" w:hanging="510"/>
        <w:jc w:val="both"/>
        <w:textAlignment w:val="baseline"/>
        <w:rPr>
          <w:rFonts w:ascii="Garamond" w:hAnsi="Garamond"/>
          <w:color w:val="000000"/>
          <w:sz w:val="24"/>
          <w:szCs w:val="24"/>
        </w:rPr>
      </w:pPr>
      <w:r w:rsidRPr="00A0611E">
        <w:rPr>
          <w:rFonts w:ascii="Garamond" w:hAnsi="Garamond"/>
          <w:color w:val="000000"/>
          <w:sz w:val="24"/>
          <w:szCs w:val="24"/>
        </w:rPr>
        <w:t>Uplatněním práva na smluvní pokutu dle této smlouvy není dotčeno právo na náhradu škody ani právo na odstoupení od smlouvy.</w:t>
      </w:r>
    </w:p>
    <w:p w14:paraId="0EB94373"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 xml:space="preserve">Doba trvání </w:t>
      </w:r>
    </w:p>
    <w:p w14:paraId="745D3C49" w14:textId="77777777" w:rsidR="005A55E3" w:rsidRPr="00A0611E" w:rsidRDefault="005A55E3" w:rsidP="005A55E3">
      <w:pPr>
        <w:spacing w:before="120"/>
        <w:ind w:left="426"/>
        <w:jc w:val="both"/>
        <w:rPr>
          <w:rFonts w:ascii="Garamond" w:hAnsi="Garamond"/>
          <w:color w:val="000000"/>
          <w:sz w:val="24"/>
          <w:szCs w:val="24"/>
        </w:rPr>
      </w:pPr>
      <w:r w:rsidRPr="00A0611E">
        <w:rPr>
          <w:rFonts w:ascii="Garamond" w:hAnsi="Garamond"/>
          <w:color w:val="000000"/>
          <w:sz w:val="24"/>
          <w:szCs w:val="24"/>
        </w:rPr>
        <w:t>Tato smlouva se uzavírá na dobu neurčitou.</w:t>
      </w:r>
    </w:p>
    <w:p w14:paraId="37DEAE7C"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Zánik servisní smlouvy</w:t>
      </w:r>
    </w:p>
    <w:p w14:paraId="74D8AF86" w14:textId="77777777" w:rsidR="005A55E3" w:rsidRPr="00A0611E" w:rsidRDefault="005A55E3" w:rsidP="005A55E3">
      <w:pPr>
        <w:pStyle w:val="Zkladntextodsazen"/>
        <w:numPr>
          <w:ilvl w:val="1"/>
          <w:numId w:val="1"/>
        </w:numPr>
        <w:spacing w:before="120"/>
        <w:ind w:left="510" w:hanging="510"/>
        <w:rPr>
          <w:rFonts w:ascii="Garamond" w:hAnsi="Garamond"/>
          <w:color w:val="000000"/>
          <w:sz w:val="24"/>
          <w:szCs w:val="24"/>
        </w:rPr>
      </w:pPr>
      <w:r w:rsidRPr="00A0611E">
        <w:rPr>
          <w:rFonts w:ascii="Garamond" w:hAnsi="Garamond"/>
          <w:color w:val="000000"/>
          <w:sz w:val="24"/>
          <w:szCs w:val="24"/>
        </w:rPr>
        <w:t>Smluvní vztahy mezi oběma smluvními stranami podle této smlouvy zaniknou zejména:</w:t>
      </w:r>
    </w:p>
    <w:p w14:paraId="37D297C6" w14:textId="77777777" w:rsidR="005A55E3" w:rsidRPr="00A0611E" w:rsidRDefault="005A55E3" w:rsidP="005A55E3">
      <w:pPr>
        <w:pStyle w:val="Zkladntextodsazen"/>
        <w:numPr>
          <w:ilvl w:val="0"/>
          <w:numId w:val="5"/>
        </w:numPr>
        <w:spacing w:before="120"/>
        <w:ind w:left="867" w:hanging="357"/>
        <w:rPr>
          <w:rFonts w:ascii="Garamond" w:hAnsi="Garamond"/>
          <w:color w:val="000000"/>
          <w:sz w:val="24"/>
          <w:szCs w:val="24"/>
        </w:rPr>
      </w:pPr>
      <w:r w:rsidRPr="00A0611E">
        <w:rPr>
          <w:rFonts w:ascii="Garamond" w:hAnsi="Garamond"/>
          <w:color w:val="000000"/>
          <w:sz w:val="24"/>
          <w:szCs w:val="24"/>
        </w:rPr>
        <w:t>Písemnou dohodou obou smluvních stran, a to ke dni uvedenému v takovéto dohodě, jinak ke dni následujícímu po dni uzavření dohody o zániku závazkového vztahu.</w:t>
      </w:r>
    </w:p>
    <w:p w14:paraId="25155695" w14:textId="77777777" w:rsidR="005A55E3" w:rsidRPr="00A0611E" w:rsidRDefault="005A55E3" w:rsidP="005A55E3">
      <w:pPr>
        <w:pStyle w:val="Zkladntextodsazen"/>
        <w:numPr>
          <w:ilvl w:val="0"/>
          <w:numId w:val="5"/>
        </w:numPr>
        <w:spacing w:before="120"/>
        <w:ind w:left="867" w:hanging="357"/>
        <w:rPr>
          <w:rFonts w:ascii="Garamond" w:hAnsi="Garamond"/>
          <w:color w:val="000000"/>
          <w:sz w:val="24"/>
          <w:szCs w:val="24"/>
        </w:rPr>
      </w:pPr>
      <w:r w:rsidRPr="00A0611E">
        <w:rPr>
          <w:rFonts w:ascii="Garamond" w:hAnsi="Garamond"/>
          <w:color w:val="000000"/>
          <w:sz w:val="24"/>
          <w:szCs w:val="24"/>
        </w:rPr>
        <w:lastRenderedPageBreak/>
        <w:t>Odstoupením od smlouvy, přičemž kterákoli ze smluvních stran je oprávněna od této smlouvy odstoupit, je-li tak ujednáno v této smlouvě nebo byla-li smlouva jednáním druhé smluvní strany porušena podstatným způsobem či opakovaným porušováním povinností stanovených touto smlouvou jednou ze smluvních stran,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druhé smluvní straně. Účinky odstoupení se řídí ustanovením občanského zákoníku.</w:t>
      </w:r>
    </w:p>
    <w:p w14:paraId="3EA748D4" w14:textId="77777777" w:rsidR="005A55E3" w:rsidRPr="00A0611E" w:rsidRDefault="005A55E3" w:rsidP="005A55E3">
      <w:pPr>
        <w:pStyle w:val="Zkladntextodsazen"/>
        <w:numPr>
          <w:ilvl w:val="0"/>
          <w:numId w:val="5"/>
        </w:numPr>
        <w:spacing w:before="120"/>
        <w:ind w:left="867" w:hanging="357"/>
        <w:rPr>
          <w:rFonts w:ascii="Garamond" w:hAnsi="Garamond"/>
          <w:color w:val="000000"/>
          <w:sz w:val="24"/>
          <w:szCs w:val="24"/>
        </w:rPr>
      </w:pPr>
      <w:r w:rsidRPr="00A0611E">
        <w:rPr>
          <w:rFonts w:ascii="Garamond" w:hAnsi="Garamond"/>
          <w:color w:val="000000"/>
          <w:sz w:val="24"/>
          <w:szCs w:val="24"/>
        </w:rPr>
        <w:t>Jednostrannou výpovědí této smlouvy objednatelem či poskytovatelem i bez uvedení důvodu. Výpovědní doba činí 2 (dva) měsíce a počíná běžet prvního dne měsíce následujícího po dni doručení výpovědi druhé smluvní straně.</w:t>
      </w:r>
    </w:p>
    <w:p w14:paraId="32A1B76C" w14:textId="77777777" w:rsidR="005A55E3" w:rsidRPr="00A0611E" w:rsidRDefault="005A55E3" w:rsidP="005A55E3">
      <w:pPr>
        <w:pStyle w:val="Zkladntextodsazen"/>
        <w:numPr>
          <w:ilvl w:val="1"/>
          <w:numId w:val="1"/>
        </w:numPr>
        <w:spacing w:before="120"/>
        <w:ind w:left="510" w:hanging="510"/>
        <w:rPr>
          <w:rFonts w:ascii="Garamond" w:hAnsi="Garamond"/>
          <w:color w:val="000000"/>
          <w:sz w:val="24"/>
          <w:szCs w:val="24"/>
        </w:rPr>
      </w:pPr>
      <w:r w:rsidRPr="00A0611E">
        <w:rPr>
          <w:rFonts w:ascii="Garamond" w:hAnsi="Garamond"/>
          <w:color w:val="000000"/>
          <w:sz w:val="24"/>
          <w:szCs w:val="24"/>
        </w:rPr>
        <w:t>Poskytovatel má právo od smlouvy odstoupit v případě, že:</w:t>
      </w:r>
    </w:p>
    <w:p w14:paraId="01066BE0" w14:textId="77777777" w:rsidR="005A55E3" w:rsidRPr="00A0611E" w:rsidRDefault="005A55E3" w:rsidP="005A55E3">
      <w:pPr>
        <w:numPr>
          <w:ilvl w:val="0"/>
          <w:numId w:val="6"/>
        </w:numPr>
        <w:suppressAutoHyphens/>
        <w:ind w:left="867" w:hanging="357"/>
        <w:jc w:val="both"/>
        <w:rPr>
          <w:rFonts w:ascii="Garamond" w:hAnsi="Garamond"/>
          <w:color w:val="000000"/>
          <w:sz w:val="24"/>
          <w:szCs w:val="24"/>
          <w:lang w:eastAsia="ar-SA"/>
        </w:rPr>
      </w:pPr>
      <w:r w:rsidRPr="00A0611E">
        <w:rPr>
          <w:rFonts w:ascii="Garamond" w:hAnsi="Garamond"/>
          <w:color w:val="000000"/>
          <w:sz w:val="24"/>
          <w:szCs w:val="24"/>
          <w:lang w:eastAsia="ar-SA"/>
        </w:rPr>
        <w:t xml:space="preserve">Objednatel ani přes písemné upozornění v poskytnuté přiměřené lhůtě nezjednal nápravu a nadále porušuje ustanovení </w:t>
      </w:r>
      <w:r w:rsidRPr="00A0611E">
        <w:rPr>
          <w:rFonts w:ascii="Garamond" w:hAnsi="Garamond"/>
          <w:color w:val="000000"/>
          <w:sz w:val="24"/>
          <w:szCs w:val="24"/>
        </w:rPr>
        <w:t xml:space="preserve">článku </w:t>
      </w:r>
      <w:r w:rsidRPr="00A0611E">
        <w:rPr>
          <w:rFonts w:ascii="Garamond" w:hAnsi="Garamond"/>
          <w:color w:val="000000"/>
          <w:sz w:val="24"/>
          <w:szCs w:val="24"/>
          <w:lang w:eastAsia="ar-SA"/>
        </w:rPr>
        <w:t>4 této smlouvy.</w:t>
      </w:r>
    </w:p>
    <w:p w14:paraId="6E652858" w14:textId="77777777" w:rsidR="005A55E3" w:rsidRPr="00A0611E" w:rsidRDefault="005A55E3" w:rsidP="005A55E3">
      <w:pPr>
        <w:numPr>
          <w:ilvl w:val="0"/>
          <w:numId w:val="6"/>
        </w:numPr>
        <w:suppressAutoHyphens/>
        <w:ind w:left="867" w:hanging="357"/>
        <w:jc w:val="both"/>
        <w:rPr>
          <w:rFonts w:ascii="Garamond" w:hAnsi="Garamond"/>
          <w:color w:val="000000"/>
          <w:sz w:val="24"/>
          <w:szCs w:val="24"/>
          <w:lang w:eastAsia="ar-SA"/>
        </w:rPr>
      </w:pPr>
      <w:r w:rsidRPr="00A0611E">
        <w:rPr>
          <w:rFonts w:ascii="Garamond" w:hAnsi="Garamond"/>
          <w:color w:val="000000"/>
          <w:sz w:val="24"/>
          <w:szCs w:val="24"/>
          <w:lang w:eastAsia="ar-SA"/>
        </w:rPr>
        <w:t>Objednatel je v prodlení s úhradou faktury podle odstavce 6.1 této smlouvy, a to opakovaně nebo po dobu delší než 30 dní.</w:t>
      </w:r>
    </w:p>
    <w:p w14:paraId="39C9AC1C" w14:textId="77777777" w:rsidR="005A55E3" w:rsidRPr="00A0611E" w:rsidRDefault="005A55E3" w:rsidP="005A55E3">
      <w:pPr>
        <w:pStyle w:val="Zkladntextodsazen"/>
        <w:numPr>
          <w:ilvl w:val="1"/>
          <w:numId w:val="1"/>
        </w:numPr>
        <w:spacing w:before="120"/>
        <w:ind w:left="510" w:hanging="510"/>
        <w:rPr>
          <w:rFonts w:ascii="Garamond" w:hAnsi="Garamond"/>
          <w:color w:val="000000"/>
          <w:sz w:val="24"/>
          <w:szCs w:val="24"/>
        </w:rPr>
      </w:pPr>
      <w:r w:rsidRPr="00A0611E">
        <w:rPr>
          <w:rFonts w:ascii="Garamond" w:hAnsi="Garamond"/>
          <w:color w:val="000000"/>
          <w:sz w:val="24"/>
          <w:szCs w:val="24"/>
        </w:rPr>
        <w:t>Objednatel má právo od smlouvy odstoupit v případě, že:</w:t>
      </w:r>
    </w:p>
    <w:p w14:paraId="08DC8205" w14:textId="77777777" w:rsidR="005A55E3" w:rsidRPr="00A0611E" w:rsidRDefault="005A55E3" w:rsidP="005A55E3">
      <w:pPr>
        <w:numPr>
          <w:ilvl w:val="0"/>
          <w:numId w:val="6"/>
        </w:numPr>
        <w:suppressAutoHyphens/>
        <w:ind w:left="867" w:hanging="357"/>
        <w:jc w:val="both"/>
        <w:rPr>
          <w:rFonts w:ascii="Garamond" w:hAnsi="Garamond"/>
          <w:color w:val="000000"/>
          <w:sz w:val="24"/>
          <w:szCs w:val="24"/>
          <w:lang w:eastAsia="ar-SA"/>
        </w:rPr>
      </w:pPr>
      <w:r w:rsidRPr="00A0611E">
        <w:rPr>
          <w:rFonts w:ascii="Garamond" w:hAnsi="Garamond"/>
          <w:color w:val="000000"/>
          <w:sz w:val="24"/>
          <w:szCs w:val="24"/>
          <w:lang w:eastAsia="ar-SA"/>
        </w:rPr>
        <w:t>Poskytovatel i přes písemné upozornění opakovaně porušuje kterýkoli ze svých závazků uvedených v čl. 2 a 3 této smlouvy.</w:t>
      </w:r>
    </w:p>
    <w:p w14:paraId="0E74B71C" w14:textId="77777777" w:rsidR="005A55E3" w:rsidRPr="00A0611E" w:rsidRDefault="005A55E3" w:rsidP="005A55E3">
      <w:pPr>
        <w:numPr>
          <w:ilvl w:val="0"/>
          <w:numId w:val="6"/>
        </w:numPr>
        <w:suppressAutoHyphens/>
        <w:ind w:left="867" w:hanging="357"/>
        <w:jc w:val="both"/>
        <w:rPr>
          <w:rFonts w:ascii="Garamond" w:hAnsi="Garamond"/>
          <w:color w:val="000000"/>
          <w:sz w:val="24"/>
          <w:szCs w:val="24"/>
          <w:lang w:eastAsia="ar-SA"/>
        </w:rPr>
      </w:pPr>
      <w:r w:rsidRPr="00A0611E">
        <w:rPr>
          <w:rFonts w:ascii="Garamond" w:hAnsi="Garamond"/>
          <w:color w:val="000000"/>
          <w:sz w:val="24"/>
          <w:szCs w:val="24"/>
          <w:lang w:eastAsia="ar-SA"/>
        </w:rPr>
        <w:t>Poskytovatel poruší povinnost mlčenlivosti sjednanou v odstavci 8.2. této smlouvy.</w:t>
      </w:r>
    </w:p>
    <w:p w14:paraId="2EA176FA" w14:textId="77777777" w:rsidR="005A55E3" w:rsidRPr="00A0611E" w:rsidRDefault="005A55E3" w:rsidP="005A55E3">
      <w:pPr>
        <w:numPr>
          <w:ilvl w:val="0"/>
          <w:numId w:val="6"/>
        </w:numPr>
        <w:suppressAutoHyphens/>
        <w:ind w:left="867" w:hanging="357"/>
        <w:jc w:val="both"/>
        <w:rPr>
          <w:rFonts w:ascii="Garamond" w:hAnsi="Garamond"/>
          <w:color w:val="000000"/>
          <w:sz w:val="24"/>
          <w:szCs w:val="24"/>
          <w:lang w:eastAsia="ar-SA"/>
        </w:rPr>
      </w:pPr>
      <w:r w:rsidRPr="00A0611E">
        <w:rPr>
          <w:rFonts w:ascii="Garamond" w:hAnsi="Garamond"/>
          <w:color w:val="000000"/>
          <w:sz w:val="24"/>
          <w:szCs w:val="24"/>
          <w:lang w:eastAsia="ar-SA"/>
        </w:rPr>
        <w:t>Nastane skutečnost předvídaná § 2002 a následujících o.z.</w:t>
      </w:r>
    </w:p>
    <w:p w14:paraId="035E2B71" w14:textId="77777777" w:rsidR="005A55E3" w:rsidRPr="00A0611E" w:rsidRDefault="005A55E3" w:rsidP="005A55E3">
      <w:pPr>
        <w:pStyle w:val="Zkladntextodsazen"/>
        <w:numPr>
          <w:ilvl w:val="1"/>
          <w:numId w:val="1"/>
        </w:numPr>
        <w:spacing w:before="120"/>
        <w:ind w:left="510" w:hanging="510"/>
        <w:rPr>
          <w:rFonts w:ascii="Garamond" w:hAnsi="Garamond"/>
          <w:color w:val="000000"/>
          <w:sz w:val="24"/>
          <w:szCs w:val="24"/>
        </w:rPr>
      </w:pPr>
      <w:r w:rsidRPr="00A0611E">
        <w:rPr>
          <w:rFonts w:ascii="Garamond" w:hAnsi="Garamond"/>
          <w:color w:val="000000"/>
          <w:sz w:val="24"/>
          <w:szCs w:val="24"/>
        </w:rPr>
        <w:t>Odstoupení od smlouvy se nedotýká nároku na náhradu škody vzniklé porušením smlouvy</w:t>
      </w:r>
      <w:r w:rsidRPr="00A0611E">
        <w:rPr>
          <w:rFonts w:ascii="Garamond" w:hAnsi="Garamond"/>
          <w:color w:val="000000"/>
          <w:sz w:val="24"/>
          <w:szCs w:val="24"/>
        </w:rPr>
        <w:br/>
        <w:t>a nároku na zaplacení smluvní pokuty.</w:t>
      </w:r>
    </w:p>
    <w:p w14:paraId="4EB540A0" w14:textId="77777777" w:rsidR="005A55E3" w:rsidRPr="00A0611E" w:rsidRDefault="005A55E3" w:rsidP="005A55E3">
      <w:pPr>
        <w:pStyle w:val="Zkladntextodsazen"/>
        <w:numPr>
          <w:ilvl w:val="1"/>
          <w:numId w:val="1"/>
        </w:numPr>
        <w:spacing w:before="120"/>
        <w:ind w:left="510" w:hanging="510"/>
        <w:rPr>
          <w:rFonts w:ascii="Garamond" w:hAnsi="Garamond"/>
          <w:color w:val="000000"/>
          <w:sz w:val="24"/>
          <w:szCs w:val="24"/>
        </w:rPr>
      </w:pPr>
      <w:r w:rsidRPr="00A0611E">
        <w:rPr>
          <w:rFonts w:ascii="Garamond" w:hAnsi="Garamond"/>
          <w:color w:val="000000"/>
          <w:sz w:val="24"/>
          <w:szCs w:val="24"/>
        </w:rPr>
        <w:t>V případě odstoupení od smlouvy se smluvní strany zavazují bez zbytečného odkladu provést konečné vyúčtování.</w:t>
      </w:r>
    </w:p>
    <w:p w14:paraId="1A7D2B45" w14:textId="77777777" w:rsidR="005A55E3" w:rsidRPr="00A0611E" w:rsidRDefault="005A55E3" w:rsidP="005A55E3">
      <w:pPr>
        <w:pStyle w:val="Normln0"/>
        <w:numPr>
          <w:ilvl w:val="0"/>
          <w:numId w:val="1"/>
        </w:numPr>
        <w:tabs>
          <w:tab w:val="left" w:pos="360"/>
        </w:tabs>
        <w:spacing w:before="400"/>
        <w:jc w:val="both"/>
        <w:rPr>
          <w:rFonts w:ascii="Garamond" w:hAnsi="Garamond"/>
          <w:b/>
          <w:color w:val="000000"/>
          <w:sz w:val="24"/>
          <w:szCs w:val="24"/>
        </w:rPr>
      </w:pPr>
      <w:r w:rsidRPr="00A0611E">
        <w:rPr>
          <w:rFonts w:ascii="Garamond" w:hAnsi="Garamond"/>
          <w:b/>
          <w:color w:val="000000"/>
          <w:sz w:val="24"/>
          <w:szCs w:val="24"/>
        </w:rPr>
        <w:t>Závěrečná ustanovení</w:t>
      </w:r>
    </w:p>
    <w:p w14:paraId="4EF1B42E" w14:textId="77777777" w:rsidR="005A55E3" w:rsidRPr="00A0611E" w:rsidRDefault="005A55E3" w:rsidP="005A55E3">
      <w:pPr>
        <w:pStyle w:val="Zkladntextodsazen"/>
        <w:numPr>
          <w:ilvl w:val="1"/>
          <w:numId w:val="1"/>
        </w:numPr>
        <w:tabs>
          <w:tab w:val="left" w:pos="851"/>
        </w:tabs>
        <w:spacing w:before="120"/>
        <w:ind w:left="510" w:hanging="510"/>
        <w:rPr>
          <w:rFonts w:ascii="Garamond" w:hAnsi="Garamond"/>
          <w:color w:val="000000"/>
          <w:sz w:val="24"/>
          <w:szCs w:val="24"/>
        </w:rPr>
      </w:pPr>
      <w:r w:rsidRPr="00A0611E">
        <w:rPr>
          <w:rFonts w:ascii="Garamond" w:hAnsi="Garamond"/>
          <w:color w:val="000000"/>
          <w:sz w:val="24"/>
          <w:szCs w:val="24"/>
        </w:rPr>
        <w:t xml:space="preserve">Smlouva je platná dnem podpisu oběma smluvními stranami a účinná dnem zveřejnění </w:t>
      </w:r>
      <w:r w:rsidRPr="00A0611E">
        <w:rPr>
          <w:rFonts w:ascii="Garamond" w:hAnsi="Garamond"/>
          <w:color w:val="000000"/>
          <w:sz w:val="24"/>
          <w:szCs w:val="24"/>
        </w:rPr>
        <w:br/>
        <w:t>v registru smluv podle zákona č. 340/2015 Sb., o zvláštních podmínkách účinnosti některých smluv, uveřejňování těchto smluv a o registru smluv, ve znění pozdějších předpisů.</w:t>
      </w:r>
    </w:p>
    <w:p w14:paraId="299A38CE" w14:textId="77777777" w:rsidR="005A55E3" w:rsidRPr="00A0611E" w:rsidRDefault="005A55E3" w:rsidP="005A55E3">
      <w:pPr>
        <w:pStyle w:val="Zkladntextodsazen"/>
        <w:numPr>
          <w:ilvl w:val="1"/>
          <w:numId w:val="1"/>
        </w:numPr>
        <w:tabs>
          <w:tab w:val="left" w:pos="851"/>
        </w:tabs>
        <w:spacing w:before="120"/>
        <w:ind w:left="510" w:hanging="510"/>
        <w:rPr>
          <w:rFonts w:ascii="Garamond" w:hAnsi="Garamond"/>
          <w:color w:val="000000"/>
          <w:sz w:val="24"/>
          <w:szCs w:val="24"/>
        </w:rPr>
      </w:pPr>
      <w:r w:rsidRPr="00A0611E">
        <w:rPr>
          <w:rFonts w:ascii="Garamond" w:hAnsi="Garamond"/>
          <w:color w:val="000000"/>
          <w:sz w:val="24"/>
          <w:szCs w:val="24"/>
        </w:rPr>
        <w:t>Smlouva je vyhotovena ve dvou stejnopisech, přičemž každá ze smluvních stran obdrží po jednom vyhotovení.</w:t>
      </w:r>
    </w:p>
    <w:p w14:paraId="1C82067D" w14:textId="77777777" w:rsidR="005A55E3" w:rsidRPr="00A0611E" w:rsidRDefault="005A55E3" w:rsidP="005A55E3">
      <w:pPr>
        <w:pStyle w:val="Zkladntextodsazen"/>
        <w:numPr>
          <w:ilvl w:val="1"/>
          <w:numId w:val="1"/>
        </w:numPr>
        <w:tabs>
          <w:tab w:val="left" w:pos="851"/>
        </w:tabs>
        <w:spacing w:before="120"/>
        <w:ind w:left="510" w:hanging="510"/>
        <w:rPr>
          <w:rFonts w:ascii="Garamond" w:hAnsi="Garamond"/>
          <w:color w:val="000000"/>
          <w:sz w:val="24"/>
          <w:szCs w:val="24"/>
        </w:rPr>
      </w:pPr>
      <w:r w:rsidRPr="00A0611E">
        <w:rPr>
          <w:rFonts w:ascii="Garamond" w:hAnsi="Garamond"/>
          <w:color w:val="000000"/>
          <w:sz w:val="24"/>
          <w:szCs w:val="24"/>
        </w:rPr>
        <w:t>Smluvní strany tuto smlouvu uzavírají poté, co se shodly na jejím obsahu a na znamení souhlasu s tím, co je shora uvedeno, tuto smlouvu podepisují.</w:t>
      </w:r>
    </w:p>
    <w:p w14:paraId="433FA01C" w14:textId="77777777" w:rsidR="005A55E3" w:rsidRPr="00A0611E" w:rsidRDefault="005A55E3" w:rsidP="005A55E3">
      <w:pPr>
        <w:pStyle w:val="Zkladntextodsazen"/>
        <w:numPr>
          <w:ilvl w:val="1"/>
          <w:numId w:val="1"/>
        </w:numPr>
        <w:tabs>
          <w:tab w:val="left" w:pos="851"/>
        </w:tabs>
        <w:spacing w:before="120"/>
        <w:ind w:left="510" w:hanging="510"/>
        <w:rPr>
          <w:rFonts w:ascii="Garamond" w:hAnsi="Garamond"/>
          <w:color w:val="000000"/>
          <w:sz w:val="24"/>
          <w:szCs w:val="24"/>
        </w:rPr>
      </w:pPr>
      <w:r w:rsidRPr="00A0611E">
        <w:rPr>
          <w:rFonts w:ascii="Garamond" w:hAnsi="Garamond"/>
          <w:color w:val="000000"/>
          <w:sz w:val="24"/>
          <w:szCs w:val="24"/>
        </w:rPr>
        <w:t>Právní vztahy touto smlouvou neupravené se řídí příslušnými ustanoveními o.z.</w:t>
      </w:r>
    </w:p>
    <w:p w14:paraId="7AEE1C93" w14:textId="77777777" w:rsidR="005A55E3" w:rsidRPr="00A0611E" w:rsidRDefault="005A55E3" w:rsidP="005A55E3">
      <w:pPr>
        <w:pStyle w:val="Zkladntextodsazen"/>
        <w:numPr>
          <w:ilvl w:val="1"/>
          <w:numId w:val="1"/>
        </w:numPr>
        <w:tabs>
          <w:tab w:val="left" w:pos="851"/>
        </w:tabs>
        <w:spacing w:before="120"/>
        <w:ind w:left="510" w:hanging="510"/>
        <w:rPr>
          <w:rFonts w:ascii="Garamond" w:hAnsi="Garamond"/>
          <w:color w:val="000000"/>
          <w:sz w:val="24"/>
          <w:szCs w:val="24"/>
        </w:rPr>
      </w:pPr>
      <w:r w:rsidRPr="00A0611E">
        <w:rPr>
          <w:rFonts w:ascii="Garamond" w:hAnsi="Garamond"/>
          <w:color w:val="000000"/>
          <w:sz w:val="24"/>
          <w:szCs w:val="24"/>
        </w:rPr>
        <w:t>Smluvní strany se dohodly, že veškerá oznámení podle této smlouvy je nutné, pokud není výslovně v této smlouvě uvedeno jinak, učinit v písemné formě.</w:t>
      </w:r>
    </w:p>
    <w:p w14:paraId="1BCB1B68" w14:textId="77777777" w:rsidR="005A55E3" w:rsidRPr="00A0611E" w:rsidRDefault="005A55E3" w:rsidP="005A55E3">
      <w:pPr>
        <w:pStyle w:val="Zkladntextodsazen"/>
        <w:numPr>
          <w:ilvl w:val="1"/>
          <w:numId w:val="1"/>
        </w:numPr>
        <w:tabs>
          <w:tab w:val="left" w:pos="851"/>
        </w:tabs>
        <w:spacing w:before="120"/>
        <w:ind w:left="510" w:hanging="510"/>
        <w:rPr>
          <w:rFonts w:ascii="Garamond" w:hAnsi="Garamond"/>
          <w:color w:val="000000"/>
          <w:sz w:val="24"/>
          <w:szCs w:val="24"/>
        </w:rPr>
      </w:pPr>
      <w:r w:rsidRPr="00A0611E">
        <w:rPr>
          <w:rFonts w:ascii="Garamond" w:hAnsi="Garamond"/>
          <w:color w:val="000000"/>
          <w:sz w:val="24"/>
          <w:szCs w:val="24"/>
        </w:rPr>
        <w:t>Smluvní strany se dohodly, že jakékoliv změny týkající se této smlouvy budou prováděny číslovaným dodatkem podepsaným oběma stranami. Smluvní strany se dohodly, že adresou pro doručování písemností podle této smlouvy jsou adresy uvedené v záhlaví této smlouvy,</w:t>
      </w:r>
      <w:r w:rsidRPr="00A0611E">
        <w:rPr>
          <w:rFonts w:ascii="Garamond" w:hAnsi="Garamond"/>
          <w:color w:val="000000"/>
          <w:sz w:val="24"/>
          <w:szCs w:val="24"/>
        </w:rPr>
        <w:br/>
        <w:t>a to bez ohledu na to, zda se smluvní strany na této adrese zdržují. Písemnosti podle předchozího odstavce mohou být doručovány buď poštou, emailem, datovou schránkou, avšak vždy s uvedením čísla smlouvy objednatele a spisové značky (Spr.) této smlouvy uvedené v záhlaví.</w:t>
      </w:r>
    </w:p>
    <w:p w14:paraId="59E71CC0" w14:textId="77777777" w:rsidR="005A55E3" w:rsidRPr="00A0611E" w:rsidRDefault="005A55E3" w:rsidP="005A55E3">
      <w:pPr>
        <w:pStyle w:val="Zkladntextodsazen"/>
        <w:numPr>
          <w:ilvl w:val="1"/>
          <w:numId w:val="1"/>
        </w:numPr>
        <w:tabs>
          <w:tab w:val="left" w:pos="851"/>
        </w:tabs>
        <w:spacing w:before="120"/>
        <w:ind w:left="510" w:hanging="510"/>
        <w:rPr>
          <w:rFonts w:ascii="Garamond" w:hAnsi="Garamond"/>
          <w:color w:val="000000"/>
          <w:sz w:val="24"/>
          <w:szCs w:val="24"/>
        </w:rPr>
      </w:pPr>
      <w:r w:rsidRPr="00A0611E">
        <w:rPr>
          <w:rFonts w:ascii="Garamond" w:hAnsi="Garamond"/>
          <w:color w:val="000000"/>
          <w:sz w:val="24"/>
          <w:szCs w:val="24"/>
        </w:rPr>
        <w:lastRenderedPageBreak/>
        <w:t>Smluvní strany souhlasí s uveřejněním celé této smlouvy v plném znění včetně příloh na dobu neurčitou v registru smluv podle zákona číslo 340/2015 Sb., o zvláštních podmínkách účinnosti některých smluv, uveřejňování těchto smluv a o registru smluv, ve znění pozdějších předpisů. Objednatel se zavazuje smlouvu podle předmětného zákona uveřejnit.</w:t>
      </w:r>
    </w:p>
    <w:p w14:paraId="1246E5E4" w14:textId="77777777" w:rsidR="005A55E3" w:rsidRPr="00A0611E" w:rsidRDefault="005A55E3" w:rsidP="005A55E3">
      <w:pPr>
        <w:pStyle w:val="Zkladntextodsazen"/>
        <w:tabs>
          <w:tab w:val="left" w:pos="851"/>
        </w:tabs>
        <w:overflowPunct w:val="0"/>
        <w:autoSpaceDE w:val="0"/>
        <w:autoSpaceDN w:val="0"/>
        <w:adjustRightInd w:val="0"/>
        <w:snapToGrid w:val="0"/>
        <w:textAlignment w:val="baseline"/>
        <w:rPr>
          <w:rFonts w:ascii="Garamond" w:hAnsi="Garamond"/>
          <w:color w:val="000000"/>
          <w:sz w:val="24"/>
          <w:szCs w:val="24"/>
        </w:rPr>
      </w:pPr>
    </w:p>
    <w:p w14:paraId="44EE2422" w14:textId="77777777" w:rsidR="005A55E3" w:rsidRPr="00A0611E" w:rsidRDefault="005A55E3" w:rsidP="005A55E3">
      <w:pPr>
        <w:pStyle w:val="Zkladntextodsazen"/>
        <w:tabs>
          <w:tab w:val="left" w:pos="567"/>
        </w:tabs>
        <w:overflowPunct w:val="0"/>
        <w:autoSpaceDE w:val="0"/>
        <w:autoSpaceDN w:val="0"/>
        <w:adjustRightInd w:val="0"/>
        <w:snapToGrid w:val="0"/>
        <w:textAlignment w:val="baseline"/>
        <w:rPr>
          <w:rFonts w:ascii="Garamond" w:hAnsi="Garamond"/>
          <w:color w:val="000000"/>
          <w:sz w:val="24"/>
          <w:szCs w:val="24"/>
        </w:rPr>
      </w:pPr>
      <w:r w:rsidRPr="00A0611E">
        <w:rPr>
          <w:rFonts w:ascii="Garamond" w:hAnsi="Garamond"/>
          <w:color w:val="000000"/>
          <w:sz w:val="24"/>
          <w:szCs w:val="24"/>
        </w:rPr>
        <w:t xml:space="preserve">        Nedílnou součástí této smlouvy je příloha č. 1 – </w:t>
      </w:r>
      <w:bookmarkStart w:id="1" w:name="_Hlk128989855"/>
      <w:r w:rsidRPr="00A0611E">
        <w:rPr>
          <w:rFonts w:ascii="Garamond" w:hAnsi="Garamond"/>
          <w:color w:val="000000"/>
          <w:sz w:val="24"/>
          <w:szCs w:val="24"/>
        </w:rPr>
        <w:t>Ceny servisních služeb</w:t>
      </w:r>
      <w:bookmarkEnd w:id="1"/>
    </w:p>
    <w:p w14:paraId="7EED110D" w14:textId="77777777" w:rsidR="005A55E3" w:rsidRPr="00A0611E" w:rsidRDefault="005A55E3" w:rsidP="005A55E3">
      <w:pPr>
        <w:pStyle w:val="Zkladntextodsazen"/>
        <w:tabs>
          <w:tab w:val="left" w:pos="851"/>
        </w:tabs>
        <w:overflowPunct w:val="0"/>
        <w:autoSpaceDE w:val="0"/>
        <w:autoSpaceDN w:val="0"/>
        <w:adjustRightInd w:val="0"/>
        <w:snapToGrid w:val="0"/>
        <w:textAlignment w:val="baseline"/>
        <w:rPr>
          <w:rFonts w:ascii="Garamond" w:hAnsi="Garamond"/>
          <w:color w:val="000000"/>
          <w:sz w:val="24"/>
          <w:szCs w:val="24"/>
        </w:rPr>
      </w:pPr>
      <w:r w:rsidRPr="00A0611E">
        <w:rPr>
          <w:rFonts w:ascii="Garamond" w:hAnsi="Garamond"/>
          <w:color w:val="000000"/>
          <w:sz w:val="24"/>
          <w:szCs w:val="24"/>
        </w:rPr>
        <w:tab/>
      </w:r>
      <w:r w:rsidRPr="00A0611E">
        <w:rPr>
          <w:rFonts w:ascii="Garamond" w:hAnsi="Garamond"/>
          <w:color w:val="000000"/>
          <w:sz w:val="24"/>
          <w:szCs w:val="24"/>
        </w:rPr>
        <w:tab/>
      </w:r>
      <w:r w:rsidRPr="00A0611E">
        <w:rPr>
          <w:rFonts w:ascii="Garamond" w:hAnsi="Garamond"/>
          <w:color w:val="000000"/>
          <w:sz w:val="24"/>
          <w:szCs w:val="24"/>
        </w:rPr>
        <w:tab/>
      </w:r>
      <w:r w:rsidRPr="00A0611E">
        <w:rPr>
          <w:rFonts w:ascii="Garamond" w:hAnsi="Garamond"/>
          <w:color w:val="000000"/>
          <w:sz w:val="24"/>
          <w:szCs w:val="24"/>
        </w:rPr>
        <w:tab/>
      </w:r>
      <w:r w:rsidRPr="00A0611E">
        <w:rPr>
          <w:rFonts w:ascii="Garamond" w:hAnsi="Garamond"/>
          <w:color w:val="000000"/>
          <w:sz w:val="24"/>
          <w:szCs w:val="24"/>
        </w:rPr>
        <w:tab/>
        <w:t xml:space="preserve">   příloha č. 2 – Ceník služeb 2023</w:t>
      </w:r>
    </w:p>
    <w:p w14:paraId="67B424B8" w14:textId="77777777" w:rsidR="005A55E3" w:rsidRPr="00A0611E" w:rsidRDefault="005A55E3" w:rsidP="005A55E3">
      <w:pPr>
        <w:pStyle w:val="Zkladntextodsazen"/>
        <w:tabs>
          <w:tab w:val="left" w:pos="851"/>
        </w:tabs>
        <w:spacing w:before="120"/>
        <w:rPr>
          <w:rFonts w:ascii="Garamond" w:hAnsi="Garamond"/>
          <w:color w:val="000000"/>
          <w:sz w:val="24"/>
          <w:szCs w:val="24"/>
        </w:rPr>
      </w:pPr>
      <w:r w:rsidRPr="00A0611E">
        <w:rPr>
          <w:rFonts w:ascii="Garamond" w:hAnsi="Garamond"/>
          <w:color w:val="000000"/>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9"/>
        <w:gridCol w:w="4389"/>
      </w:tblGrid>
      <w:tr w:rsidR="005A55E3" w:rsidRPr="00A0611E" w14:paraId="1ADCE202" w14:textId="77777777" w:rsidTr="00BB22E5">
        <w:tc>
          <w:tcPr>
            <w:tcW w:w="4644" w:type="dxa"/>
            <w:tcBorders>
              <w:top w:val="nil"/>
              <w:left w:val="nil"/>
              <w:bottom w:val="nil"/>
              <w:right w:val="nil"/>
            </w:tcBorders>
            <w:shd w:val="clear" w:color="auto" w:fill="auto"/>
          </w:tcPr>
          <w:p w14:paraId="04F19092" w14:textId="77777777" w:rsidR="005A55E3" w:rsidRPr="00A0611E" w:rsidRDefault="005A55E3" w:rsidP="00BB22E5">
            <w:pPr>
              <w:jc w:val="both"/>
              <w:rPr>
                <w:rFonts w:ascii="Garamond" w:hAnsi="Garamond"/>
                <w:sz w:val="24"/>
                <w:szCs w:val="24"/>
              </w:rPr>
            </w:pPr>
            <w:r w:rsidRPr="00A0611E">
              <w:rPr>
                <w:rFonts w:ascii="Garamond" w:hAnsi="Garamond"/>
                <w:sz w:val="24"/>
                <w:szCs w:val="24"/>
              </w:rPr>
              <w:t xml:space="preserve">V Prachaticích dne: </w:t>
            </w:r>
          </w:p>
        </w:tc>
        <w:tc>
          <w:tcPr>
            <w:tcW w:w="289" w:type="dxa"/>
            <w:tcBorders>
              <w:top w:val="nil"/>
              <w:left w:val="nil"/>
              <w:bottom w:val="nil"/>
              <w:right w:val="nil"/>
            </w:tcBorders>
            <w:shd w:val="clear" w:color="auto" w:fill="auto"/>
          </w:tcPr>
          <w:p w14:paraId="4243EFD4" w14:textId="77777777" w:rsidR="005A55E3" w:rsidRPr="00A0611E" w:rsidRDefault="005A55E3" w:rsidP="00BB22E5">
            <w:pPr>
              <w:jc w:val="both"/>
              <w:rPr>
                <w:rFonts w:ascii="Garamond" w:hAnsi="Garamond"/>
                <w:sz w:val="24"/>
                <w:szCs w:val="24"/>
              </w:rPr>
            </w:pPr>
          </w:p>
        </w:tc>
        <w:tc>
          <w:tcPr>
            <w:tcW w:w="4389" w:type="dxa"/>
            <w:tcBorders>
              <w:top w:val="nil"/>
              <w:left w:val="nil"/>
              <w:bottom w:val="nil"/>
              <w:right w:val="nil"/>
            </w:tcBorders>
            <w:shd w:val="clear" w:color="auto" w:fill="auto"/>
          </w:tcPr>
          <w:p w14:paraId="43547A19" w14:textId="77777777" w:rsidR="005A55E3" w:rsidRPr="00A0611E" w:rsidRDefault="005A55E3" w:rsidP="00BB22E5">
            <w:pPr>
              <w:jc w:val="both"/>
              <w:rPr>
                <w:rFonts w:ascii="Garamond" w:hAnsi="Garamond"/>
                <w:sz w:val="24"/>
                <w:szCs w:val="24"/>
              </w:rPr>
            </w:pPr>
            <w:r w:rsidRPr="00A0611E">
              <w:rPr>
                <w:rFonts w:ascii="Garamond" w:hAnsi="Garamond"/>
                <w:sz w:val="24"/>
                <w:szCs w:val="24"/>
              </w:rPr>
              <w:t>V Českých Budějovicích dne:</w:t>
            </w:r>
          </w:p>
        </w:tc>
      </w:tr>
      <w:tr w:rsidR="005A55E3" w:rsidRPr="00A0611E" w14:paraId="1844E4EB" w14:textId="77777777" w:rsidTr="00BB22E5">
        <w:trPr>
          <w:trHeight w:val="662"/>
        </w:trPr>
        <w:tc>
          <w:tcPr>
            <w:tcW w:w="4644" w:type="dxa"/>
            <w:tcBorders>
              <w:top w:val="nil"/>
              <w:left w:val="nil"/>
              <w:bottom w:val="nil"/>
              <w:right w:val="nil"/>
            </w:tcBorders>
            <w:shd w:val="clear" w:color="auto" w:fill="auto"/>
            <w:vAlign w:val="bottom"/>
          </w:tcPr>
          <w:p w14:paraId="26D720CC" w14:textId="77777777" w:rsidR="005A55E3" w:rsidRPr="00A0611E" w:rsidRDefault="005A55E3" w:rsidP="00BB22E5">
            <w:pPr>
              <w:rPr>
                <w:rFonts w:ascii="Garamond" w:hAnsi="Garamond"/>
                <w:sz w:val="24"/>
                <w:szCs w:val="24"/>
              </w:rPr>
            </w:pPr>
            <w:r w:rsidRPr="00A0611E">
              <w:rPr>
                <w:rFonts w:ascii="Garamond" w:hAnsi="Garamond"/>
                <w:sz w:val="24"/>
                <w:szCs w:val="24"/>
              </w:rPr>
              <w:t>JUDr. Simona Vojíková</w:t>
            </w:r>
          </w:p>
          <w:p w14:paraId="2612032F" w14:textId="77777777" w:rsidR="005A55E3" w:rsidRPr="00A0611E" w:rsidRDefault="005A55E3" w:rsidP="00BB22E5">
            <w:pPr>
              <w:rPr>
                <w:rFonts w:ascii="Garamond" w:hAnsi="Garamond"/>
                <w:sz w:val="24"/>
                <w:szCs w:val="24"/>
              </w:rPr>
            </w:pPr>
            <w:r w:rsidRPr="00A0611E">
              <w:rPr>
                <w:rFonts w:ascii="Garamond" w:hAnsi="Garamond"/>
                <w:sz w:val="24"/>
                <w:szCs w:val="24"/>
              </w:rPr>
              <w:t>předsedkyně soudu</w:t>
            </w:r>
          </w:p>
        </w:tc>
        <w:tc>
          <w:tcPr>
            <w:tcW w:w="289" w:type="dxa"/>
            <w:tcBorders>
              <w:top w:val="nil"/>
              <w:left w:val="nil"/>
              <w:bottom w:val="nil"/>
              <w:right w:val="nil"/>
            </w:tcBorders>
            <w:shd w:val="clear" w:color="auto" w:fill="auto"/>
            <w:vAlign w:val="bottom"/>
          </w:tcPr>
          <w:p w14:paraId="1C10EA15" w14:textId="77777777" w:rsidR="005A55E3" w:rsidRPr="00A0611E" w:rsidRDefault="005A55E3" w:rsidP="00BB22E5">
            <w:pPr>
              <w:rPr>
                <w:rFonts w:ascii="Garamond" w:hAnsi="Garamond"/>
                <w:sz w:val="24"/>
                <w:szCs w:val="24"/>
              </w:rPr>
            </w:pPr>
          </w:p>
        </w:tc>
        <w:tc>
          <w:tcPr>
            <w:tcW w:w="4389" w:type="dxa"/>
            <w:tcBorders>
              <w:top w:val="nil"/>
              <w:left w:val="nil"/>
              <w:bottom w:val="nil"/>
              <w:right w:val="nil"/>
            </w:tcBorders>
            <w:shd w:val="clear" w:color="auto" w:fill="auto"/>
            <w:vAlign w:val="bottom"/>
          </w:tcPr>
          <w:p w14:paraId="4FF0F075" w14:textId="77777777" w:rsidR="005A55E3" w:rsidRPr="00A0611E" w:rsidRDefault="005A55E3" w:rsidP="00BB22E5">
            <w:pPr>
              <w:rPr>
                <w:rFonts w:ascii="Garamond" w:hAnsi="Garamond"/>
                <w:sz w:val="24"/>
                <w:szCs w:val="24"/>
              </w:rPr>
            </w:pPr>
          </w:p>
          <w:p w14:paraId="6945A79F" w14:textId="77777777" w:rsidR="005A55E3" w:rsidRPr="00A0611E" w:rsidRDefault="005A55E3" w:rsidP="00BB22E5">
            <w:pPr>
              <w:rPr>
                <w:rFonts w:ascii="Garamond" w:hAnsi="Garamond"/>
                <w:sz w:val="24"/>
                <w:szCs w:val="24"/>
              </w:rPr>
            </w:pPr>
            <w:r w:rsidRPr="00A0611E">
              <w:rPr>
                <w:rFonts w:ascii="Garamond" w:hAnsi="Garamond"/>
                <w:sz w:val="24"/>
                <w:szCs w:val="24"/>
              </w:rPr>
              <w:t>Zbyněk Merkl</w:t>
            </w:r>
          </w:p>
          <w:p w14:paraId="303C66EA" w14:textId="2AD53B3C" w:rsidR="005A55E3" w:rsidRPr="00A0611E" w:rsidRDefault="005A55E3" w:rsidP="00BB22E5">
            <w:pPr>
              <w:rPr>
                <w:rFonts w:ascii="Garamond" w:hAnsi="Garamond"/>
                <w:sz w:val="24"/>
                <w:szCs w:val="24"/>
              </w:rPr>
            </w:pPr>
            <w:r w:rsidRPr="00A0611E">
              <w:rPr>
                <w:rFonts w:ascii="Garamond" w:hAnsi="Garamond"/>
                <w:sz w:val="24"/>
                <w:szCs w:val="24"/>
              </w:rPr>
              <w:t>jednatel VÝTAHY LINE s.r.o.</w:t>
            </w:r>
          </w:p>
        </w:tc>
      </w:tr>
      <w:tr w:rsidR="005A55E3" w:rsidRPr="00A0611E" w14:paraId="2D42FEB5" w14:textId="77777777" w:rsidTr="00BB22E5">
        <w:trPr>
          <w:trHeight w:val="2117"/>
        </w:trPr>
        <w:tc>
          <w:tcPr>
            <w:tcW w:w="4644" w:type="dxa"/>
            <w:tcBorders>
              <w:top w:val="nil"/>
              <w:left w:val="nil"/>
              <w:bottom w:val="dotted" w:sz="4" w:space="0" w:color="auto"/>
              <w:right w:val="nil"/>
            </w:tcBorders>
            <w:shd w:val="clear" w:color="auto" w:fill="auto"/>
          </w:tcPr>
          <w:p w14:paraId="260ED0E8" w14:textId="77777777" w:rsidR="005A55E3" w:rsidRPr="00A0611E" w:rsidRDefault="005A55E3" w:rsidP="00BB22E5">
            <w:pPr>
              <w:jc w:val="both"/>
              <w:rPr>
                <w:rFonts w:ascii="Garamond" w:hAnsi="Garamond"/>
                <w:sz w:val="24"/>
                <w:szCs w:val="24"/>
              </w:rPr>
            </w:pPr>
          </w:p>
        </w:tc>
        <w:tc>
          <w:tcPr>
            <w:tcW w:w="289" w:type="dxa"/>
            <w:tcBorders>
              <w:top w:val="nil"/>
              <w:left w:val="nil"/>
              <w:bottom w:val="nil"/>
              <w:right w:val="nil"/>
            </w:tcBorders>
            <w:shd w:val="clear" w:color="auto" w:fill="auto"/>
          </w:tcPr>
          <w:p w14:paraId="21711D57" w14:textId="77777777" w:rsidR="005A55E3" w:rsidRPr="00A0611E" w:rsidRDefault="005A55E3" w:rsidP="00BB22E5">
            <w:pPr>
              <w:jc w:val="both"/>
              <w:rPr>
                <w:rFonts w:ascii="Garamond" w:hAnsi="Garamond"/>
                <w:sz w:val="24"/>
                <w:szCs w:val="24"/>
              </w:rPr>
            </w:pPr>
          </w:p>
        </w:tc>
        <w:tc>
          <w:tcPr>
            <w:tcW w:w="4389" w:type="dxa"/>
            <w:tcBorders>
              <w:top w:val="nil"/>
              <w:left w:val="nil"/>
              <w:bottom w:val="dotted" w:sz="4" w:space="0" w:color="auto"/>
              <w:right w:val="nil"/>
            </w:tcBorders>
            <w:shd w:val="clear" w:color="auto" w:fill="auto"/>
          </w:tcPr>
          <w:p w14:paraId="0B7F49E8" w14:textId="77777777" w:rsidR="005A55E3" w:rsidRPr="00A0611E" w:rsidRDefault="005A55E3" w:rsidP="00BB22E5">
            <w:pPr>
              <w:jc w:val="both"/>
              <w:rPr>
                <w:rFonts w:ascii="Garamond" w:hAnsi="Garamond"/>
                <w:sz w:val="24"/>
                <w:szCs w:val="24"/>
              </w:rPr>
            </w:pPr>
          </w:p>
        </w:tc>
      </w:tr>
      <w:tr w:rsidR="005A55E3" w:rsidRPr="00A0611E" w14:paraId="4C83A210" w14:textId="77777777" w:rsidTr="00BB22E5">
        <w:tc>
          <w:tcPr>
            <w:tcW w:w="4644" w:type="dxa"/>
            <w:tcBorders>
              <w:top w:val="dotted" w:sz="4" w:space="0" w:color="auto"/>
              <w:left w:val="nil"/>
              <w:bottom w:val="nil"/>
              <w:right w:val="nil"/>
            </w:tcBorders>
            <w:shd w:val="clear" w:color="auto" w:fill="auto"/>
          </w:tcPr>
          <w:p w14:paraId="7E322CC8" w14:textId="77777777" w:rsidR="005A55E3" w:rsidRPr="00A0611E" w:rsidRDefault="005A55E3" w:rsidP="00BB22E5">
            <w:pPr>
              <w:spacing w:before="200"/>
              <w:rPr>
                <w:rFonts w:ascii="Garamond" w:hAnsi="Garamond"/>
                <w:sz w:val="24"/>
                <w:szCs w:val="24"/>
              </w:rPr>
            </w:pPr>
            <w:r w:rsidRPr="00A0611E">
              <w:rPr>
                <w:rFonts w:ascii="Garamond" w:hAnsi="Garamond"/>
                <w:b/>
                <w:sz w:val="24"/>
                <w:szCs w:val="24"/>
              </w:rPr>
              <w:t>JUDr. Simona Vojíková</w:t>
            </w:r>
            <w:r w:rsidRPr="00A0611E">
              <w:rPr>
                <w:rFonts w:ascii="Garamond" w:hAnsi="Garamond"/>
                <w:sz w:val="24"/>
                <w:szCs w:val="24"/>
              </w:rPr>
              <w:br/>
              <w:t xml:space="preserve">předsedkyně soudu </w:t>
            </w:r>
          </w:p>
        </w:tc>
        <w:tc>
          <w:tcPr>
            <w:tcW w:w="289" w:type="dxa"/>
            <w:tcBorders>
              <w:top w:val="nil"/>
              <w:left w:val="nil"/>
              <w:bottom w:val="nil"/>
              <w:right w:val="nil"/>
            </w:tcBorders>
            <w:shd w:val="clear" w:color="auto" w:fill="auto"/>
          </w:tcPr>
          <w:p w14:paraId="65ECFC59" w14:textId="77777777" w:rsidR="005A55E3" w:rsidRPr="00A0611E" w:rsidRDefault="005A55E3" w:rsidP="00BB22E5">
            <w:pPr>
              <w:spacing w:before="200"/>
              <w:jc w:val="both"/>
              <w:rPr>
                <w:rFonts w:ascii="Garamond" w:hAnsi="Garamond"/>
                <w:sz w:val="24"/>
                <w:szCs w:val="24"/>
              </w:rPr>
            </w:pPr>
          </w:p>
        </w:tc>
        <w:tc>
          <w:tcPr>
            <w:tcW w:w="4389" w:type="dxa"/>
            <w:tcBorders>
              <w:top w:val="dotted" w:sz="4" w:space="0" w:color="auto"/>
              <w:left w:val="nil"/>
              <w:bottom w:val="nil"/>
              <w:right w:val="nil"/>
            </w:tcBorders>
            <w:shd w:val="clear" w:color="auto" w:fill="auto"/>
          </w:tcPr>
          <w:p w14:paraId="4F99E0BC" w14:textId="77777777" w:rsidR="005A55E3" w:rsidRPr="00A0611E" w:rsidRDefault="005A55E3" w:rsidP="00BB22E5">
            <w:pPr>
              <w:spacing w:before="200"/>
              <w:rPr>
                <w:rFonts w:ascii="Garamond" w:hAnsi="Garamond"/>
                <w:b/>
                <w:sz w:val="24"/>
                <w:szCs w:val="24"/>
              </w:rPr>
            </w:pPr>
            <w:r w:rsidRPr="00A0611E">
              <w:rPr>
                <w:rFonts w:ascii="Garamond" w:hAnsi="Garamond"/>
                <w:b/>
                <w:sz w:val="24"/>
                <w:szCs w:val="24"/>
              </w:rPr>
              <w:t>Zbyněk Merkl</w:t>
            </w:r>
          </w:p>
          <w:p w14:paraId="5D4F768B" w14:textId="77777777" w:rsidR="005A55E3" w:rsidRPr="00A0611E" w:rsidRDefault="005A55E3" w:rsidP="00BB22E5">
            <w:pPr>
              <w:rPr>
                <w:rFonts w:ascii="Garamond" w:hAnsi="Garamond"/>
                <w:color w:val="000000" w:themeColor="text1"/>
                <w:sz w:val="24"/>
                <w:szCs w:val="24"/>
              </w:rPr>
            </w:pPr>
            <w:r w:rsidRPr="00A0611E">
              <w:rPr>
                <w:rFonts w:ascii="Garamond" w:hAnsi="Garamond"/>
                <w:sz w:val="24"/>
                <w:szCs w:val="24"/>
              </w:rPr>
              <w:t xml:space="preserve">jednatel </w:t>
            </w:r>
            <w:r w:rsidRPr="00A0611E">
              <w:rPr>
                <w:rFonts w:ascii="Garamond" w:hAnsi="Garamond"/>
                <w:color w:val="000000" w:themeColor="text1"/>
                <w:sz w:val="24"/>
                <w:szCs w:val="24"/>
              </w:rPr>
              <w:t>VÝTAHY LINE s.r.o.</w:t>
            </w:r>
          </w:p>
        </w:tc>
      </w:tr>
    </w:tbl>
    <w:p w14:paraId="1ACC4B6A" w14:textId="77777777" w:rsidR="00D454BF" w:rsidRDefault="00D454BF"/>
    <w:sectPr w:rsidR="00D45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CE7"/>
    <w:multiLevelType w:val="multilevel"/>
    <w:tmpl w:val="0405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0E611E"/>
    <w:multiLevelType w:val="multilevel"/>
    <w:tmpl w:val="28A0E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B15ACD"/>
    <w:multiLevelType w:val="hybridMultilevel"/>
    <w:tmpl w:val="7062D952"/>
    <w:lvl w:ilvl="0" w:tplc="51709B6A">
      <w:start w:val="1"/>
      <w:numFmt w:val="bullet"/>
      <w:lvlText w:val="-"/>
      <w:lvlJc w:val="left"/>
      <w:pPr>
        <w:ind w:left="1068" w:hanging="360"/>
      </w:pPr>
      <w:rPr>
        <w:rFonts w:ascii="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B5E379A"/>
    <w:multiLevelType w:val="hybridMultilevel"/>
    <w:tmpl w:val="9306B3C2"/>
    <w:lvl w:ilvl="0" w:tplc="51709B6A">
      <w:start w:val="1"/>
      <w:numFmt w:val="bullet"/>
      <w:lvlText w:val="-"/>
      <w:lvlJc w:val="left"/>
      <w:pPr>
        <w:ind w:left="786" w:hanging="360"/>
      </w:pPr>
      <w:rPr>
        <w:rFonts w:ascii="Times New Roman" w:hAnsi="Times New Roman"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 w15:restartNumberingAfterBreak="0">
    <w:nsid w:val="48AA57C6"/>
    <w:multiLevelType w:val="hybridMultilevel"/>
    <w:tmpl w:val="7B281694"/>
    <w:lvl w:ilvl="0" w:tplc="C6D8F224">
      <w:start w:val="1"/>
      <w:numFmt w:val="bullet"/>
      <w:lvlText w:val=""/>
      <w:lvlJc w:val="left"/>
      <w:pPr>
        <w:ind w:left="780" w:hanging="360"/>
      </w:pPr>
      <w:rPr>
        <w:rFonts w:ascii="Symbol" w:hAnsi="Symbol" w:hint="default"/>
      </w:rPr>
    </w:lvl>
    <w:lvl w:ilvl="1" w:tplc="C6D8F224">
      <w:start w:val="1"/>
      <w:numFmt w:val="bullet"/>
      <w:lvlText w:val=""/>
      <w:lvlJc w:val="left"/>
      <w:pPr>
        <w:ind w:left="1500" w:hanging="360"/>
      </w:pPr>
      <w:rPr>
        <w:rFonts w:ascii="Symbol" w:hAnsi="Symbol"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763C20DB"/>
    <w:multiLevelType w:val="hybridMultilevel"/>
    <w:tmpl w:val="6942967C"/>
    <w:lvl w:ilvl="0" w:tplc="46F46FE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16cid:durableId="1894536614">
    <w:abstractNumId w:val="0"/>
  </w:num>
  <w:num w:numId="2" w16cid:durableId="162942246">
    <w:abstractNumId w:val="4"/>
  </w:num>
  <w:num w:numId="3" w16cid:durableId="2026203180">
    <w:abstractNumId w:val="1"/>
  </w:num>
  <w:num w:numId="4" w16cid:durableId="946544822">
    <w:abstractNumId w:val="2"/>
  </w:num>
  <w:num w:numId="5" w16cid:durableId="770710807">
    <w:abstractNumId w:val="5"/>
  </w:num>
  <w:num w:numId="6" w16cid:durableId="1011488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E3"/>
    <w:rsid w:val="000E1029"/>
    <w:rsid w:val="002D59A9"/>
    <w:rsid w:val="005A55E3"/>
    <w:rsid w:val="00D45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37CD"/>
  <w15:chartTrackingRefBased/>
  <w15:docId w15:val="{E5EBF274-A8FB-4191-8E81-E574328A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5E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A55E3"/>
    <w:rPr>
      <w:color w:val="0000FF"/>
      <w:u w:val="single"/>
    </w:rPr>
  </w:style>
  <w:style w:type="paragraph" w:styleId="Odstavecseseznamem">
    <w:name w:val="List Paragraph"/>
    <w:basedOn w:val="Normln"/>
    <w:uiPriority w:val="34"/>
    <w:qFormat/>
    <w:rsid w:val="005A55E3"/>
    <w:pPr>
      <w:ind w:left="720"/>
      <w:contextualSpacing/>
    </w:pPr>
  </w:style>
  <w:style w:type="paragraph" w:styleId="Zpat">
    <w:name w:val="footer"/>
    <w:basedOn w:val="Normln"/>
    <w:link w:val="ZpatChar"/>
    <w:rsid w:val="005A55E3"/>
    <w:pPr>
      <w:tabs>
        <w:tab w:val="center" w:pos="4536"/>
        <w:tab w:val="right" w:pos="9072"/>
      </w:tabs>
    </w:pPr>
  </w:style>
  <w:style w:type="character" w:customStyle="1" w:styleId="ZpatChar">
    <w:name w:val="Zápatí Char"/>
    <w:basedOn w:val="Standardnpsmoodstavce"/>
    <w:link w:val="Zpat"/>
    <w:rsid w:val="005A55E3"/>
    <w:rPr>
      <w:rFonts w:ascii="Times New Roman" w:eastAsia="Times New Roman" w:hAnsi="Times New Roman" w:cs="Times New Roman"/>
      <w:sz w:val="20"/>
      <w:szCs w:val="20"/>
      <w:lang w:eastAsia="cs-CZ"/>
    </w:rPr>
  </w:style>
  <w:style w:type="paragraph" w:customStyle="1" w:styleId="Normln0">
    <w:name w:val="Norm‡ln’"/>
    <w:rsid w:val="005A55E3"/>
    <w:pPr>
      <w:suppressAutoHyphens/>
      <w:spacing w:after="0" w:line="240" w:lineRule="auto"/>
    </w:pPr>
    <w:rPr>
      <w:rFonts w:ascii="Times New Roman" w:eastAsia="Times New Roman" w:hAnsi="Times New Roman" w:cs="Times New Roman"/>
      <w:sz w:val="20"/>
      <w:szCs w:val="20"/>
      <w:lang w:eastAsia="ar-SA"/>
    </w:rPr>
  </w:style>
  <w:style w:type="paragraph" w:customStyle="1" w:styleId="Zkladntextodsazen">
    <w:name w:val="Z‡kladn’ text odsazen?"/>
    <w:basedOn w:val="Normln0"/>
    <w:rsid w:val="005A55E3"/>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osoud.ptc.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1872</Words>
  <Characters>11045</Characters>
  <Application>Microsoft Office Word</Application>
  <DocSecurity>0</DocSecurity>
  <Lines>92</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Křiváček Jan</dc:creator>
  <cp:keywords/>
  <dc:description/>
  <cp:lastModifiedBy>Křiváček Jan</cp:lastModifiedBy>
  <cp:revision>3</cp:revision>
  <dcterms:created xsi:type="dcterms:W3CDTF">2023-04-17T08:08:00Z</dcterms:created>
  <dcterms:modified xsi:type="dcterms:W3CDTF">2023-04-17T08:14:00Z</dcterms:modified>
</cp:coreProperties>
</file>