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/>
        <w:ind w:left="26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DODATEK č. 1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353"/>
        <w:ind w:left="26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PACHTOVNÍ SMLOUVĚ č. 53 N 14/50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rStyle w:val="CharStyle12"/>
          <w:b/>
          <w:bCs/>
        </w:rPr>
        <w:t>Smluvní strany;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— Státní pozemkový úřad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 la, 130 00 Praha 3-Žižkov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8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pro Pardubický kraj,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8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adresa: Boženy Němcové 231, 530 02 Pardubice IČO: 01312774 DIČ: CZ01312774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14" w:line="283" w:lineRule="exact"/>
        <w:ind w:left="0" w:right="8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 číslo účtu: 160012-3723001/0710 (dále jen .,propachtovatel“)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jedné - a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rStyle w:val="CharStyle15"/>
          <w:b/>
          <w:bCs/>
        </w:rPr>
        <w:t>ALA,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a.s. Repníky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8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Řepníky 126, 53865 IČO: 474 68 513 DIČ: CZ47468513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v obchodním rejstříku vedeném Krajským soudem v Hradci Králové, oddíl B, vložka 889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1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osoba oprávněná jednat za právnickou osobu: Jan Dostál, předseda představenstva (dále jen ,,pachtýř“)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82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straně druhé - uzavírají tento dodatek č. 1 k pachtovní smlouvě č. 53 N 14/50, kterým se mění předmět pachtu a výše ročního pachtovného.</w:t>
      </w:r>
    </w:p>
    <w:p>
      <w:pPr>
        <w:pStyle w:val="Style13"/>
        <w:numPr>
          <w:ilvl w:val="0"/>
          <w:numId w:val="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základě pachtovní smlouvy č. 53 N 14/50 (dále jen ,,smlouva“) je pachtýř povinen platit propachtovateli roční pachtovné ve výši 11 713,- Kč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jedenácttisícsedmsettřináct korun českých).</w:t>
      </w:r>
    </w:p>
    <w:p>
      <w:pPr>
        <w:pStyle w:val="Style13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30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Smluvní strany se dohodly na tom, že s účinností od 6. dubna 2016 bude pachtovné specifikované v bodě 1. tohoto dodatku zvýšeno z důvodu rozšíření předmětu pachtu o následující pozemek na částku </w:t>
      </w:r>
      <w:r>
        <w:rPr>
          <w:rStyle w:val="CharStyle16"/>
        </w:rPr>
        <w:t xml:space="preserve">12 519,- Kč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dvanácttisícpětsetdevatenáct korun českých).</w:t>
      </w:r>
    </w:p>
    <w:tbl>
      <w:tblPr>
        <w:tblOverlap w:val="never"/>
        <w:tblLayout w:type="fixed"/>
        <w:jc w:val="center"/>
      </w:tblPr>
      <w:tblGrid>
        <w:gridCol w:w="1709"/>
        <w:gridCol w:w="1694"/>
        <w:gridCol w:w="1699"/>
        <w:gridCol w:w="1286"/>
        <w:gridCol w:w="1411"/>
        <w:gridCol w:w="1565"/>
      </w:tblGrid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7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60" w:right="0" w:firstLine="0"/>
            </w:pPr>
            <w:r>
              <w:rPr>
                <w:rStyle w:val="CharStyle17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7"/>
              </w:rPr>
              <w:t>druh 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7"/>
              </w:rPr>
              <w:t>parcela 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7"/>
              </w:rPr>
              <w:t>výměra m</w:t>
            </w:r>
            <w:r>
              <w:rPr>
                <w:rStyle w:val="CharStyle17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7"/>
              </w:rPr>
              <w:t>druh pozemku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20" w:right="0" w:firstLine="0"/>
            </w:pPr>
            <w:r>
              <w:rPr>
                <w:rStyle w:val="CharStyle17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7"/>
              </w:rPr>
              <w:t>Vysoké Mýto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7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7"/>
              </w:rPr>
              <w:t>4703/1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7"/>
              </w:rPr>
              <w:t>2779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3"/>
              <w:framePr w:w="93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17"/>
              </w:rPr>
              <w:t>orná půda</w:t>
            </w:r>
          </w:p>
        </w:tc>
      </w:tr>
    </w:tbl>
    <w:p>
      <w:pPr>
        <w:framePr w:w="936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284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1. říjnu 2016 je pachtýř povinen zaplatit částku 12 107,- Kč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dvanácttisícjednostosedm korun českých).</w:t>
      </w:r>
    </w:p>
    <w:p>
      <w:pPr>
        <w:pStyle w:val="Style13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Tento dodatek nabývá platnosti a účinnosti dnem podpisu oběma smluvními stranami.</w:t>
      </w:r>
      <w:r>
        <w:br w:type="page"/>
      </w:r>
    </w:p>
    <w:p>
      <w:pPr>
        <w:pStyle w:val="Style13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4" w:line="283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Tento dodatek je vyhotoven v dvou stejnopisech, z nichž každý má platnost originálu. Jeden stejnopis přebírá pachtýř a jeden je určen pro propachtovatele.</w:t>
      </w:r>
    </w:p>
    <w:p>
      <w:pPr>
        <w:pStyle w:val="Style13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2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Ostatní ustanovení smlouvy nejsou tímto dodatkem č. 1 dotčena.</w:t>
      </w:r>
    </w:p>
    <w:p>
      <w:pPr>
        <w:pStyle w:val="Style13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8" w:line="28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823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Pardubicích dne 6. dubna 2016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</w:pPr>
      <w:r>
        <w:rPr>
          <w:rStyle w:val="CharStyle20"/>
          <w:b/>
          <w:bCs/>
        </w:rPr>
        <w:t>STÁTNÍ ťOZtiMKOVY ÚŘAD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</w:pPr>
      <w:r>
        <w:rPr>
          <w:rStyle w:val="CharStyle23"/>
        </w:rPr>
        <w:t>Krajský pozemkový úřad pro Pardubický kraj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0" w:right="0" w:firstLine="0"/>
      </w:pPr>
      <w:r>
        <w:rPr>
          <w:rStyle w:val="CharStyle26"/>
          <w:b/>
          <w:bCs/>
        </w:rPr>
        <w:t>B. Němcové 231</w:t>
      </w:r>
    </w:p>
    <w:p>
      <w:pPr>
        <w:pStyle w:val="Style27"/>
        <w:tabs>
          <w:tab w:leader="none" w:pos="2955" w:val="left"/>
        </w:tabs>
        <w:widowControl w:val="0"/>
        <w:keepNext w:val="0"/>
        <w:keepLines w:val="0"/>
        <w:shd w:val="clear" w:color="auto" w:fill="auto"/>
        <w:bidi w:val="0"/>
        <w:spacing w:before="0" w:after="507"/>
        <w:ind w:left="800" w:right="0" w:firstLine="0"/>
      </w:pPr>
      <w:r>
        <w:rPr>
          <w:rStyle w:val="CharStyle29"/>
          <w:b w:val="0"/>
          <w:bCs w:val="0"/>
        </w:rPr>
        <w:t>02 Pardubice</w:t>
        <w:tab/>
      </w:r>
      <w:r>
        <w:rPr>
          <w:rStyle w:val="CharStyle30"/>
        </w:rPr>
        <w:t>&gt;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45pt;margin-top:-14.6pt;width:90.pt;height:17.pt;z-index:-125829376;mso-wrap-distance-left:5.pt;mso-wrap-distance-right:5.pt;mso-wrap-distance-bottom:6.9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 xml:space="preserve">ALA,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a.s Aepníky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98.4pt;margin-top:-7.4pt;width:6.5pt;height:12.65pt;z-index:-125829375;mso-wrap-distance-left:5.pt;mso-wrap-distance-right:5.pt;mso-wrap-distance-bottom:20.4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i/>
                      <w:iCs/>
                    </w:rPr>
                    <w:t>4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33"/>
        </w:rPr>
        <w:t xml:space="preserve">ae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aMterr, v Řepoíkách </w:t>
      </w:r>
      <w:r>
        <w:rPr>
          <w:rStyle w:val="CharStyle33"/>
        </w:rPr>
        <w:t>126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spacing w:before="0" w:after="0"/>
        <w:ind w:left="5620" w:right="0" w:firstLine="0"/>
        <w:sectPr>
          <w:footnotePr>
            <w:pos w:val="pageBottom"/>
            <w:numFmt w:val="decimal"/>
            <w:numRestart w:val="continuous"/>
          </w:footnotePr>
          <w:pgSz w:w="11962" w:h="16872"/>
          <w:pgMar w:top="973" w:left="1326" w:right="1084" w:bottom="94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5 65 * TEL: 169 </w:t>
      </w:r>
      <w:r>
        <w:rPr>
          <w:rStyle w:val="CharStyle36"/>
        </w:rPr>
        <w:t xml:space="preserve">671 506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8 513 • D!Č: </w:t>
      </w:r>
      <w:r>
        <w:rPr>
          <w:rStyle w:val="CharStyle36"/>
        </w:rPr>
        <w:t>C247468513</w:t>
      </w: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33" w:h="16853"/>
          <w:pgMar w:top="925" w:left="0" w:right="0" w:bottom="9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8" type="#_x0000_t202" style="position:absolute;margin-left:-20.05pt;margin-top:11.3pt;width:185.75pt;height:31.65pt;z-index:-125829374;mso-wrap-distance-left:5.pt;mso-wrap-distance-right:76.6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8" w:lineRule="exact"/>
                    <w:ind w:left="340" w:right="0"/>
                  </w:pPr>
                  <w:r>
                    <w:rPr>
                      <w:rStyle w:val="CharStyle37"/>
                    </w:rPr>
                    <w:t>ředitel Krajského pozemkového úřadu pro Pardubický kraj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Ing. Miroslav Kučera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40" w:firstLine="0"/>
      </w:pPr>
      <w:r>
        <w:br w:type="column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Jan Dostál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40" w:firstLine="0"/>
        <w:sectPr>
          <w:type w:val="continuous"/>
          <w:pgSz w:w="11933" w:h="16853"/>
          <w:pgMar w:top="925" w:left="1707" w:right="2771" w:bottom="925" w:header="0" w:footer="3" w:gutter="0"/>
          <w:rtlGutter w:val="0"/>
          <w:cols w:num="2" w:space="2674"/>
          <w:noEndnote/>
          <w:docGrid w:linePitch="360"/>
        </w:sectPr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předseda představenstva</w:t>
        <w:br/>
      </w:r>
      <w:r>
        <w:rPr>
          <w:rStyle w:val="CharStyle38"/>
        </w:rPr>
        <w:t>ALA,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a.s. Řepníky</w:t>
        <w:br/>
        <w:t>pachtýř</w:t>
      </w: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.e-002pt;margin-top:0;width:48.95pt;height:98.4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30" type="#_x0000_t202" style="position:absolute;margin-left:43.45pt;margin-top:43.2pt;width:480.7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117"/>
                    <w:gridCol w:w="725"/>
                    <w:gridCol w:w="1306"/>
                    <w:gridCol w:w="2693"/>
                    <w:gridCol w:w="883"/>
                    <w:gridCol w:w="1459"/>
                    <w:gridCol w:w="432"/>
                  </w:tblGrid>
                  <w:tr>
                    <w:trPr>
                      <w:trHeight w:val="90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39"/>
                            <w:lang w:val="en-US" w:eastAsia="en-US" w:bidi="en-US"/>
                          </w:rPr>
                          <w:t xml:space="preserve">Datum </w:t>
                        </w:r>
                        <w:r>
                          <w:rPr>
                            <w:rStyle w:val="CharStyle39"/>
                          </w:rPr>
                          <w:t xml:space="preserve">tisku: </w:t>
                        </w:r>
                        <w:r>
                          <w:rPr>
                            <w:rStyle w:val="CharStyle39"/>
                            <w:lang w:val="en-US" w:eastAsia="en-US" w:bidi="en-US"/>
                          </w:rPr>
                          <w:t>6.4.2016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140"/>
                          <w:ind w:left="260" w:right="0" w:firstLine="0"/>
                        </w:pPr>
                        <w:r>
                          <w:rPr>
                            <w:rStyle w:val="CharStyle40"/>
                          </w:rPr>
                          <w:t>Výpočet pachtu pro smlouvu č. 53N14/50</w:t>
                        </w:r>
                      </w:p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40" w:after="0" w:line="222" w:lineRule="exact"/>
                          <w:ind w:left="2000" w:right="0" w:firstLine="0"/>
                        </w:pPr>
                        <w:r>
                          <w:rPr>
                            <w:rStyle w:val="CharStyle39"/>
                          </w:rPr>
                          <w:t>Spočítáno ke dni: 1.10.2016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 xml:space="preserve">Parcela </w:t>
                        </w:r>
                        <w:r>
                          <w:rPr>
                            <w:rStyle w:val="CharStyle41"/>
                            <w:lang w:val="en-US" w:eastAsia="en-US" w:bidi="en-US"/>
                          </w:rPr>
                          <w:t xml:space="preserve">/ </w:t>
                        </w:r>
                        <w:r>
                          <w:rPr>
                            <w:rStyle w:val="CharStyle41"/>
                          </w:rPr>
                          <w:t>Díl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Skup.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Výměra |m2] )atum přidání Datum vydání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280" w:firstLine="0"/>
                        </w:pPr>
                        <w:r>
                          <w:rPr>
                            <w:rStyle w:val="CharStyle41"/>
                          </w:rPr>
                          <w:t>Počet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Pacht 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280" w:firstLine="0"/>
                        </w:pPr>
                        <w:r>
                          <w:rPr>
                            <w:rStyle w:val="CharStyle41"/>
                          </w:rPr>
                          <w:t>dní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gridSpan w:val="7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Stávající parcely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Domoradice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188 1 0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10 286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39"/>
                          </w:rPr>
                          <w:t>1.6.2014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280" w:firstLine="0"/>
                        </w:pPr>
                        <w:r>
                          <w:rPr>
                            <w:rStyle w:val="CharStyle39"/>
                          </w:rPr>
                          <w:t>366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300" w:firstLine="0"/>
                        </w:pPr>
                        <w:r>
                          <w:rPr>
                            <w:rStyle w:val="CharStyle39"/>
                          </w:rPr>
                          <w:t>2 529,94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188 2 0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1 906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39"/>
                          </w:rPr>
                          <w:t>1.6.2014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280" w:firstLine="0"/>
                        </w:pPr>
                        <w:r>
                          <w:rPr>
                            <w:rStyle w:val="CharStyle39"/>
                          </w:rPr>
                          <w:t>366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300" w:firstLine="0"/>
                        </w:pPr>
                        <w:r>
                          <w:rPr>
                            <w:rStyle w:val="CharStyle39"/>
                          </w:rPr>
                          <w:t>468,80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281 0 0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874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39"/>
                          </w:rPr>
                          <w:t>1.6.2014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280" w:firstLine="0"/>
                        </w:pPr>
                        <w:r>
                          <w:rPr>
                            <w:rStyle w:val="CharStyle39"/>
                          </w:rPr>
                          <w:t>366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300" w:firstLine="0"/>
                        </w:pPr>
                        <w:r>
                          <w:rPr>
                            <w:rStyle w:val="CharStyle39"/>
                          </w:rPr>
                          <w:t>214,97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13 066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3 213,71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Sedlec u Vraclavi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tabs>
                            <w:tab w:leader="none" w:pos="91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386 11</w:t>
                          <w:tab/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34 524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39"/>
                          </w:rPr>
                          <w:t>1.6.2014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280" w:firstLine="0"/>
                        </w:pPr>
                        <w:r>
                          <w:rPr>
                            <w:rStyle w:val="CharStyle39"/>
                          </w:rPr>
                          <w:t>366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300" w:firstLine="0"/>
                        </w:pPr>
                        <w:r>
                          <w:rPr>
                            <w:rStyle w:val="CharStyle39"/>
                          </w:rPr>
                          <w:t>8 499,12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34 524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8 499,12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Vysoké Mýto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tabs>
                            <w:tab w:leader="none" w:pos="71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4 703</w:t>
                          <w:tab/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2 779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39"/>
                          </w:rPr>
                          <w:t>5.4.2016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280" w:firstLine="0"/>
                        </w:pPr>
                        <w:r>
                          <w:rPr>
                            <w:rStyle w:val="CharStyle39"/>
                          </w:rPr>
                          <w:t>179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300" w:firstLine="0"/>
                        </w:pPr>
                        <w:r>
                          <w:rPr>
                            <w:rStyle w:val="CharStyle39"/>
                          </w:rPr>
                          <w:t>394,09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2 779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394,09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50 369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12 106,92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CELKEM: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50 369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0" w:lineRule="exact"/>
                          <w:ind w:left="0" w:right="300" w:firstLine="0"/>
                        </w:pPr>
                        <w:r>
                          <w:rPr>
                            <w:rStyle w:val="CharStyle41"/>
                          </w:rPr>
                          <w:t>12 106,92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77.35pt;margin-top:758.4pt;width:46.55pt;height:14.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3"/>
                    </w:rPr>
                    <w:t>Page 1 of 1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8" w:lineRule="exact"/>
      </w:pPr>
    </w:p>
    <w:p>
      <w:pPr>
        <w:widowControl w:val="0"/>
        <w:rPr>
          <w:sz w:val="2"/>
          <w:szCs w:val="2"/>
        </w:rPr>
        <w:sectPr>
          <w:pgSz w:w="11933" w:h="16853"/>
          <w:pgMar w:top="99" w:left="129" w:right="1321" w:bottom="99" w:header="0" w:footer="3" w:gutter="0"/>
          <w:rtlGutter w:val="0"/>
          <w:cols w:space="720"/>
          <w:noEndnote/>
          <w:docGrid w:linePitch="360"/>
        </w:sectPr>
      </w:pPr>
    </w:p>
    <w:p>
      <w:pPr>
        <w:framePr w:h="11952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2" type="#_x0000_t75" style="width:843pt;height:59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67" w:h="11952" w:orient="landscape"/>
          <w:pgMar w:top="0" w:left="1" w:right="1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594"/>
        <w:gridCol w:w="898"/>
        <w:gridCol w:w="394"/>
        <w:gridCol w:w="408"/>
        <w:gridCol w:w="552"/>
        <w:gridCol w:w="590"/>
        <w:gridCol w:w="1214"/>
        <w:gridCol w:w="1190"/>
        <w:gridCol w:w="1066"/>
        <w:gridCol w:w="907"/>
        <w:gridCol w:w="816"/>
      </w:tblGrid>
      <w:tr>
        <w:trPr>
          <w:trHeight w:val="121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40"/>
              <w:ind w:left="0" w:right="0" w:firstLine="0"/>
            </w:pPr>
            <w:r>
              <w:rPr>
                <w:rStyle w:val="CharStyle40"/>
              </w:rPr>
              <w:t>Příloha k pachtovní smlouvě č. 53N14/50</w:t>
            </w:r>
          </w:p>
          <w:p>
            <w:pPr>
              <w:pStyle w:val="Style13"/>
              <w:framePr w:w="9629" w:wrap="notBeside" w:vAnchor="text" w:hAnchor="text" w:xAlign="center" w:y="1"/>
              <w:tabs>
                <w:tab w:leader="none" w:pos="328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40" w:after="140" w:line="222" w:lineRule="exact"/>
              <w:ind w:left="0" w:right="0" w:firstLine="0"/>
            </w:pPr>
            <w:r>
              <w:rPr>
                <w:rStyle w:val="CharStyle39"/>
              </w:rPr>
              <w:t>Variabilní symbol: 5311450</w:t>
              <w:tab/>
              <w:t>Uzavřeno: 14.5.2014</w:t>
            </w:r>
          </w:p>
          <w:p>
            <w:pPr>
              <w:pStyle w:val="Style13"/>
              <w:framePr w:w="9629" w:wrap="notBeside" w:vAnchor="text" w:hAnchor="text" w:xAlign="center" w:y="1"/>
              <w:tabs>
                <w:tab w:leader="none" w:pos="1560" w:val="left"/>
                <w:tab w:leader="none" w:pos="3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40" w:after="0" w:line="222" w:lineRule="exact"/>
              <w:ind w:left="0" w:right="0" w:firstLine="0"/>
            </w:pPr>
            <w:r>
              <w:rPr>
                <w:rStyle w:val="CharStyle39"/>
              </w:rPr>
              <w:t>Datum tisku:</w:t>
              <w:tab/>
              <w:t>6.4.2016</w:t>
              <w:tab/>
              <w:t>Účinná od: 1.6.2014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40" w:line="222" w:lineRule="exact"/>
              <w:ind w:left="0" w:right="240" w:firstLine="0"/>
            </w:pPr>
            <w:r>
              <w:rPr>
                <w:rStyle w:val="CharStyle39"/>
              </w:rPr>
              <w:t>Roční pacht:</w:t>
            </w:r>
          </w:p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40" w:after="0" w:line="222" w:lineRule="exact"/>
              <w:ind w:left="0" w:right="0" w:firstLine="0"/>
            </w:pPr>
            <w:r>
              <w:rPr>
                <w:rStyle w:val="CharStyle39"/>
              </w:rPr>
              <w:t>12 519Kč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2" w:lineRule="exact"/>
              <w:ind w:left="260" w:right="0" w:firstLine="0"/>
            </w:pPr>
            <w:r>
              <w:rPr>
                <w:rStyle w:val="CharStyle46"/>
              </w:rPr>
              <w:t>ALA,</w:t>
            </w:r>
            <w:r>
              <w:rPr>
                <w:rStyle w:val="CharStyle39"/>
              </w:rPr>
              <w:t xml:space="preserve"> a.s. Řepníky</w:t>
            </w:r>
          </w:p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2" w:lineRule="exact"/>
              <w:ind w:left="260" w:right="0" w:firstLine="0"/>
            </w:pPr>
            <w:r>
              <w:rPr>
                <w:rStyle w:val="CharStyle39"/>
              </w:rPr>
              <w:t>Řepníky 126</w:t>
            </w:r>
          </w:p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2" w:lineRule="exact"/>
              <w:ind w:left="260" w:right="0" w:firstLine="0"/>
            </w:pPr>
            <w:r>
              <w:rPr>
                <w:rStyle w:val="CharStyle39"/>
              </w:rPr>
              <w:t>Řepníky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Parcela</w:t>
            </w: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/ Díl Skup. Kultura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1"/>
              </w:rPr>
              <w:t>Číslo LV Cena za 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41"/>
              </w:rPr>
              <w:t>Výměra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41"/>
              </w:rPr>
              <w:t>% Pacht [Kč]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40" w:right="0" w:firstLine="0"/>
            </w:pPr>
            <w:r>
              <w:rPr>
                <w:rStyle w:val="CharStyle41"/>
              </w:rPr>
              <w:t>[Kč]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41"/>
              </w:rPr>
              <w:t>[m2]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Domoradice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188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2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39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9"/>
              </w:rPr>
              <w:t>111 800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39"/>
              </w:rPr>
              <w:t>10 286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9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2 529,94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188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2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39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9"/>
              </w:rPr>
              <w:t>111 800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39"/>
              </w:rPr>
              <w:t>1 906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468,80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281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2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39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9"/>
              </w:rPr>
              <w:t>111 800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39"/>
              </w:rPr>
              <w:t>874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214,97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41"/>
              </w:rPr>
              <w:t>13 066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3 213,71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Sedlec u Vraclavi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386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9"/>
              </w:rPr>
              <w:t>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2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39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9"/>
              </w:rPr>
              <w:t>111 900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39"/>
              </w:rPr>
              <w:t>34 524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9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8 499,12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41"/>
              </w:rPr>
              <w:t>34 524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8 499,12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Vysoké Mýto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4 703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2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60" w:firstLine="0"/>
            </w:pPr>
            <w:r>
              <w:rPr>
                <w:rStyle w:val="CharStyle39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9"/>
              </w:rPr>
              <w:t>131 800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20" w:firstLine="0"/>
            </w:pPr>
            <w:r>
              <w:rPr>
                <w:rStyle w:val="CharStyle39"/>
              </w:rPr>
              <w:t>2 779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9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9"/>
              </w:rPr>
              <w:t>805,80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41"/>
              </w:rPr>
              <w:t>2 779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6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41"/>
              </w:rPr>
              <w:t>805,80</w:t>
            </w:r>
          </w:p>
        </w:tc>
      </w:tr>
    </w:tbl>
    <w:p>
      <w:pPr>
        <w:pStyle w:val="Style44"/>
        <w:framePr w:w="9629" w:wrap="notBeside" w:vAnchor="text" w:hAnchor="text" w:xAlign="center" w:y="1"/>
        <w:tabs>
          <w:tab w:leader="none" w:pos="7123" w:val="left"/>
          <w:tab w:leader="none" w:pos="8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CELKEM:</w:t>
        <w:tab/>
        <w:t>50 369</w:t>
        <w:tab/>
        <w:t>12 519 Kč</w:t>
      </w:r>
    </w:p>
    <w:p>
      <w:pPr>
        <w:framePr w:w="962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right"/>
        <w:spacing w:before="7981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1 z 1</w:t>
      </w:r>
    </w:p>
    <w:sectPr>
      <w:pgSz w:w="12062" w:h="16944"/>
      <w:pgMar w:top="1169" w:left="1089" w:right="1344" w:bottom="115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4">
    <w:name w:val="Char Style 4 Exact"/>
    <w:basedOn w:val="CharStyle3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 w:val="0"/>
      <w:bCs w:val="0"/>
      <w:i/>
      <w:iCs/>
      <w:u w:val="none"/>
      <w:strike w:val="0"/>
      <w:smallCaps w:val="0"/>
      <w:sz w:val="19"/>
      <w:szCs w:val="19"/>
    </w:rPr>
  </w:style>
  <w:style w:type="character" w:customStyle="1" w:styleId="CharStyle7">
    <w:name w:val="Char Style 7 Exact"/>
    <w:basedOn w:val="CharStyle6"/>
    <w:rPr>
      <w:lang w:val="cs-CZ" w:eastAsia="cs-CZ" w:bidi="cs-CZ"/>
      <w:rFonts w:ascii="Times New Roman" w:eastAsia="Times New Roman" w:hAnsi="Times New Roman" w:cs="Times New Roman"/>
      <w:w w:val="100"/>
      <w:spacing w:val="0"/>
      <w:color w:val="8B87AB"/>
      <w:position w:val="0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</w:rPr>
  </w:style>
  <w:style w:type="character" w:customStyle="1" w:styleId="CharStyle12">
    <w:name w:val="Char Style 12"/>
    <w:basedOn w:val="CharStyle11"/>
    <w:rPr>
      <w:lang w:val="cs-CZ" w:eastAsia="cs-CZ" w:bidi="cs-CZ"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5">
    <w:name w:val="Char Style 15"/>
    <w:basedOn w:val="CharStyle11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16">
    <w:name w:val="Char Style 16"/>
    <w:basedOn w:val="CharStyle14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14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0">
    <w:name w:val="Char Style 20"/>
    <w:basedOn w:val="CharStyle19"/>
    <w:rPr>
      <w:lang w:val="cs-CZ" w:eastAsia="cs-CZ" w:bidi="cs-CZ"/>
      <w:rFonts w:ascii="Times New Roman" w:eastAsia="Times New Roman" w:hAnsi="Times New Roman" w:cs="Times New Roman"/>
      <w:w w:val="100"/>
      <w:spacing w:val="0"/>
      <w:color w:val="4D96DE"/>
      <w:position w:val="0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23">
    <w:name w:val="Char Style 23"/>
    <w:basedOn w:val="CharStyle22"/>
    <w:rPr>
      <w:lang w:val="cs-CZ" w:eastAsia="cs-CZ" w:bidi="cs-CZ"/>
      <w:rFonts w:ascii="Times New Roman" w:eastAsia="Times New Roman" w:hAnsi="Times New Roman" w:cs="Times New Roman"/>
      <w:w w:val="100"/>
      <w:spacing w:val="0"/>
      <w:color w:val="4D96DE"/>
      <w:position w:val="0"/>
    </w:rPr>
  </w:style>
  <w:style w:type="character" w:customStyle="1" w:styleId="CharStyle25">
    <w:name w:val="Char Style 25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6">
    <w:name w:val="Char Style 26"/>
    <w:basedOn w:val="CharStyle25"/>
    <w:rPr>
      <w:lang w:val="cs-CZ" w:eastAsia="cs-CZ" w:bidi="cs-CZ"/>
      <w:rFonts w:ascii="Times New Roman" w:eastAsia="Times New Roman" w:hAnsi="Times New Roman" w:cs="Times New Roman"/>
      <w:w w:val="100"/>
      <w:spacing w:val="0"/>
      <w:color w:val="4D96DE"/>
      <w:position w:val="0"/>
    </w:rPr>
  </w:style>
  <w:style w:type="character" w:customStyle="1" w:styleId="CharStyle28">
    <w:name w:val="Char Style 28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29">
    <w:name w:val="Char Style 29"/>
    <w:basedOn w:val="CharStyle28"/>
    <w:rPr>
      <w:lang w:val="cs-CZ" w:eastAsia="cs-CZ" w:bidi="cs-CZ"/>
      <w:rFonts w:ascii="Times New Roman" w:eastAsia="Times New Roman" w:hAnsi="Times New Roman" w:cs="Times New Roman"/>
      <w:w w:val="100"/>
      <w:spacing w:val="0"/>
      <w:color w:val="4D96DE"/>
      <w:position w:val="0"/>
    </w:rPr>
  </w:style>
  <w:style w:type="character" w:customStyle="1" w:styleId="CharStyle30">
    <w:name w:val="Char Style 30"/>
    <w:basedOn w:val="CharStyle28"/>
    <w:rPr>
      <w:lang w:val="cs-CZ" w:eastAsia="cs-CZ" w:bidi="cs-CZ"/>
      <w:b/>
      <w:bCs/>
      <w:i/>
      <w:iCs/>
      <w:sz w:val="20"/>
      <w:szCs w:val="20"/>
      <w:rFonts w:ascii="Times New Roman" w:eastAsia="Times New Roman" w:hAnsi="Times New Roman" w:cs="Times New Roman"/>
      <w:w w:val="100"/>
      <w:spacing w:val="0"/>
      <w:color w:val="4D96DE"/>
      <w:position w:val="0"/>
    </w:rPr>
  </w:style>
  <w:style w:type="character" w:customStyle="1" w:styleId="CharStyle32">
    <w:name w:val="Char Style 32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33">
    <w:name w:val="Char Style 33"/>
    <w:basedOn w:val="CharStyle32"/>
    <w:rPr>
      <w:lang w:val="cs-CZ" w:eastAsia="cs-CZ" w:bidi="cs-CZ"/>
      <w:b/>
      <w:b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5">
    <w:name w:val="Char Style 35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36">
    <w:name w:val="Char Style 36"/>
    <w:basedOn w:val="CharStyle35"/>
    <w:rPr>
      <w:lang w:val="cs-CZ" w:eastAsia="cs-CZ" w:bidi="cs-CZ"/>
      <w:b/>
      <w:b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Char Style 37 Exact"/>
    <w:basedOn w:val="DefaultParagraphFont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38">
    <w:name w:val="Char Style 38"/>
    <w:basedOn w:val="CharStyle14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39">
    <w:name w:val="Char Style 39"/>
    <w:basedOn w:val="CharStyle14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Char Style 40"/>
    <w:basedOn w:val="CharStyle14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Char Style 41"/>
    <w:basedOn w:val="CharStyle14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3">
    <w:name w:val="Char Style 43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5">
    <w:name w:val="Char Style 45"/>
    <w:basedOn w:val="DefaultParagraphFont"/>
    <w:link w:val="Style44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46">
    <w:name w:val="Char Style 46"/>
    <w:basedOn w:val="CharStyle14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47">
    <w:name w:val="Char Style 47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88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10" w:lineRule="exact"/>
    </w:pPr>
    <w:rPr>
      <w:b w:val="0"/>
      <w:bCs w:val="0"/>
      <w:i/>
      <w:iCs/>
      <w:u w:val="none"/>
      <w:strike w:val="0"/>
      <w:smallCaps w:val="0"/>
      <w:sz w:val="19"/>
      <w:szCs w:val="19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center"/>
      <w:outlineLvl w:val="0"/>
      <w:spacing w:after="180" w:line="332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before="300" w:after="30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66" w:lineRule="exact"/>
      <w:ind w:hanging="34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before="760" w:line="187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line="187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jc w:val="both"/>
      <w:spacing w:after="480" w:line="22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before="480" w:line="1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42">
    <w:name w:val="Style 42"/>
    <w:basedOn w:val="Normal"/>
    <w:link w:val="CharStyle47"/>
    <w:pPr>
      <w:widowControl w:val="0"/>
      <w:shd w:val="clear" w:color="auto" w:fill="FFFFFF"/>
      <w:spacing w:line="22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FFFFFF"/>
      <w:jc w:val="both"/>
      <w:spacing w:line="21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