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57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63500</wp:posOffset>
                </wp:positionV>
                <wp:extent cx="365760" cy="24066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576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'KTEM ípoL s r. 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25pt;margin-top:5.pt;width:28.800000000000001pt;height:18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'KTEM ípoL s r. 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1438275" distL="1010285" distR="114300" simplePos="0" relativeHeight="125829380" behindDoc="0" locked="0" layoutInCell="1" allowOverlap="1">
            <wp:simplePos x="0" y="0"/>
            <wp:positionH relativeFrom="page">
              <wp:posOffset>5422265</wp:posOffset>
            </wp:positionH>
            <wp:positionV relativeFrom="paragraph">
              <wp:posOffset>12700</wp:posOffset>
            </wp:positionV>
            <wp:extent cx="1024255" cy="4330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2425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9390" distB="0" distL="114300" distR="224155" simplePos="0" relativeHeight="125829381" behindDoc="0" locked="0" layoutInCell="1" allowOverlap="1">
            <wp:simplePos x="0" y="0"/>
            <wp:positionH relativeFrom="page">
              <wp:posOffset>4526280</wp:posOffset>
            </wp:positionH>
            <wp:positionV relativeFrom="paragraph">
              <wp:posOffset>1482090</wp:posOffset>
            </wp:positionV>
            <wp:extent cx="1810385" cy="40259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10385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774700</wp:posOffset>
                </wp:positionV>
                <wp:extent cx="1350010" cy="7404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0010" cy="740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Vážený pan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Mgr. Marek Skalický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Vodárna Káraný, a.s.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IČ: 29148995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63.60000000000002pt;margin-top:61.pt;width:106.3pt;height:58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Vážený pan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Mgr. Marek Skalický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Vodárna Káraný, a.s.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IČ: 29148995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8"/>
          <w:b/>
          <w:bCs/>
        </w:rPr>
        <w:t>Dodavatelsko - inženýrské služby</w:t>
        <w:br/>
        <w:t>v elektrotechnice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</w:rPr>
        <w:t>MPC System, společnost s 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Michelská 18/12a 140 00 Praha 4 - Michle IČ: 40755517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</w:rPr>
        <w:t>Korespondenční adresa: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rStyle w:val="CharStyle8"/>
        </w:rPr>
        <w:t>Pod Nádražím 297, 262 72 Březnice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41" w:val="left"/>
          <w:tab w:pos="6658" w:val="left"/>
        </w:tabs>
        <w:bidi w:val="0"/>
        <w:spacing w:before="0" w:after="0" w:line="240" w:lineRule="auto"/>
        <w:ind w:left="0" w:right="0" w:firstLine="48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12700</wp:posOffset>
                </wp:positionV>
                <wp:extent cx="814070" cy="15875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Vaše </w:t>
                            </w:r>
                            <w:r>
                              <w:rPr>
                                <w:rStyle w:val="CharStyle8"/>
                                <w:i/>
                                <w:iCs/>
                              </w:rPr>
                              <w:t>značka: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7.299999999999997pt;margin-top:1.pt;width:64.099999999999994pt;height:12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Vaše </w:t>
                      </w:r>
                      <w:r>
                        <w:rPr>
                          <w:rStyle w:val="CharStyle8"/>
                          <w:i/>
                          <w:iCs/>
                        </w:rPr>
                        <w:t>značka: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8"/>
          <w:i/>
          <w:iCs/>
        </w:rPr>
        <w:t>Naše značka:</w:t>
        <w:tab/>
        <w:t>Vyřizuje/telefon/email:</w:t>
        <w:tab/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80"/>
        <w:jc w:val="left"/>
      </w:pPr>
      <w:r>
        <w:rPr>
          <w:rStyle w:val="CharStyle8"/>
          <w:i/>
          <w:iCs/>
        </w:rPr>
        <w:t>N2023/009/VŠ Vlastimil Šnobl/606 618 964/</w:t>
      </w:r>
      <w:r>
        <w:fldChar w:fldCharType="begin"/>
      </w:r>
      <w:r>
        <w:rPr/>
        <w:instrText> HYPERLINK "mailto:snobl@mpc.cz" </w:instrText>
      </w:r>
      <w:r>
        <w:fldChar w:fldCharType="separate"/>
      </w:r>
      <w:r>
        <w:rPr>
          <w:rStyle w:val="CharStyle8"/>
          <w:i/>
          <w:iCs/>
        </w:rPr>
        <w:t>snobl@mpc.cz</w:t>
      </w:r>
      <w:r>
        <w:fldChar w:fldCharType="end"/>
      </w:r>
      <w:r>
        <w:rPr>
          <w:rStyle w:val="CharStyle8"/>
          <w:i/>
          <w:iCs/>
        </w:rPr>
        <w:t xml:space="preserve"> 11.1.2023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8"/>
        </w:rPr>
        <w:t xml:space="preserve">Věc: </w:t>
      </w:r>
      <w:r>
        <w:rPr>
          <w:rStyle w:val="CharStyle8"/>
          <w:b/>
          <w:bCs/>
          <w:sz w:val="22"/>
          <w:szCs w:val="22"/>
        </w:rPr>
        <w:t>Výměna frekvenčního měniče v čerpací stanici R32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  <w:u w:val="single"/>
        </w:rPr>
        <w:t>Předmět nabídky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rStyle w:val="CharStyle8"/>
        </w:rPr>
        <w:t>Předmětem nabídky je dodávka nového frekvenčního měniče pro čerpací stanici R32. Demontáž a montáž frekvenčního měniče. Úpravy ve stávajících rozvaděčích RM32 a DT32. Nastavení a oživení frekvenčního měniče. Dokumentace skutečného provedení.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Style w:val="CharStyle8"/>
          <w:b/>
          <w:bCs/>
          <w:u w:val="single"/>
        </w:rPr>
        <w:t>Nabídková cena</w:t>
      </w:r>
    </w:p>
    <w:tbl>
      <w:tblPr>
        <w:tblOverlap w:val="never"/>
        <w:jc w:val="left"/>
        <w:tblLayout w:type="fixed"/>
      </w:tblPr>
      <w:tblGrid>
        <w:gridCol w:w="5227"/>
        <w:gridCol w:w="739"/>
        <w:gridCol w:w="1104"/>
        <w:gridCol w:w="1531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Frekvenční měnič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90 000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Montáž a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50 000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SW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40 000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Nastavení a oživení frekvenčního měniče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16 500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Dokumentace skutečného provedení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15 500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Doprava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kpl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8602" w:h="1718" w:vSpace="571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rFonts w:ascii="Calibri" w:eastAsia="Calibri" w:hAnsi="Calibri" w:cs="Calibri"/>
                <w:sz w:val="20"/>
                <w:szCs w:val="20"/>
              </w:rPr>
              <w:t>8000</w:t>
            </w:r>
          </w:p>
        </w:tc>
      </w:tr>
    </w:tbl>
    <w:p>
      <w:pPr>
        <w:pStyle w:val="Style16"/>
        <w:keepNext w:val="0"/>
        <w:keepLines w:val="0"/>
        <w:framePr w:w="1339" w:h="250" w:hSpace="4493" w:wrap="notBeside" w:vAnchor="text" w:hAnchor="text" w:x="49" w:y="2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  <w:b/>
          <w:bCs/>
        </w:rPr>
        <w:t>cena bez DPH</w:t>
      </w:r>
    </w:p>
    <w:p>
      <w:pPr>
        <w:pStyle w:val="Style16"/>
        <w:keepNext w:val="0"/>
        <w:keepLines w:val="0"/>
        <w:framePr w:w="1080" w:h="274" w:hSpace="4752" w:wrap="notBeside" w:vAnchor="text" w:hAnchor="text" w:x="7460" w:y="20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7"/>
          <w:rFonts w:ascii="Times New Roman" w:eastAsia="Times New Roman" w:hAnsi="Times New Roman" w:cs="Times New Roman"/>
          <w:b/>
          <w:bCs/>
          <w:sz w:val="22"/>
          <w:szCs w:val="22"/>
        </w:rPr>
        <w:t>220 000 Kč</w:t>
      </w:r>
    </w:p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2021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8"/>
          <w:i/>
          <w:iCs/>
        </w:rPr>
        <w:t>Dodací lhůta:</w:t>
        <w:tab/>
        <w:t>do 36 týdnů ode dne řádného objednání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  <w:i/>
          <w:iCs/>
        </w:rPr>
        <w:t>Platební podmínky: bankovním převodem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064" w:right="4613" w:bottom="778" w:left="1455" w:header="636" w:footer="350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8"/>
          <w:i/>
          <w:iCs/>
        </w:rPr>
        <w:t>Platnost nabídky: do 20.2.2023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64" w:right="0" w:bottom="77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1291" w:h="240" w:wrap="none" w:vAnchor="text" w:hAnchor="page" w:x="1432" w:y="1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Č.j.:N2023/009/VŠ</w:t>
      </w:r>
    </w:p>
    <w:p>
      <w:pPr>
        <w:pStyle w:val="Style7"/>
        <w:keepNext w:val="0"/>
        <w:keepLines w:val="0"/>
        <w:framePr w:w="2347" w:h="259" w:wrap="none" w:vAnchor="text" w:hAnchor="page" w:x="53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S přátelským pozdravem</w:t>
      </w:r>
    </w:p>
    <w:p>
      <w:pPr>
        <w:pStyle w:val="Style19"/>
        <w:keepNext w:val="0"/>
        <w:keepLines w:val="0"/>
        <w:framePr w:w="566" w:h="197" w:wrap="none" w:vAnchor="text" w:hAnchor="page" w:x="5665" w:y="1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List: 1/1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4901565</wp:posOffset>
            </wp:positionH>
            <wp:positionV relativeFrom="paragraph">
              <wp:posOffset>158750</wp:posOffset>
            </wp:positionV>
            <wp:extent cx="1913890" cy="89598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13890" cy="895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64" w:right="1171" w:bottom="778" w:left="132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3401695</wp:posOffset>
                </wp:positionH>
                <wp:positionV relativeFrom="paragraph">
                  <wp:posOffset>12700</wp:posOffset>
                </wp:positionV>
                <wp:extent cx="1182370" cy="34417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344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>Společnost zapsána v OR: Městský soud v Praze oddíl C, vložka 166406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7.85000000000002pt;margin-top:1.pt;width:93.100000000000009pt;height:27.10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Společnost zapsána v OR: Městský soud v Praze oddíl C, vložka 166406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ragraph">
                  <wp:posOffset>12700</wp:posOffset>
                </wp:positionV>
                <wp:extent cx="1471930" cy="44831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448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>Tel: +420 318 682 885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"mailto:info@mpc.cz"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20"/>
                                <w:lang w:val="en-US" w:eastAsia="en-US" w:bidi="en-US"/>
                              </w:rPr>
                              <w:t>info@mpc.cz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"http://www.mpc.cz"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20"/>
                                <w:lang w:val="en-US" w:eastAsia="en-US" w:bidi="en-US"/>
                              </w:rPr>
                              <w:t>http://www.mpc.cz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>IČ 40755517, DIČ: CZ 40755517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02.pt;margin-top:1.pt;width:115.90000000000001pt;height:35.300000000000004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Tel: +420 318 682 885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"mailto:info@mpc.cz"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20"/>
                          <w:lang w:val="en-US" w:eastAsia="en-US" w:bidi="en-US"/>
                        </w:rPr>
                        <w:t>info@mpc.cz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"http://www.mpc.cz"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20"/>
                          <w:lang w:val="en-US" w:eastAsia="en-US" w:bidi="en-US"/>
                        </w:rPr>
                        <w:t>http://www.mpc.cz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IČ 40755517, DIČ: CZ 40755517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MPC System, společnost s r.o.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Michelská 18/12a, 140 00 Praha 4 - Michle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  <w:b/>
          <w:bCs/>
        </w:rPr>
        <w:t>Korespondenční adresa: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20"/>
        </w:rPr>
        <w:t>Pod Nádražím 297 262 72 Březnice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64" w:right="6543" w:bottom="778" w:left="145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Times New Roman" w:eastAsia="Times New Roman" w:hAnsi="Times New Roman" w:cs="Times New Roman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Základní text (2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line="233" w:lineRule="auto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3"/>
      <w:szCs w:val="13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auto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spacing w:after="24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auto"/>
      <w:spacing w:after="24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