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5700" w14:textId="77777777" w:rsidR="00A9285C" w:rsidRPr="006D0A7C" w:rsidRDefault="00AA018F" w:rsidP="006D0A7C">
      <w:pPr>
        <w:pStyle w:val="Nzev"/>
        <w:spacing w:before="240"/>
        <w:rPr>
          <w:rFonts w:ascii="Times New Roman" w:hAnsi="Times New Roman"/>
        </w:rPr>
      </w:pPr>
      <w:r w:rsidRPr="006D0A7C">
        <w:rPr>
          <w:rFonts w:ascii="Times New Roman" w:hAnsi="Times New Roman"/>
        </w:rPr>
        <w:t>Dodatek č.</w:t>
      </w:r>
      <w:r w:rsidR="001652FE">
        <w:rPr>
          <w:rFonts w:ascii="Times New Roman" w:hAnsi="Times New Roman"/>
        </w:rPr>
        <w:t>2</w:t>
      </w:r>
      <w:r w:rsidRPr="006D0A7C">
        <w:rPr>
          <w:rFonts w:ascii="Times New Roman" w:hAnsi="Times New Roman"/>
        </w:rPr>
        <w:t xml:space="preserve"> </w:t>
      </w:r>
    </w:p>
    <w:p w14:paraId="20815B4A" w14:textId="77777777" w:rsidR="00CE26B6" w:rsidRPr="006D0A7C" w:rsidRDefault="00AA018F" w:rsidP="006D0A7C">
      <w:pPr>
        <w:pStyle w:val="Nzev"/>
        <w:spacing w:before="240"/>
        <w:rPr>
          <w:rFonts w:ascii="Times New Roman" w:hAnsi="Times New Roman"/>
        </w:rPr>
      </w:pPr>
      <w:r w:rsidRPr="006D0A7C">
        <w:rPr>
          <w:rFonts w:ascii="Times New Roman" w:hAnsi="Times New Roman"/>
        </w:rPr>
        <w:t xml:space="preserve">smlouvy o </w:t>
      </w:r>
      <w:r w:rsidR="00CE26B6" w:rsidRPr="006D0A7C">
        <w:rPr>
          <w:rFonts w:ascii="Times New Roman" w:hAnsi="Times New Roman"/>
        </w:rPr>
        <w:t xml:space="preserve">poskytování </w:t>
      </w:r>
    </w:p>
    <w:p w14:paraId="1D97F9E1" w14:textId="77777777" w:rsidR="0067081B" w:rsidRPr="006D0A7C" w:rsidRDefault="00CE26B6" w:rsidP="00CE26B6">
      <w:pPr>
        <w:pStyle w:val="Nzev"/>
        <w:spacing w:before="0"/>
        <w:rPr>
          <w:rFonts w:ascii="Times New Roman" w:hAnsi="Times New Roman"/>
        </w:rPr>
      </w:pPr>
      <w:r w:rsidRPr="006D0A7C">
        <w:rPr>
          <w:rFonts w:ascii="Times New Roman" w:hAnsi="Times New Roman"/>
        </w:rPr>
        <w:t>dočasně přidělených zaměstnanců</w:t>
      </w:r>
    </w:p>
    <w:p w14:paraId="6A59F7F7" w14:textId="77777777" w:rsidR="00A9285C" w:rsidRPr="006D0A7C" w:rsidRDefault="00A9285C" w:rsidP="00A9285C">
      <w:pPr>
        <w:tabs>
          <w:tab w:val="left" w:pos="0"/>
          <w:tab w:val="left" w:pos="2694"/>
          <w:tab w:val="left" w:pos="5954"/>
        </w:tabs>
        <w:ind w:right="-57"/>
        <w:jc w:val="center"/>
        <w:rPr>
          <w:rFonts w:ascii="Times New Roman" w:hAnsi="Times New Roman"/>
          <w:sz w:val="20"/>
        </w:rPr>
      </w:pPr>
      <w:r w:rsidRPr="006D0A7C">
        <w:rPr>
          <w:rFonts w:ascii="Times New Roman" w:hAnsi="Times New Roman"/>
          <w:b/>
          <w:sz w:val="20"/>
        </w:rPr>
        <w:t xml:space="preserve">č. S/ŘVC/035/OSE/RAM/2021 </w:t>
      </w:r>
      <w:r w:rsidRPr="006D0A7C">
        <w:rPr>
          <w:rFonts w:ascii="Times New Roman" w:hAnsi="Times New Roman"/>
          <w:sz w:val="20"/>
        </w:rPr>
        <w:t xml:space="preserve">(evid. číslo </w:t>
      </w:r>
      <w:r w:rsidRPr="006D0A7C">
        <w:rPr>
          <w:rFonts w:ascii="Times New Roman" w:hAnsi="Times New Roman"/>
          <w:smallCaps/>
          <w:sz w:val="20"/>
        </w:rPr>
        <w:t>smlouvy objednatele</w:t>
      </w:r>
      <w:r w:rsidRPr="006D0A7C">
        <w:rPr>
          <w:rFonts w:ascii="Times New Roman" w:hAnsi="Times New Roman"/>
          <w:sz w:val="20"/>
        </w:rPr>
        <w:t>)</w:t>
      </w:r>
    </w:p>
    <w:p w14:paraId="188AA6A9" w14:textId="77777777" w:rsidR="00A9285C" w:rsidRPr="006D0A7C" w:rsidRDefault="00A9285C" w:rsidP="00A9285C">
      <w:pPr>
        <w:tabs>
          <w:tab w:val="left" w:pos="0"/>
          <w:tab w:val="left" w:pos="2694"/>
          <w:tab w:val="left" w:pos="2977"/>
          <w:tab w:val="right" w:leader="dot" w:pos="5670"/>
          <w:tab w:val="left" w:pos="5954"/>
        </w:tabs>
        <w:ind w:right="-57"/>
        <w:jc w:val="center"/>
        <w:rPr>
          <w:rFonts w:ascii="Times New Roman" w:hAnsi="Times New Roman"/>
          <w:sz w:val="20"/>
        </w:rPr>
      </w:pPr>
      <w:r w:rsidRPr="006D0A7C">
        <w:rPr>
          <w:rFonts w:ascii="Times New Roman" w:hAnsi="Times New Roman"/>
          <w:b/>
          <w:sz w:val="20"/>
        </w:rPr>
        <w:t xml:space="preserve">  </w:t>
      </w:r>
      <w:r w:rsidR="00F75DAE">
        <w:rPr>
          <w:rFonts w:ascii="Times New Roman" w:hAnsi="Times New Roman"/>
          <w:b/>
          <w:sz w:val="20"/>
        </w:rPr>
        <w:t xml:space="preserve">     </w:t>
      </w:r>
      <w:r w:rsidRPr="006D0A7C">
        <w:rPr>
          <w:rFonts w:ascii="Times New Roman" w:hAnsi="Times New Roman"/>
          <w:b/>
          <w:sz w:val="20"/>
        </w:rPr>
        <w:t>č. LPS/1/2021</w:t>
      </w:r>
      <w:r w:rsidR="00F75DAE">
        <w:rPr>
          <w:rFonts w:ascii="Times New Roman" w:hAnsi="Times New Roman"/>
          <w:b/>
          <w:sz w:val="20"/>
        </w:rPr>
        <w:t xml:space="preserve"> </w:t>
      </w:r>
      <w:r w:rsidR="006D0A7C">
        <w:rPr>
          <w:rFonts w:ascii="Times New Roman" w:hAnsi="Times New Roman"/>
          <w:b/>
          <w:sz w:val="20"/>
        </w:rPr>
        <w:t xml:space="preserve">  </w:t>
      </w:r>
      <w:r w:rsidRPr="006D0A7C">
        <w:rPr>
          <w:rFonts w:ascii="Times New Roman" w:hAnsi="Times New Roman"/>
          <w:b/>
          <w:sz w:val="20"/>
        </w:rPr>
        <w:t xml:space="preserve">                           </w:t>
      </w:r>
      <w:r w:rsidRPr="006D0A7C">
        <w:rPr>
          <w:rFonts w:ascii="Times New Roman" w:hAnsi="Times New Roman"/>
          <w:sz w:val="20"/>
        </w:rPr>
        <w:t xml:space="preserve">(evid. číslo </w:t>
      </w:r>
      <w:r w:rsidRPr="006D0A7C">
        <w:rPr>
          <w:rFonts w:ascii="Times New Roman" w:hAnsi="Times New Roman"/>
          <w:smallCaps/>
          <w:sz w:val="20"/>
        </w:rPr>
        <w:t xml:space="preserve">smlouvy </w:t>
      </w:r>
      <w:r w:rsidR="00F75DAE">
        <w:rPr>
          <w:rFonts w:ascii="Times New Roman" w:hAnsi="Times New Roman"/>
          <w:smallCaps/>
          <w:sz w:val="20"/>
        </w:rPr>
        <w:t>agentury práce</w:t>
      </w:r>
      <w:r w:rsidRPr="006D0A7C">
        <w:rPr>
          <w:rFonts w:ascii="Times New Roman" w:hAnsi="Times New Roman"/>
          <w:sz w:val="20"/>
        </w:rPr>
        <w:t>)</w:t>
      </w:r>
    </w:p>
    <w:p w14:paraId="1A285266" w14:textId="77777777" w:rsidR="00DF7862" w:rsidRPr="006D0A7C" w:rsidRDefault="00DF7862" w:rsidP="002F2944">
      <w:pPr>
        <w:tabs>
          <w:tab w:val="left" w:pos="-709"/>
          <w:tab w:val="left" w:pos="-284"/>
          <w:tab w:val="num" w:pos="-180"/>
        </w:tabs>
        <w:spacing w:before="240" w:after="240"/>
        <w:ind w:left="902" w:right="-142" w:hanging="902"/>
        <w:jc w:val="both"/>
        <w:rPr>
          <w:rFonts w:ascii="Times New Roman" w:hAnsi="Times New Roman"/>
          <w:sz w:val="24"/>
          <w:szCs w:val="24"/>
        </w:rPr>
      </w:pPr>
      <w:r w:rsidRPr="006D0A7C">
        <w:rPr>
          <w:rFonts w:ascii="Times New Roman" w:hAnsi="Times New Roman"/>
          <w:sz w:val="24"/>
          <w:szCs w:val="24"/>
        </w:rPr>
        <w:t>uzavřené mezi:</w:t>
      </w:r>
    </w:p>
    <w:p w14:paraId="17EDE4F4"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b/>
          <w:sz w:val="24"/>
          <w:szCs w:val="24"/>
        </w:rPr>
        <w:t>Česká republika – Ředitelství vodních cest ČR</w:t>
      </w:r>
    </w:p>
    <w:p w14:paraId="1C752C93"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organizační složka státu zřízená Ministerstvem dopravy České republiky, a to Rozhodnutím ministra dopravy a spojů České republiky, č. 849/98-KM ze dne 12. 3. 1998 (Zřizovací listina č. 849/98-KM ze dne 12. 03. 1998, ve znění Dodatků č. 1, 2, 3, 4, 5, 6, 7, 8, 9, 10, 11 a 12)</w:t>
      </w:r>
    </w:p>
    <w:p w14:paraId="563BC543"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se sídlem:                nábř. L. Svobody 1222/12, 110 15 Praha 1</w:t>
      </w:r>
    </w:p>
    <w:p w14:paraId="4E0B8E94"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Zastoupená:             Ing. Lubomírem Fojtů, ředitelem</w:t>
      </w:r>
    </w:p>
    <w:p w14:paraId="2C69AB8B"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IČ:                           679 81 801</w:t>
      </w:r>
    </w:p>
    <w:p w14:paraId="6CE6BCEC"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DIČ:                        CZ67981801</w:t>
      </w:r>
    </w:p>
    <w:p w14:paraId="6AEAAA3C" w14:textId="10E39BAE"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 xml:space="preserve">Bankovní spojení:   </w:t>
      </w:r>
      <w:r w:rsidR="00DC6A8C" w:rsidRPr="00DC6A8C">
        <w:rPr>
          <w:rFonts w:ascii="Times New Roman" w:hAnsi="Times New Roman"/>
          <w:sz w:val="24"/>
          <w:szCs w:val="24"/>
        </w:rPr>
        <w:t>XXXXXXXXXXXXXXX</w:t>
      </w:r>
    </w:p>
    <w:p w14:paraId="4791AD6B" w14:textId="338EA599"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 xml:space="preserve">Číslo účtu:               </w:t>
      </w:r>
      <w:r w:rsidR="00DC6A8C" w:rsidRPr="00DC6A8C">
        <w:rPr>
          <w:rFonts w:ascii="Times New Roman" w:hAnsi="Times New Roman"/>
          <w:sz w:val="24"/>
          <w:szCs w:val="24"/>
        </w:rPr>
        <w:t>XXXXXXXXXXXXXXX</w:t>
      </w:r>
    </w:p>
    <w:p w14:paraId="3AB6B1D2" w14:textId="77777777" w:rsidR="006D0A7C" w:rsidRPr="006D0A7C" w:rsidRDefault="006D0A7C" w:rsidP="006D0A7C">
      <w:pPr>
        <w:rPr>
          <w:rFonts w:ascii="Times New Roman" w:hAnsi="Times New Roman"/>
          <w:b/>
          <w:sz w:val="24"/>
          <w:szCs w:val="24"/>
        </w:rPr>
      </w:pPr>
      <w:r w:rsidRPr="006D0A7C">
        <w:rPr>
          <w:rFonts w:ascii="Times New Roman" w:hAnsi="Times New Roman"/>
          <w:b/>
          <w:sz w:val="24"/>
          <w:szCs w:val="24"/>
        </w:rPr>
        <w:t xml:space="preserve"> („objednatel“) </w:t>
      </w:r>
    </w:p>
    <w:p w14:paraId="0DD097DD" w14:textId="77777777" w:rsidR="006D0A7C" w:rsidRPr="006D0A7C" w:rsidRDefault="006D0A7C" w:rsidP="006D0A7C">
      <w:pPr>
        <w:rPr>
          <w:rFonts w:ascii="Times New Roman" w:hAnsi="Times New Roman"/>
          <w:b/>
          <w:sz w:val="24"/>
          <w:szCs w:val="24"/>
        </w:rPr>
      </w:pPr>
      <w:r w:rsidRPr="006D0A7C">
        <w:rPr>
          <w:rFonts w:ascii="Times New Roman" w:hAnsi="Times New Roman"/>
          <w:b/>
          <w:sz w:val="24"/>
          <w:szCs w:val="24"/>
        </w:rPr>
        <w:t xml:space="preserve">a </w:t>
      </w:r>
    </w:p>
    <w:p w14:paraId="165EB335" w14:textId="77777777" w:rsidR="006D0A7C" w:rsidRPr="006D0A7C" w:rsidRDefault="006D0A7C" w:rsidP="006D0A7C">
      <w:pPr>
        <w:tabs>
          <w:tab w:val="left" w:pos="284"/>
          <w:tab w:val="right" w:pos="8953"/>
        </w:tabs>
        <w:spacing w:line="240" w:lineRule="atLeast"/>
        <w:jc w:val="both"/>
        <w:rPr>
          <w:rFonts w:ascii="Times New Roman" w:hAnsi="Times New Roman"/>
          <w:b/>
          <w:sz w:val="24"/>
          <w:szCs w:val="24"/>
        </w:rPr>
      </w:pPr>
      <w:r w:rsidRPr="006D0A7C">
        <w:rPr>
          <w:rFonts w:ascii="Times New Roman" w:hAnsi="Times New Roman"/>
          <w:b/>
          <w:sz w:val="24"/>
          <w:szCs w:val="24"/>
        </w:rPr>
        <w:t>Labská plavební společnost, s.r.o.</w:t>
      </w:r>
    </w:p>
    <w:p w14:paraId="4A0DBB64"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Zapsána v obchodním rejstříku vedeném u  Krajského soudu v Ústí nad Labem, oddíl C, vložka 25398</w:t>
      </w:r>
    </w:p>
    <w:p w14:paraId="0BDABB94"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se sídlem:                 Karla Čapka 211/1, Děčín I-Děčín, 405 02 Děčín</w:t>
      </w:r>
    </w:p>
    <w:p w14:paraId="615AE4D8" w14:textId="659036F8"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 xml:space="preserve">Zastoupená:             </w:t>
      </w:r>
      <w:r w:rsidR="00DC6A8C" w:rsidRPr="00DC6A8C">
        <w:rPr>
          <w:rFonts w:ascii="Times New Roman" w:hAnsi="Times New Roman"/>
          <w:sz w:val="24"/>
          <w:szCs w:val="24"/>
        </w:rPr>
        <w:t>XXXXXXXXXXXXXXX</w:t>
      </w:r>
      <w:r w:rsidRPr="006D0A7C">
        <w:rPr>
          <w:rFonts w:ascii="Times New Roman" w:hAnsi="Times New Roman"/>
          <w:sz w:val="24"/>
          <w:szCs w:val="24"/>
        </w:rPr>
        <w:t>, jednatelem společnosti</w:t>
      </w:r>
    </w:p>
    <w:p w14:paraId="770A28A1"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IČ:                            27346471</w:t>
      </w:r>
    </w:p>
    <w:p w14:paraId="5BC5937C" w14:textId="7777777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DIČ:                         CZ27346471</w:t>
      </w:r>
    </w:p>
    <w:p w14:paraId="45B7E492" w14:textId="08033DB7"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 xml:space="preserve">Bankovní spojení:    </w:t>
      </w:r>
      <w:r w:rsidR="00DC6A8C" w:rsidRPr="00DC6A8C">
        <w:rPr>
          <w:rFonts w:ascii="Times New Roman" w:hAnsi="Times New Roman"/>
          <w:sz w:val="24"/>
          <w:szCs w:val="24"/>
        </w:rPr>
        <w:t>XXXXXXXXXXXXXXX</w:t>
      </w:r>
    </w:p>
    <w:p w14:paraId="3AC89DCA" w14:textId="16D226CD" w:rsidR="006D0A7C" w:rsidRPr="006D0A7C" w:rsidRDefault="006D0A7C" w:rsidP="006D0A7C">
      <w:pPr>
        <w:tabs>
          <w:tab w:val="left" w:pos="284"/>
          <w:tab w:val="right" w:pos="8953"/>
        </w:tabs>
        <w:spacing w:line="240" w:lineRule="atLeast"/>
        <w:jc w:val="both"/>
        <w:rPr>
          <w:rFonts w:ascii="Times New Roman" w:hAnsi="Times New Roman"/>
          <w:sz w:val="24"/>
          <w:szCs w:val="24"/>
        </w:rPr>
      </w:pPr>
      <w:r w:rsidRPr="006D0A7C">
        <w:rPr>
          <w:rFonts w:ascii="Times New Roman" w:hAnsi="Times New Roman"/>
          <w:sz w:val="24"/>
          <w:szCs w:val="24"/>
        </w:rPr>
        <w:t xml:space="preserve">Číslo účtu:                </w:t>
      </w:r>
      <w:r w:rsidR="00DC6A8C" w:rsidRPr="00DC6A8C">
        <w:rPr>
          <w:rFonts w:ascii="Times New Roman" w:hAnsi="Times New Roman"/>
          <w:sz w:val="24"/>
          <w:szCs w:val="24"/>
        </w:rPr>
        <w:t>XXXXXXXXXXXXXXX</w:t>
      </w:r>
    </w:p>
    <w:p w14:paraId="3D5A25AD" w14:textId="77777777" w:rsidR="006D0A7C" w:rsidRPr="006D0A7C" w:rsidRDefault="006D0A7C" w:rsidP="006D0A7C">
      <w:pPr>
        <w:rPr>
          <w:rFonts w:ascii="Times New Roman" w:hAnsi="Times New Roman"/>
          <w:b/>
          <w:sz w:val="24"/>
          <w:szCs w:val="24"/>
        </w:rPr>
      </w:pPr>
      <w:r w:rsidRPr="006D0A7C">
        <w:rPr>
          <w:rFonts w:ascii="Times New Roman" w:hAnsi="Times New Roman"/>
          <w:b/>
          <w:sz w:val="24"/>
          <w:szCs w:val="24"/>
        </w:rPr>
        <w:t xml:space="preserve"> („agentura práce“)                                                                                                                 (</w:t>
      </w:r>
      <w:r w:rsidRPr="006D0A7C">
        <w:rPr>
          <w:rFonts w:ascii="Times New Roman" w:hAnsi="Times New Roman"/>
          <w:sz w:val="24"/>
          <w:szCs w:val="24"/>
        </w:rPr>
        <w:t>objednatel a agentura práce dále také jako</w:t>
      </w:r>
      <w:r w:rsidRPr="006D0A7C">
        <w:rPr>
          <w:rFonts w:ascii="Times New Roman" w:hAnsi="Times New Roman"/>
          <w:b/>
          <w:sz w:val="24"/>
          <w:szCs w:val="24"/>
        </w:rPr>
        <w:t xml:space="preserve"> „smluvní strany“)</w:t>
      </w:r>
    </w:p>
    <w:p w14:paraId="466428C7" w14:textId="77777777" w:rsidR="00436052" w:rsidRPr="006D0A7C" w:rsidRDefault="00436052" w:rsidP="00436052">
      <w:pPr>
        <w:tabs>
          <w:tab w:val="left" w:pos="-1080"/>
        </w:tabs>
        <w:ind w:left="1622" w:right="-262"/>
        <w:jc w:val="both"/>
        <w:rPr>
          <w:rFonts w:ascii="Times New Roman" w:hAnsi="Times New Roman"/>
          <w:sz w:val="24"/>
          <w:szCs w:val="24"/>
        </w:rPr>
      </w:pPr>
    </w:p>
    <w:p w14:paraId="0B7D2659" w14:textId="77777777" w:rsidR="00BF546C" w:rsidRPr="006D0A7C" w:rsidRDefault="00453D98" w:rsidP="00CE26B6">
      <w:pPr>
        <w:ind w:right="-261"/>
        <w:jc w:val="both"/>
        <w:rPr>
          <w:rFonts w:ascii="Times New Roman" w:hAnsi="Times New Roman"/>
          <w:sz w:val="24"/>
          <w:szCs w:val="24"/>
        </w:rPr>
      </w:pPr>
      <w:r w:rsidRPr="006D0A7C">
        <w:rPr>
          <w:rFonts w:ascii="Times New Roman" w:hAnsi="Times New Roman"/>
          <w:sz w:val="24"/>
          <w:szCs w:val="24"/>
        </w:rPr>
        <w:t xml:space="preserve">Na základě dohody </w:t>
      </w:r>
      <w:r w:rsidRPr="006D0A7C">
        <w:rPr>
          <w:rFonts w:ascii="Times New Roman" w:hAnsi="Times New Roman"/>
          <w:smallCaps/>
          <w:sz w:val="24"/>
          <w:szCs w:val="24"/>
        </w:rPr>
        <w:t>smluvních stran</w:t>
      </w:r>
      <w:r w:rsidRPr="006D0A7C">
        <w:rPr>
          <w:rFonts w:ascii="Times New Roman" w:hAnsi="Times New Roman"/>
          <w:sz w:val="24"/>
          <w:szCs w:val="24"/>
        </w:rPr>
        <w:t xml:space="preserve">, v souladu s ustanovením </w:t>
      </w:r>
      <w:r w:rsidR="00CE26B6" w:rsidRPr="006D0A7C">
        <w:rPr>
          <w:rFonts w:ascii="Times New Roman" w:hAnsi="Times New Roman"/>
          <w:sz w:val="24"/>
          <w:szCs w:val="24"/>
        </w:rPr>
        <w:t>čl. III. odst. 1</w:t>
      </w:r>
      <w:r w:rsidR="00905C3F">
        <w:rPr>
          <w:rFonts w:ascii="Times New Roman" w:hAnsi="Times New Roman"/>
          <w:sz w:val="24"/>
          <w:szCs w:val="24"/>
        </w:rPr>
        <w:t xml:space="preserve"> umožňujícím</w:t>
      </w:r>
      <w:r w:rsidR="004E112D">
        <w:rPr>
          <w:rFonts w:ascii="Times New Roman" w:hAnsi="Times New Roman"/>
          <w:sz w:val="24"/>
          <w:szCs w:val="24"/>
        </w:rPr>
        <w:t xml:space="preserve"> objednateli</w:t>
      </w:r>
      <w:r w:rsidR="00905C3F">
        <w:rPr>
          <w:rFonts w:ascii="Times New Roman" w:hAnsi="Times New Roman"/>
          <w:sz w:val="24"/>
          <w:szCs w:val="24"/>
        </w:rPr>
        <w:t xml:space="preserve"> </w:t>
      </w:r>
      <w:r w:rsidR="004E112D">
        <w:rPr>
          <w:rFonts w:ascii="Times New Roman" w:hAnsi="Times New Roman"/>
          <w:sz w:val="24"/>
          <w:szCs w:val="24"/>
        </w:rPr>
        <w:t>v</w:t>
      </w:r>
      <w:r w:rsidR="004E112D" w:rsidRPr="004E112D">
        <w:rPr>
          <w:rFonts w:ascii="Times New Roman" w:hAnsi="Times New Roman"/>
          <w:sz w:val="24"/>
          <w:szCs w:val="24"/>
        </w:rPr>
        <w:t xml:space="preserve"> případě, že nedojde k vyčerpání částky ve výši 1 900 000 Kč bez DPH agenturou práce, v souladu s ust. § 100 zákona č. 134/2016 Sb., o zadávání veřejných zakázek</w:t>
      </w:r>
      <w:r w:rsidR="004E112D">
        <w:rPr>
          <w:rFonts w:ascii="Times New Roman" w:hAnsi="Times New Roman"/>
          <w:sz w:val="24"/>
          <w:szCs w:val="24"/>
        </w:rPr>
        <w:t>,</w:t>
      </w:r>
      <w:r w:rsidR="004E112D" w:rsidRPr="004E112D">
        <w:rPr>
          <w:rFonts w:ascii="Times New Roman" w:hAnsi="Times New Roman"/>
          <w:sz w:val="24"/>
          <w:szCs w:val="24"/>
        </w:rPr>
        <w:t xml:space="preserve"> prodlouž</w:t>
      </w:r>
      <w:r w:rsidR="004E112D">
        <w:rPr>
          <w:rFonts w:ascii="Times New Roman" w:hAnsi="Times New Roman"/>
          <w:sz w:val="24"/>
          <w:szCs w:val="24"/>
        </w:rPr>
        <w:t>it</w:t>
      </w:r>
      <w:r w:rsidR="004E112D" w:rsidRPr="004E112D">
        <w:rPr>
          <w:rFonts w:ascii="Times New Roman" w:hAnsi="Times New Roman"/>
          <w:sz w:val="24"/>
          <w:szCs w:val="24"/>
        </w:rPr>
        <w:t xml:space="preserve"> dob</w:t>
      </w:r>
      <w:r w:rsidR="004E112D">
        <w:rPr>
          <w:rFonts w:ascii="Times New Roman" w:hAnsi="Times New Roman"/>
          <w:sz w:val="24"/>
          <w:szCs w:val="24"/>
        </w:rPr>
        <w:t>u</w:t>
      </w:r>
      <w:r w:rsidR="004E112D" w:rsidRPr="004E112D">
        <w:rPr>
          <w:rFonts w:ascii="Times New Roman" w:hAnsi="Times New Roman"/>
          <w:sz w:val="24"/>
          <w:szCs w:val="24"/>
        </w:rPr>
        <w:t xml:space="preserve"> trvání této smlouvy nejvýše do vyčerpání této částky formou oboustranně uzavřeného dodatku</w:t>
      </w:r>
      <w:r w:rsidR="00B23C5D" w:rsidRPr="006D0A7C">
        <w:rPr>
          <w:rFonts w:ascii="Times New Roman" w:hAnsi="Times New Roman"/>
          <w:sz w:val="24"/>
          <w:szCs w:val="24"/>
        </w:rPr>
        <w:t>,</w:t>
      </w:r>
      <w:r w:rsidR="006725BD" w:rsidRPr="006D0A7C">
        <w:rPr>
          <w:rFonts w:ascii="Times New Roman" w:hAnsi="Times New Roman"/>
          <w:sz w:val="24"/>
          <w:szCs w:val="24"/>
        </w:rPr>
        <w:t xml:space="preserve"> se </w:t>
      </w:r>
      <w:r w:rsidR="004E112D">
        <w:rPr>
          <w:rFonts w:ascii="Times New Roman" w:hAnsi="Times New Roman"/>
          <w:sz w:val="24"/>
          <w:szCs w:val="24"/>
        </w:rPr>
        <w:t>„</w:t>
      </w:r>
      <w:r w:rsidR="006725BD" w:rsidRPr="006D0A7C">
        <w:rPr>
          <w:rFonts w:ascii="Times New Roman" w:hAnsi="Times New Roman"/>
          <w:smallCaps/>
          <w:sz w:val="24"/>
          <w:szCs w:val="24"/>
        </w:rPr>
        <w:t xml:space="preserve">smlouva o </w:t>
      </w:r>
      <w:r w:rsidR="00CE26B6" w:rsidRPr="006D0A7C">
        <w:rPr>
          <w:rFonts w:ascii="Times New Roman" w:hAnsi="Times New Roman"/>
          <w:smallCaps/>
          <w:sz w:val="24"/>
          <w:szCs w:val="24"/>
        </w:rPr>
        <w:t>poskytování dočasně přidělených zaměstnanců</w:t>
      </w:r>
      <w:r w:rsidR="004E112D">
        <w:rPr>
          <w:rFonts w:ascii="Times New Roman" w:hAnsi="Times New Roman"/>
          <w:smallCaps/>
          <w:sz w:val="24"/>
          <w:szCs w:val="24"/>
        </w:rPr>
        <w:t>“,</w:t>
      </w:r>
      <w:r w:rsidR="006725BD" w:rsidRPr="006D0A7C">
        <w:rPr>
          <w:rFonts w:ascii="Times New Roman" w:hAnsi="Times New Roman"/>
          <w:sz w:val="24"/>
          <w:szCs w:val="24"/>
        </w:rPr>
        <w:t xml:space="preserve"> </w:t>
      </w:r>
      <w:r w:rsidR="00164841" w:rsidRPr="006D0A7C">
        <w:rPr>
          <w:rFonts w:ascii="Times New Roman" w:hAnsi="Times New Roman"/>
          <w:sz w:val="24"/>
          <w:szCs w:val="24"/>
        </w:rPr>
        <w:t>č. </w:t>
      </w:r>
      <w:r w:rsidR="00495DE5" w:rsidRPr="006D0A7C">
        <w:rPr>
          <w:rFonts w:ascii="Times New Roman" w:hAnsi="Times New Roman"/>
          <w:b/>
          <w:sz w:val="24"/>
          <w:szCs w:val="24"/>
        </w:rPr>
        <w:t>S/ŘVC/</w:t>
      </w:r>
      <w:r w:rsidR="007F17E5">
        <w:rPr>
          <w:rFonts w:ascii="Times New Roman" w:hAnsi="Times New Roman"/>
          <w:b/>
          <w:sz w:val="24"/>
          <w:szCs w:val="24"/>
        </w:rPr>
        <w:t>035</w:t>
      </w:r>
      <w:r w:rsidR="00495DE5" w:rsidRPr="006D0A7C">
        <w:rPr>
          <w:rFonts w:ascii="Times New Roman" w:hAnsi="Times New Roman"/>
          <w:b/>
          <w:sz w:val="24"/>
          <w:szCs w:val="24"/>
        </w:rPr>
        <w:t>/OSE/</w:t>
      </w:r>
      <w:r w:rsidR="00CE26B6" w:rsidRPr="006D0A7C">
        <w:rPr>
          <w:rFonts w:ascii="Times New Roman" w:hAnsi="Times New Roman"/>
          <w:b/>
          <w:sz w:val="24"/>
          <w:szCs w:val="24"/>
        </w:rPr>
        <w:t>RAM</w:t>
      </w:r>
      <w:r w:rsidR="00495DE5" w:rsidRPr="006D0A7C">
        <w:rPr>
          <w:rFonts w:ascii="Times New Roman" w:hAnsi="Times New Roman"/>
          <w:b/>
          <w:sz w:val="24"/>
          <w:szCs w:val="24"/>
        </w:rPr>
        <w:t>/20</w:t>
      </w:r>
      <w:r w:rsidR="007F17E5">
        <w:rPr>
          <w:rFonts w:ascii="Times New Roman" w:hAnsi="Times New Roman"/>
          <w:b/>
          <w:sz w:val="24"/>
          <w:szCs w:val="24"/>
        </w:rPr>
        <w:t>21</w:t>
      </w:r>
      <w:r w:rsidR="00495DE5" w:rsidRPr="006D0A7C">
        <w:rPr>
          <w:rFonts w:ascii="Times New Roman" w:hAnsi="Times New Roman"/>
          <w:b/>
          <w:sz w:val="24"/>
          <w:szCs w:val="24"/>
        </w:rPr>
        <w:t xml:space="preserve"> </w:t>
      </w:r>
      <w:r w:rsidR="00164841" w:rsidRPr="006D0A7C">
        <w:rPr>
          <w:rFonts w:ascii="Times New Roman" w:hAnsi="Times New Roman"/>
          <w:sz w:val="24"/>
          <w:szCs w:val="24"/>
        </w:rPr>
        <w:t xml:space="preserve">(evidenční číslo </w:t>
      </w:r>
      <w:r w:rsidR="00164841" w:rsidRPr="006D0A7C">
        <w:rPr>
          <w:rFonts w:ascii="Times New Roman" w:hAnsi="Times New Roman"/>
          <w:smallCaps/>
          <w:sz w:val="24"/>
          <w:szCs w:val="24"/>
        </w:rPr>
        <w:t xml:space="preserve">smlouvy </w:t>
      </w:r>
      <w:r w:rsidR="00CE26B6" w:rsidRPr="006D0A7C">
        <w:rPr>
          <w:rFonts w:ascii="Times New Roman" w:hAnsi="Times New Roman"/>
          <w:smallCaps/>
          <w:sz w:val="24"/>
          <w:szCs w:val="24"/>
        </w:rPr>
        <w:t>objednatele</w:t>
      </w:r>
      <w:r w:rsidR="00164841" w:rsidRPr="006D0A7C">
        <w:rPr>
          <w:rFonts w:ascii="Times New Roman" w:hAnsi="Times New Roman"/>
          <w:sz w:val="24"/>
          <w:szCs w:val="24"/>
        </w:rPr>
        <w:t xml:space="preserve">) ze dne </w:t>
      </w:r>
      <w:r w:rsidR="00F87D9A">
        <w:rPr>
          <w:rFonts w:ascii="Times New Roman" w:hAnsi="Times New Roman"/>
          <w:sz w:val="24"/>
          <w:szCs w:val="24"/>
        </w:rPr>
        <w:t>1.6.2021</w:t>
      </w:r>
      <w:r w:rsidR="00876F25">
        <w:rPr>
          <w:rFonts w:ascii="Times New Roman" w:hAnsi="Times New Roman"/>
          <w:sz w:val="24"/>
          <w:szCs w:val="24"/>
        </w:rPr>
        <w:t>,</w:t>
      </w:r>
      <w:r w:rsidR="00164841" w:rsidRPr="006D0A7C">
        <w:rPr>
          <w:rFonts w:ascii="Times New Roman" w:hAnsi="Times New Roman"/>
          <w:sz w:val="24"/>
          <w:szCs w:val="24"/>
        </w:rPr>
        <w:t xml:space="preserve"> </w:t>
      </w:r>
      <w:r w:rsidR="00BF546C" w:rsidRPr="006D0A7C">
        <w:rPr>
          <w:rFonts w:ascii="Times New Roman" w:hAnsi="Times New Roman"/>
          <w:sz w:val="24"/>
          <w:szCs w:val="24"/>
        </w:rPr>
        <w:t>upravuje takto:</w:t>
      </w:r>
    </w:p>
    <w:p w14:paraId="5B34E5D1" w14:textId="77777777" w:rsidR="00580273" w:rsidRPr="004E112D" w:rsidRDefault="00C92B30" w:rsidP="004E112D">
      <w:pPr>
        <w:numPr>
          <w:ilvl w:val="0"/>
          <w:numId w:val="15"/>
        </w:numPr>
        <w:spacing w:before="600"/>
        <w:ind w:left="425" w:right="-261" w:hanging="357"/>
        <w:jc w:val="both"/>
        <w:rPr>
          <w:rFonts w:ascii="Times New Roman" w:hAnsi="Times New Roman"/>
          <w:sz w:val="24"/>
          <w:szCs w:val="24"/>
        </w:rPr>
      </w:pPr>
      <w:r w:rsidRPr="006D0A7C">
        <w:rPr>
          <w:rFonts w:ascii="Times New Roman" w:hAnsi="Times New Roman"/>
          <w:sz w:val="24"/>
          <w:szCs w:val="24"/>
        </w:rPr>
        <w:t>V</w:t>
      </w:r>
      <w:r w:rsidR="00CE26B6" w:rsidRPr="006D0A7C">
        <w:rPr>
          <w:rFonts w:ascii="Times New Roman" w:hAnsi="Times New Roman"/>
          <w:sz w:val="24"/>
          <w:szCs w:val="24"/>
        </w:rPr>
        <w:t xml:space="preserve">e smyslu čl. III. odst. 1 </w:t>
      </w:r>
      <w:r w:rsidR="00F87D9A">
        <w:rPr>
          <w:rFonts w:ascii="Times New Roman" w:hAnsi="Times New Roman"/>
          <w:sz w:val="24"/>
          <w:szCs w:val="24"/>
        </w:rPr>
        <w:t>dochází</w:t>
      </w:r>
      <w:r w:rsidR="00CE26B6" w:rsidRPr="006D0A7C">
        <w:rPr>
          <w:rFonts w:ascii="Times New Roman" w:hAnsi="Times New Roman"/>
          <w:sz w:val="24"/>
          <w:szCs w:val="24"/>
        </w:rPr>
        <w:t xml:space="preserve"> k prodloužení doby trvání smlouvy</w:t>
      </w:r>
      <w:r w:rsidR="00F87D9A">
        <w:rPr>
          <w:rFonts w:ascii="Times New Roman" w:hAnsi="Times New Roman"/>
          <w:sz w:val="24"/>
          <w:szCs w:val="24"/>
        </w:rPr>
        <w:t xml:space="preserve"> </w:t>
      </w:r>
      <w:r w:rsidR="0078423E" w:rsidRPr="0078423E">
        <w:rPr>
          <w:rFonts w:ascii="Times New Roman" w:hAnsi="Times New Roman"/>
          <w:sz w:val="24"/>
          <w:szCs w:val="24"/>
        </w:rPr>
        <w:t xml:space="preserve">do vyčerpání částky ve výši </w:t>
      </w:r>
      <w:r w:rsidR="004E112D">
        <w:rPr>
          <w:rFonts w:ascii="Times New Roman" w:hAnsi="Times New Roman"/>
          <w:sz w:val="24"/>
          <w:szCs w:val="24"/>
        </w:rPr>
        <w:t xml:space="preserve"> </w:t>
      </w:r>
      <w:r w:rsidR="0078423E" w:rsidRPr="004E112D">
        <w:rPr>
          <w:rFonts w:ascii="Times New Roman" w:hAnsi="Times New Roman"/>
          <w:sz w:val="24"/>
          <w:szCs w:val="24"/>
        </w:rPr>
        <w:t>1</w:t>
      </w:r>
      <w:r w:rsidR="004E112D">
        <w:rPr>
          <w:rFonts w:ascii="Times New Roman" w:hAnsi="Times New Roman"/>
          <w:sz w:val="24"/>
          <w:szCs w:val="24"/>
        </w:rPr>
        <w:t>.</w:t>
      </w:r>
      <w:r w:rsidR="0078423E" w:rsidRPr="004E112D">
        <w:rPr>
          <w:rFonts w:ascii="Times New Roman" w:hAnsi="Times New Roman"/>
          <w:sz w:val="24"/>
          <w:szCs w:val="24"/>
        </w:rPr>
        <w:t>900</w:t>
      </w:r>
      <w:r w:rsidR="004E112D">
        <w:rPr>
          <w:rFonts w:ascii="Times New Roman" w:hAnsi="Times New Roman"/>
          <w:sz w:val="24"/>
          <w:szCs w:val="24"/>
        </w:rPr>
        <w:t>.</w:t>
      </w:r>
      <w:r w:rsidR="0078423E" w:rsidRPr="004E112D">
        <w:rPr>
          <w:rFonts w:ascii="Times New Roman" w:hAnsi="Times New Roman"/>
          <w:sz w:val="24"/>
          <w:szCs w:val="24"/>
        </w:rPr>
        <w:t>000</w:t>
      </w:r>
      <w:r w:rsidR="00A42585">
        <w:rPr>
          <w:rFonts w:ascii="Times New Roman" w:hAnsi="Times New Roman"/>
          <w:sz w:val="24"/>
          <w:szCs w:val="24"/>
        </w:rPr>
        <w:t>,-</w:t>
      </w:r>
      <w:r w:rsidR="0078423E" w:rsidRPr="004E112D">
        <w:rPr>
          <w:rFonts w:ascii="Times New Roman" w:hAnsi="Times New Roman"/>
          <w:sz w:val="24"/>
          <w:szCs w:val="24"/>
        </w:rPr>
        <w:t xml:space="preserve"> Kč bez DPH agenturou práce.</w:t>
      </w:r>
    </w:p>
    <w:p w14:paraId="176179B1" w14:textId="77777777" w:rsidR="00B3171E" w:rsidRPr="006D0A7C" w:rsidRDefault="00B3171E" w:rsidP="00B3171E">
      <w:pPr>
        <w:tabs>
          <w:tab w:val="left" w:pos="-1134"/>
          <w:tab w:val="left" w:pos="-567"/>
        </w:tabs>
        <w:spacing w:before="480"/>
        <w:ind w:right="-1"/>
        <w:jc w:val="both"/>
        <w:rPr>
          <w:rFonts w:ascii="Times New Roman" w:hAnsi="Times New Roman"/>
          <w:sz w:val="24"/>
          <w:szCs w:val="24"/>
        </w:rPr>
      </w:pPr>
      <w:r w:rsidRPr="006D0A7C">
        <w:rPr>
          <w:rFonts w:ascii="Times New Roman" w:hAnsi="Times New Roman"/>
          <w:sz w:val="24"/>
          <w:szCs w:val="24"/>
        </w:rPr>
        <w:t xml:space="preserve">Ostatní </w:t>
      </w:r>
      <w:r w:rsidR="00905C3F">
        <w:rPr>
          <w:rFonts w:ascii="Times New Roman" w:hAnsi="Times New Roman"/>
          <w:sz w:val="24"/>
          <w:szCs w:val="24"/>
        </w:rPr>
        <w:t xml:space="preserve">podmínky a </w:t>
      </w:r>
      <w:r w:rsidRPr="006D0A7C">
        <w:rPr>
          <w:rFonts w:ascii="Times New Roman" w:hAnsi="Times New Roman"/>
          <w:sz w:val="24"/>
          <w:szCs w:val="24"/>
        </w:rPr>
        <w:t xml:space="preserve">ujednání </w:t>
      </w:r>
      <w:r w:rsidRPr="006D0A7C">
        <w:rPr>
          <w:rFonts w:ascii="Times New Roman" w:hAnsi="Times New Roman"/>
          <w:smallCaps/>
          <w:sz w:val="24"/>
          <w:szCs w:val="24"/>
        </w:rPr>
        <w:t>smlouvy</w:t>
      </w:r>
      <w:r w:rsidRPr="006D0A7C">
        <w:rPr>
          <w:rFonts w:ascii="Times New Roman" w:hAnsi="Times New Roman"/>
          <w:sz w:val="24"/>
          <w:szCs w:val="24"/>
        </w:rPr>
        <w:t xml:space="preserve"> č. </w:t>
      </w:r>
      <w:r w:rsidR="00580273" w:rsidRPr="006D0A7C">
        <w:rPr>
          <w:rFonts w:ascii="Times New Roman" w:hAnsi="Times New Roman"/>
          <w:b/>
          <w:sz w:val="24"/>
          <w:szCs w:val="24"/>
        </w:rPr>
        <w:t>S/ŘVC/</w:t>
      </w:r>
      <w:r w:rsidR="001E6AB5">
        <w:rPr>
          <w:rFonts w:ascii="Times New Roman" w:hAnsi="Times New Roman"/>
          <w:b/>
          <w:sz w:val="24"/>
          <w:szCs w:val="24"/>
        </w:rPr>
        <w:t>035</w:t>
      </w:r>
      <w:r w:rsidR="00580273" w:rsidRPr="006D0A7C">
        <w:rPr>
          <w:rFonts w:ascii="Times New Roman" w:hAnsi="Times New Roman"/>
          <w:b/>
          <w:sz w:val="24"/>
          <w:szCs w:val="24"/>
        </w:rPr>
        <w:t>/OSE/</w:t>
      </w:r>
      <w:r w:rsidR="005905A5" w:rsidRPr="006D0A7C">
        <w:rPr>
          <w:rFonts w:ascii="Times New Roman" w:hAnsi="Times New Roman"/>
          <w:b/>
          <w:sz w:val="24"/>
          <w:szCs w:val="24"/>
        </w:rPr>
        <w:t>RAM</w:t>
      </w:r>
      <w:r w:rsidR="00580273" w:rsidRPr="006D0A7C">
        <w:rPr>
          <w:rFonts w:ascii="Times New Roman" w:hAnsi="Times New Roman"/>
          <w:b/>
          <w:sz w:val="24"/>
          <w:szCs w:val="24"/>
        </w:rPr>
        <w:t>/20</w:t>
      </w:r>
      <w:r w:rsidR="001E6AB5">
        <w:rPr>
          <w:rFonts w:ascii="Times New Roman" w:hAnsi="Times New Roman"/>
          <w:b/>
          <w:sz w:val="24"/>
          <w:szCs w:val="24"/>
        </w:rPr>
        <w:t>2</w:t>
      </w:r>
      <w:r w:rsidR="00580273" w:rsidRPr="006D0A7C">
        <w:rPr>
          <w:rFonts w:ascii="Times New Roman" w:hAnsi="Times New Roman"/>
          <w:b/>
          <w:sz w:val="24"/>
          <w:szCs w:val="24"/>
        </w:rPr>
        <w:t xml:space="preserve">1 </w:t>
      </w:r>
      <w:r w:rsidR="00BD3961" w:rsidRPr="006D0A7C">
        <w:rPr>
          <w:rFonts w:ascii="Times New Roman" w:hAnsi="Times New Roman"/>
          <w:sz w:val="24"/>
          <w:szCs w:val="24"/>
        </w:rPr>
        <w:t xml:space="preserve">(evidenční číslo </w:t>
      </w:r>
      <w:r w:rsidR="00BD3961" w:rsidRPr="006D0A7C">
        <w:rPr>
          <w:rFonts w:ascii="Times New Roman" w:hAnsi="Times New Roman"/>
          <w:smallCaps/>
          <w:sz w:val="24"/>
          <w:szCs w:val="24"/>
        </w:rPr>
        <w:t xml:space="preserve">smlouvy </w:t>
      </w:r>
      <w:r w:rsidR="001E6AB5">
        <w:rPr>
          <w:rFonts w:ascii="Times New Roman" w:hAnsi="Times New Roman"/>
          <w:smallCaps/>
          <w:sz w:val="24"/>
          <w:szCs w:val="24"/>
        </w:rPr>
        <w:t>objednatele</w:t>
      </w:r>
      <w:r w:rsidR="00BD3961" w:rsidRPr="006D0A7C">
        <w:rPr>
          <w:rFonts w:ascii="Times New Roman" w:hAnsi="Times New Roman"/>
          <w:sz w:val="24"/>
          <w:szCs w:val="24"/>
        </w:rPr>
        <w:t xml:space="preserve">) ze dne </w:t>
      </w:r>
      <w:r w:rsidR="005905A5" w:rsidRPr="006D0A7C">
        <w:rPr>
          <w:rFonts w:ascii="Times New Roman" w:hAnsi="Times New Roman"/>
          <w:sz w:val="24"/>
          <w:szCs w:val="24"/>
        </w:rPr>
        <w:t>1</w:t>
      </w:r>
      <w:r w:rsidR="00BD3961" w:rsidRPr="006D0A7C">
        <w:rPr>
          <w:rFonts w:ascii="Times New Roman" w:hAnsi="Times New Roman"/>
          <w:sz w:val="24"/>
          <w:szCs w:val="24"/>
        </w:rPr>
        <w:t>.</w:t>
      </w:r>
      <w:r w:rsidR="001E6AB5">
        <w:rPr>
          <w:rFonts w:ascii="Times New Roman" w:hAnsi="Times New Roman"/>
          <w:sz w:val="24"/>
          <w:szCs w:val="24"/>
        </w:rPr>
        <w:t>6.</w:t>
      </w:r>
      <w:r w:rsidR="00BD3961" w:rsidRPr="006D0A7C">
        <w:rPr>
          <w:rFonts w:ascii="Times New Roman" w:hAnsi="Times New Roman"/>
          <w:sz w:val="24"/>
          <w:szCs w:val="24"/>
        </w:rPr>
        <w:t>20</w:t>
      </w:r>
      <w:r w:rsidR="001E6AB5">
        <w:rPr>
          <w:rFonts w:ascii="Times New Roman" w:hAnsi="Times New Roman"/>
          <w:sz w:val="24"/>
          <w:szCs w:val="24"/>
        </w:rPr>
        <w:t>2</w:t>
      </w:r>
      <w:r w:rsidR="00BD3961" w:rsidRPr="006D0A7C">
        <w:rPr>
          <w:rFonts w:ascii="Times New Roman" w:hAnsi="Times New Roman"/>
          <w:sz w:val="24"/>
          <w:szCs w:val="24"/>
        </w:rPr>
        <w:t>1</w:t>
      </w:r>
      <w:r w:rsidR="008E3B35" w:rsidRPr="006D0A7C">
        <w:rPr>
          <w:rFonts w:ascii="Times New Roman" w:hAnsi="Times New Roman"/>
          <w:sz w:val="24"/>
          <w:szCs w:val="24"/>
        </w:rPr>
        <w:t xml:space="preserve"> </w:t>
      </w:r>
      <w:r w:rsidRPr="006D0A7C">
        <w:rPr>
          <w:rFonts w:ascii="Times New Roman" w:hAnsi="Times New Roman"/>
          <w:sz w:val="24"/>
          <w:szCs w:val="24"/>
        </w:rPr>
        <w:t>se nemění.</w:t>
      </w:r>
    </w:p>
    <w:p w14:paraId="11862AF5" w14:textId="77777777" w:rsidR="00DE181B" w:rsidRPr="006D0A7C" w:rsidRDefault="00DE181B" w:rsidP="00BC0EC7">
      <w:pPr>
        <w:pStyle w:val="Odstavecseseznamem1"/>
        <w:tabs>
          <w:tab w:val="left" w:pos="1843"/>
        </w:tabs>
        <w:spacing w:before="240"/>
        <w:ind w:left="0" w:right="-284"/>
        <w:contextualSpacing w:val="0"/>
        <w:jc w:val="both"/>
        <w:rPr>
          <w:rFonts w:ascii="Times New Roman" w:hAnsi="Times New Roman"/>
          <w:sz w:val="24"/>
          <w:szCs w:val="24"/>
        </w:rPr>
      </w:pPr>
      <w:r w:rsidRPr="006D0A7C">
        <w:rPr>
          <w:rFonts w:ascii="Times New Roman" w:hAnsi="Times New Roman"/>
          <w:sz w:val="24"/>
          <w:szCs w:val="24"/>
        </w:rPr>
        <w:t>Tento dodatek je vyhotoven v</w:t>
      </w:r>
      <w:r w:rsidR="00866175">
        <w:rPr>
          <w:rFonts w:ascii="Times New Roman" w:hAnsi="Times New Roman"/>
          <w:sz w:val="24"/>
          <w:szCs w:val="24"/>
        </w:rPr>
        <w:t xml:space="preserve"> elektronickém</w:t>
      </w:r>
      <w:r w:rsidRPr="006D0A7C">
        <w:rPr>
          <w:rFonts w:ascii="Times New Roman" w:hAnsi="Times New Roman"/>
          <w:sz w:val="24"/>
          <w:szCs w:val="24"/>
        </w:rPr>
        <w:t xml:space="preserve"> originálu, z nichž po podpisu obdrží </w:t>
      </w:r>
      <w:r w:rsidR="005905A5" w:rsidRPr="006D0A7C">
        <w:rPr>
          <w:rFonts w:ascii="Times New Roman" w:hAnsi="Times New Roman"/>
          <w:smallCaps/>
          <w:sz w:val="24"/>
          <w:szCs w:val="24"/>
        </w:rPr>
        <w:t>objednatel</w:t>
      </w:r>
      <w:r w:rsidRPr="006D0A7C">
        <w:rPr>
          <w:rFonts w:ascii="Times New Roman" w:hAnsi="Times New Roman"/>
          <w:sz w:val="24"/>
          <w:szCs w:val="24"/>
        </w:rPr>
        <w:t xml:space="preserve"> a </w:t>
      </w:r>
      <w:r w:rsidR="005905A5" w:rsidRPr="006D0A7C">
        <w:rPr>
          <w:rFonts w:ascii="Times New Roman" w:hAnsi="Times New Roman"/>
          <w:smallCaps/>
          <w:sz w:val="24"/>
          <w:szCs w:val="24"/>
        </w:rPr>
        <w:t>agentura práce</w:t>
      </w:r>
      <w:r w:rsidRPr="006D0A7C">
        <w:rPr>
          <w:rFonts w:ascii="Times New Roman" w:hAnsi="Times New Roman"/>
          <w:sz w:val="24"/>
          <w:szCs w:val="24"/>
        </w:rPr>
        <w:t xml:space="preserve"> vyhotovení. </w:t>
      </w:r>
    </w:p>
    <w:p w14:paraId="632AC08F" w14:textId="77777777" w:rsidR="00DE181B" w:rsidRPr="006D0A7C" w:rsidRDefault="00DE181B" w:rsidP="00BC0EC7">
      <w:pPr>
        <w:pStyle w:val="Odstavecseseznamem1"/>
        <w:tabs>
          <w:tab w:val="left" w:pos="1843"/>
        </w:tabs>
        <w:spacing w:before="240"/>
        <w:ind w:left="0" w:right="-284"/>
        <w:contextualSpacing w:val="0"/>
        <w:jc w:val="both"/>
        <w:rPr>
          <w:rFonts w:ascii="Times New Roman" w:hAnsi="Times New Roman"/>
          <w:sz w:val="24"/>
          <w:szCs w:val="24"/>
        </w:rPr>
      </w:pPr>
      <w:r w:rsidRPr="006D0A7C">
        <w:rPr>
          <w:rFonts w:ascii="Times New Roman" w:hAnsi="Times New Roman"/>
          <w:sz w:val="24"/>
          <w:szCs w:val="24"/>
        </w:rPr>
        <w:lastRenderedPageBreak/>
        <w:t xml:space="preserve">Dodatek nabývá platnosti a účinnosti až po uveřejnění v souladu se zákonem č. 340/2015 Sb., </w:t>
      </w:r>
      <w:r w:rsidRPr="006D0A7C">
        <w:rPr>
          <w:rFonts w:ascii="Times New Roman" w:hAnsi="Times New Roman"/>
          <w:sz w:val="24"/>
          <w:szCs w:val="24"/>
        </w:rPr>
        <w:br/>
        <w:t xml:space="preserve">o zvláštních podmínkách účinnosti některých smluv, uveřejňování těchto smluv a o registru smluv (zákon o registru smluv). </w:t>
      </w:r>
    </w:p>
    <w:p w14:paraId="7A2A19B1" w14:textId="77777777" w:rsidR="00DE181B" w:rsidRPr="006D0A7C" w:rsidRDefault="00DE181B" w:rsidP="00BC0EC7">
      <w:pPr>
        <w:pStyle w:val="Odstavecseseznamem1"/>
        <w:tabs>
          <w:tab w:val="left" w:pos="1843"/>
        </w:tabs>
        <w:spacing w:before="240"/>
        <w:ind w:left="0" w:right="-284"/>
        <w:contextualSpacing w:val="0"/>
        <w:jc w:val="both"/>
        <w:rPr>
          <w:rFonts w:ascii="Times New Roman" w:hAnsi="Times New Roman"/>
          <w:sz w:val="24"/>
          <w:szCs w:val="24"/>
        </w:rPr>
      </w:pPr>
      <w:r w:rsidRPr="006D0A7C">
        <w:rPr>
          <w:rFonts w:ascii="Times New Roman" w:hAnsi="Times New Roman"/>
          <w:sz w:val="24"/>
          <w:szCs w:val="24"/>
        </w:rPr>
        <w:t xml:space="preserve">Smluvní strany souhlasí s uveřejněním dodatku, a výslovně identifikuji takové informace, které nemohou být poskytnuty podle zákona o registru smluv a zákona č. 106/1999 Sb.. </w:t>
      </w:r>
    </w:p>
    <w:p w14:paraId="3C28A325" w14:textId="77777777" w:rsidR="003F56CB" w:rsidRPr="006D0A7C" w:rsidRDefault="00DE181B" w:rsidP="00BC0EC7">
      <w:pPr>
        <w:pStyle w:val="Odstavecseseznamem1"/>
        <w:tabs>
          <w:tab w:val="left" w:pos="1843"/>
        </w:tabs>
        <w:spacing w:before="240"/>
        <w:ind w:left="0" w:right="-284"/>
        <w:contextualSpacing w:val="0"/>
        <w:jc w:val="both"/>
        <w:rPr>
          <w:rFonts w:ascii="Times New Roman" w:hAnsi="Times New Roman"/>
          <w:smallCaps/>
          <w:sz w:val="24"/>
          <w:szCs w:val="24"/>
        </w:rPr>
      </w:pPr>
      <w:r w:rsidRPr="006D0A7C">
        <w:rPr>
          <w:rFonts w:ascii="Times New Roman" w:hAnsi="Times New Roman"/>
          <w:sz w:val="24"/>
          <w:szCs w:val="24"/>
        </w:rPr>
        <w:t xml:space="preserve">Smluvní strany se dohodly, že dodatek správci registru smluv k uveřejnění prostřednictvím registru smluv bez zbytečného odkladu, nejpozději však do 30 dnů od uzavření dodatku, zašle </w:t>
      </w:r>
      <w:r w:rsidR="005905A5" w:rsidRPr="006D0A7C">
        <w:rPr>
          <w:rFonts w:ascii="Times New Roman" w:hAnsi="Times New Roman"/>
          <w:smallCaps/>
          <w:sz w:val="24"/>
          <w:szCs w:val="24"/>
        </w:rPr>
        <w:t>objednatel</w:t>
      </w:r>
      <w:r w:rsidRPr="006D0A7C">
        <w:rPr>
          <w:rFonts w:ascii="Times New Roman" w:hAnsi="Times New Roman"/>
          <w:sz w:val="24"/>
          <w:szCs w:val="24"/>
        </w:rPr>
        <w:t xml:space="preserve">. </w:t>
      </w:r>
      <w:r w:rsidR="005905A5" w:rsidRPr="006D0A7C">
        <w:rPr>
          <w:rFonts w:ascii="Times New Roman" w:hAnsi="Times New Roman"/>
          <w:smallCaps/>
          <w:sz w:val="24"/>
          <w:szCs w:val="24"/>
        </w:rPr>
        <w:t>Objednatel</w:t>
      </w:r>
      <w:r w:rsidRPr="006D0A7C">
        <w:rPr>
          <w:rFonts w:ascii="Times New Roman" w:hAnsi="Times New Roman"/>
          <w:sz w:val="24"/>
          <w:szCs w:val="24"/>
        </w:rPr>
        <w:t xml:space="preserve"> po obdržení potvrzení o uveřejnění dodatku v registru smluv od správce registru odešle bez zbytečného odkladu kopii tohoto dokumentu </w:t>
      </w:r>
      <w:r w:rsidR="005905A5" w:rsidRPr="006D0A7C">
        <w:rPr>
          <w:rFonts w:ascii="Times New Roman" w:hAnsi="Times New Roman"/>
          <w:smallCaps/>
          <w:sz w:val="24"/>
          <w:szCs w:val="24"/>
        </w:rPr>
        <w:t>agentuře práce</w:t>
      </w:r>
      <w:r w:rsidRPr="006D0A7C">
        <w:rPr>
          <w:rFonts w:ascii="Times New Roman" w:hAnsi="Times New Roman"/>
          <w:smallCaps/>
          <w:sz w:val="24"/>
          <w:szCs w:val="24"/>
        </w:rPr>
        <w:t>.</w:t>
      </w:r>
    </w:p>
    <w:p w14:paraId="7E07A86A" w14:textId="77777777" w:rsidR="001A33A2" w:rsidRDefault="001A33A2" w:rsidP="004F6192">
      <w:pPr>
        <w:tabs>
          <w:tab w:val="left" w:pos="5103"/>
        </w:tabs>
        <w:spacing w:before="720"/>
        <w:jc w:val="both"/>
        <w:rPr>
          <w:rFonts w:ascii="Times New Roman" w:hAnsi="Times New Roman"/>
          <w:sz w:val="24"/>
          <w:szCs w:val="24"/>
        </w:rPr>
      </w:pPr>
    </w:p>
    <w:p w14:paraId="06D4F2E2" w14:textId="77777777" w:rsidR="00521C6F" w:rsidRPr="006D0A7C" w:rsidRDefault="001641B1" w:rsidP="004F6192">
      <w:pPr>
        <w:tabs>
          <w:tab w:val="left" w:pos="5103"/>
        </w:tabs>
        <w:spacing w:before="720"/>
        <w:jc w:val="both"/>
        <w:rPr>
          <w:rFonts w:ascii="Times New Roman" w:hAnsi="Times New Roman"/>
          <w:sz w:val="24"/>
          <w:szCs w:val="24"/>
          <w:u w:val="single"/>
        </w:rPr>
      </w:pPr>
      <w:r w:rsidRPr="006D0A7C">
        <w:rPr>
          <w:rFonts w:ascii="Times New Roman" w:hAnsi="Times New Roman"/>
          <w:sz w:val="24"/>
          <w:szCs w:val="24"/>
        </w:rPr>
        <w:t>V Pr</w:t>
      </w:r>
      <w:r w:rsidR="008E3B35" w:rsidRPr="006D0A7C">
        <w:rPr>
          <w:rFonts w:ascii="Times New Roman" w:hAnsi="Times New Roman"/>
          <w:sz w:val="24"/>
          <w:szCs w:val="24"/>
        </w:rPr>
        <w:t>az</w:t>
      </w:r>
      <w:r w:rsidRPr="006D0A7C">
        <w:rPr>
          <w:rFonts w:ascii="Times New Roman" w:hAnsi="Times New Roman"/>
          <w:sz w:val="24"/>
          <w:szCs w:val="24"/>
        </w:rPr>
        <w:t xml:space="preserve">e </w:t>
      </w:r>
      <w:r w:rsidR="003F56CB" w:rsidRPr="006D0A7C">
        <w:rPr>
          <w:rFonts w:ascii="Times New Roman" w:hAnsi="Times New Roman"/>
          <w:sz w:val="24"/>
          <w:szCs w:val="24"/>
        </w:rPr>
        <w:t>…</w:t>
      </w:r>
      <w:r w:rsidR="005A0325" w:rsidRPr="006D0A7C">
        <w:rPr>
          <w:rFonts w:ascii="Times New Roman" w:hAnsi="Times New Roman"/>
          <w:sz w:val="24"/>
          <w:szCs w:val="24"/>
        </w:rPr>
        <w:t>…………...</w:t>
      </w:r>
      <w:r w:rsidR="003F56CB" w:rsidRPr="006D0A7C">
        <w:rPr>
          <w:rFonts w:ascii="Times New Roman" w:hAnsi="Times New Roman"/>
          <w:sz w:val="24"/>
          <w:szCs w:val="24"/>
        </w:rPr>
        <w:t>..................</w:t>
      </w:r>
      <w:r w:rsidR="004F6192" w:rsidRPr="006D0A7C">
        <w:rPr>
          <w:rFonts w:ascii="Times New Roman" w:hAnsi="Times New Roman"/>
          <w:sz w:val="24"/>
          <w:szCs w:val="24"/>
        </w:rPr>
        <w:tab/>
      </w:r>
      <w:r w:rsidR="001D3A71" w:rsidRPr="006D0A7C">
        <w:rPr>
          <w:rFonts w:ascii="Times New Roman" w:hAnsi="Times New Roman"/>
          <w:sz w:val="24"/>
          <w:szCs w:val="24"/>
        </w:rPr>
        <w:t>V</w:t>
      </w:r>
      <w:r w:rsidR="005905A5" w:rsidRPr="006D0A7C">
        <w:rPr>
          <w:rFonts w:ascii="Times New Roman" w:hAnsi="Times New Roman"/>
          <w:sz w:val="24"/>
          <w:szCs w:val="24"/>
        </w:rPr>
        <w:t xml:space="preserve"> Děčíně </w:t>
      </w:r>
      <w:r w:rsidR="003F56CB" w:rsidRPr="006D0A7C">
        <w:rPr>
          <w:rFonts w:ascii="Times New Roman" w:hAnsi="Times New Roman"/>
          <w:sz w:val="24"/>
          <w:szCs w:val="24"/>
        </w:rPr>
        <w:t>…………………</w:t>
      </w:r>
      <w:r w:rsidR="005905A5" w:rsidRPr="006D0A7C">
        <w:rPr>
          <w:rFonts w:ascii="Times New Roman" w:hAnsi="Times New Roman"/>
          <w:sz w:val="24"/>
          <w:szCs w:val="24"/>
        </w:rPr>
        <w:t>………….</w:t>
      </w:r>
    </w:p>
    <w:p w14:paraId="32766BB2" w14:textId="77777777" w:rsidR="00521C6F" w:rsidRPr="006D0A7C" w:rsidRDefault="00521C6F" w:rsidP="00521C6F">
      <w:pPr>
        <w:tabs>
          <w:tab w:val="left" w:pos="5812"/>
        </w:tabs>
        <w:spacing w:before="720"/>
        <w:jc w:val="both"/>
        <w:rPr>
          <w:rFonts w:ascii="Times New Roman" w:hAnsi="Times New Roman"/>
          <w:sz w:val="24"/>
          <w:szCs w:val="24"/>
          <w:u w:val="single"/>
        </w:rPr>
      </w:pPr>
    </w:p>
    <w:p w14:paraId="040E49DC" w14:textId="77777777" w:rsidR="001641B1" w:rsidRPr="006D0A7C" w:rsidRDefault="001641B1" w:rsidP="004F6192">
      <w:pPr>
        <w:tabs>
          <w:tab w:val="left" w:pos="5103"/>
        </w:tabs>
        <w:spacing w:before="720"/>
        <w:jc w:val="both"/>
        <w:rPr>
          <w:rFonts w:ascii="Times New Roman" w:hAnsi="Times New Roman"/>
          <w:sz w:val="24"/>
          <w:szCs w:val="24"/>
          <w:u w:val="single"/>
        </w:rPr>
      </w:pPr>
      <w:r w:rsidRPr="006D0A7C">
        <w:rPr>
          <w:rFonts w:ascii="Times New Roman" w:hAnsi="Times New Roman"/>
          <w:sz w:val="24"/>
          <w:szCs w:val="24"/>
          <w:u w:val="single"/>
        </w:rPr>
        <w:t xml:space="preserve">Za </w:t>
      </w:r>
      <w:r w:rsidR="005905A5" w:rsidRPr="006D0A7C">
        <w:rPr>
          <w:rFonts w:ascii="Times New Roman" w:hAnsi="Times New Roman"/>
          <w:smallCaps/>
          <w:sz w:val="24"/>
          <w:szCs w:val="24"/>
          <w:u w:val="single"/>
        </w:rPr>
        <w:t>objednatele</w:t>
      </w:r>
      <w:r w:rsidRPr="006D0A7C">
        <w:rPr>
          <w:rFonts w:ascii="Times New Roman" w:hAnsi="Times New Roman"/>
          <w:sz w:val="24"/>
          <w:szCs w:val="24"/>
        </w:rPr>
        <w:t xml:space="preserve"> </w:t>
      </w:r>
      <w:r w:rsidR="003F6C1A" w:rsidRPr="006D0A7C">
        <w:rPr>
          <w:rFonts w:ascii="Times New Roman" w:hAnsi="Times New Roman"/>
          <w:sz w:val="24"/>
          <w:szCs w:val="24"/>
        </w:rPr>
        <w:t xml:space="preserve"> </w:t>
      </w:r>
      <w:r w:rsidR="000B4FD3" w:rsidRPr="006D0A7C">
        <w:rPr>
          <w:rFonts w:ascii="Times New Roman" w:hAnsi="Times New Roman"/>
          <w:sz w:val="24"/>
          <w:szCs w:val="24"/>
        </w:rPr>
        <w:t>.............</w:t>
      </w:r>
      <w:r w:rsidR="00115368" w:rsidRPr="006D0A7C">
        <w:rPr>
          <w:rFonts w:ascii="Times New Roman" w:hAnsi="Times New Roman"/>
          <w:sz w:val="24"/>
          <w:szCs w:val="24"/>
        </w:rPr>
        <w:t>..........</w:t>
      </w:r>
      <w:r w:rsidR="000B4FD3" w:rsidRPr="006D0A7C">
        <w:rPr>
          <w:rFonts w:ascii="Times New Roman" w:hAnsi="Times New Roman"/>
          <w:sz w:val="24"/>
          <w:szCs w:val="24"/>
        </w:rPr>
        <w:t>......................</w:t>
      </w:r>
      <w:r w:rsidR="004F6192" w:rsidRPr="006D0A7C">
        <w:rPr>
          <w:rFonts w:ascii="Times New Roman" w:hAnsi="Times New Roman"/>
          <w:sz w:val="24"/>
          <w:szCs w:val="24"/>
        </w:rPr>
        <w:tab/>
      </w:r>
      <w:r w:rsidRPr="006D0A7C">
        <w:rPr>
          <w:rFonts w:ascii="Times New Roman" w:hAnsi="Times New Roman"/>
          <w:sz w:val="24"/>
          <w:szCs w:val="24"/>
          <w:u w:val="single"/>
        </w:rPr>
        <w:t xml:space="preserve">Za </w:t>
      </w:r>
      <w:r w:rsidR="005905A5" w:rsidRPr="006D0A7C">
        <w:rPr>
          <w:rFonts w:ascii="Times New Roman" w:hAnsi="Times New Roman"/>
          <w:smallCaps/>
          <w:sz w:val="24"/>
          <w:szCs w:val="24"/>
          <w:u w:val="single"/>
        </w:rPr>
        <w:t>agenturu práce</w:t>
      </w:r>
      <w:r w:rsidR="004F6192" w:rsidRPr="006D0A7C">
        <w:rPr>
          <w:rFonts w:ascii="Times New Roman" w:hAnsi="Times New Roman"/>
          <w:sz w:val="24"/>
          <w:szCs w:val="24"/>
        </w:rPr>
        <w:t xml:space="preserve">  .....................................</w:t>
      </w:r>
      <w:r w:rsidR="003F6C1A" w:rsidRPr="006D0A7C">
        <w:rPr>
          <w:rFonts w:ascii="Times New Roman" w:hAnsi="Times New Roman"/>
          <w:smallCaps/>
          <w:sz w:val="24"/>
          <w:szCs w:val="24"/>
        </w:rPr>
        <w:t xml:space="preserve"> </w:t>
      </w:r>
      <w:r w:rsidR="000B4FD3" w:rsidRPr="006D0A7C">
        <w:rPr>
          <w:rFonts w:ascii="Times New Roman" w:hAnsi="Times New Roman"/>
          <w:smallCaps/>
          <w:sz w:val="24"/>
          <w:szCs w:val="24"/>
        </w:rPr>
        <w:t xml:space="preserve"> </w:t>
      </w:r>
    </w:p>
    <w:p w14:paraId="33342742" w14:textId="688D1677" w:rsidR="00B3171E" w:rsidRPr="006D0A7C" w:rsidRDefault="00B3171E" w:rsidP="00B3171E">
      <w:pPr>
        <w:spacing w:before="120"/>
        <w:jc w:val="both"/>
        <w:rPr>
          <w:rFonts w:ascii="Times New Roman" w:hAnsi="Times New Roman"/>
          <w:b/>
          <w:sz w:val="24"/>
          <w:szCs w:val="24"/>
        </w:rPr>
      </w:pP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t xml:space="preserve">  </w:t>
      </w:r>
      <w:r w:rsidR="00DC6A8C" w:rsidRPr="00DC6A8C">
        <w:rPr>
          <w:rFonts w:ascii="Times New Roman" w:hAnsi="Times New Roman"/>
          <w:b/>
          <w:sz w:val="24"/>
          <w:szCs w:val="24"/>
        </w:rPr>
        <w:t>XXXXXXXXXXXXXXX</w:t>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Pr="006D0A7C">
        <w:rPr>
          <w:rFonts w:ascii="Times New Roman" w:hAnsi="Times New Roman"/>
          <w:b/>
          <w:sz w:val="24"/>
          <w:szCs w:val="24"/>
        </w:rPr>
        <w:tab/>
      </w:r>
      <w:r w:rsidR="005905A5" w:rsidRPr="006D0A7C">
        <w:rPr>
          <w:rFonts w:ascii="Times New Roman" w:hAnsi="Times New Roman"/>
          <w:b/>
          <w:sz w:val="24"/>
          <w:szCs w:val="24"/>
        </w:rPr>
        <w:tab/>
      </w:r>
      <w:r w:rsidR="004F6192" w:rsidRPr="006D0A7C">
        <w:rPr>
          <w:rFonts w:ascii="Times New Roman" w:hAnsi="Times New Roman"/>
          <w:b/>
          <w:sz w:val="24"/>
          <w:szCs w:val="24"/>
        </w:rPr>
        <w:t xml:space="preserve"> </w:t>
      </w:r>
      <w:r w:rsidR="005905A5" w:rsidRPr="006D0A7C">
        <w:rPr>
          <w:rFonts w:ascii="Times New Roman" w:hAnsi="Times New Roman"/>
          <w:b/>
          <w:sz w:val="24"/>
          <w:szCs w:val="24"/>
        </w:rPr>
        <w:tab/>
      </w:r>
      <w:r w:rsidR="005905A5" w:rsidRPr="006D0A7C">
        <w:rPr>
          <w:rFonts w:ascii="Times New Roman" w:hAnsi="Times New Roman"/>
          <w:b/>
          <w:sz w:val="24"/>
          <w:szCs w:val="24"/>
        </w:rPr>
        <w:tab/>
      </w:r>
      <w:r w:rsidR="00DC6A8C" w:rsidRPr="00DC6A8C">
        <w:rPr>
          <w:rFonts w:ascii="Times New Roman" w:hAnsi="Times New Roman"/>
          <w:b/>
          <w:sz w:val="24"/>
          <w:szCs w:val="24"/>
        </w:rPr>
        <w:t>XXXXXXXXXXXXXXX</w:t>
      </w:r>
    </w:p>
    <w:p w14:paraId="72D2DA80" w14:textId="77777777" w:rsidR="00B3171E" w:rsidRPr="006D0A7C" w:rsidRDefault="00B3171E" w:rsidP="00B3171E">
      <w:pPr>
        <w:spacing w:before="60"/>
        <w:jc w:val="both"/>
        <w:rPr>
          <w:rFonts w:ascii="Times New Roman" w:hAnsi="Times New Roman"/>
          <w:sz w:val="24"/>
          <w:szCs w:val="24"/>
        </w:rPr>
      </w:pPr>
      <w:r w:rsidRPr="006D0A7C">
        <w:rPr>
          <w:rFonts w:ascii="Times New Roman" w:hAnsi="Times New Roman"/>
          <w:sz w:val="24"/>
          <w:szCs w:val="24"/>
        </w:rPr>
        <w:t xml:space="preserve"> </w:t>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t xml:space="preserve">                  ředitel</w:t>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t xml:space="preserve">        </w:t>
      </w:r>
      <w:r w:rsidR="004F6192" w:rsidRPr="006D0A7C">
        <w:rPr>
          <w:rFonts w:ascii="Times New Roman" w:hAnsi="Times New Roman"/>
          <w:sz w:val="24"/>
          <w:szCs w:val="24"/>
        </w:rPr>
        <w:t xml:space="preserve"> jednatel</w:t>
      </w:r>
      <w:r w:rsidR="005905A5" w:rsidRPr="006D0A7C">
        <w:rPr>
          <w:rFonts w:ascii="Times New Roman" w:hAnsi="Times New Roman"/>
          <w:sz w:val="24"/>
          <w:szCs w:val="24"/>
        </w:rPr>
        <w:t xml:space="preserve"> společnosti</w:t>
      </w:r>
    </w:p>
    <w:p w14:paraId="1E15644D" w14:textId="77777777" w:rsidR="00B3171E" w:rsidRPr="006D0A7C" w:rsidRDefault="00B3171E" w:rsidP="00B3171E">
      <w:pPr>
        <w:ind w:right="-142"/>
        <w:jc w:val="both"/>
        <w:rPr>
          <w:rFonts w:ascii="Times New Roman" w:hAnsi="Times New Roman"/>
          <w:sz w:val="24"/>
          <w:szCs w:val="24"/>
        </w:rPr>
      </w:pPr>
      <w:r w:rsidRPr="006D0A7C">
        <w:rPr>
          <w:rFonts w:ascii="Times New Roman" w:hAnsi="Times New Roman"/>
          <w:sz w:val="24"/>
          <w:szCs w:val="24"/>
        </w:rPr>
        <w:t xml:space="preserve"> </w:t>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t xml:space="preserve">   </w:t>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t xml:space="preserve">   Ředitelství vodních cest ČR</w:t>
      </w:r>
      <w:r w:rsidRPr="006D0A7C">
        <w:rPr>
          <w:rFonts w:ascii="Times New Roman" w:hAnsi="Times New Roman"/>
          <w:sz w:val="24"/>
          <w:szCs w:val="24"/>
        </w:rPr>
        <w:tab/>
      </w:r>
      <w:r w:rsidRPr="006D0A7C">
        <w:rPr>
          <w:rFonts w:ascii="Times New Roman" w:hAnsi="Times New Roman"/>
          <w:sz w:val="24"/>
          <w:szCs w:val="24"/>
        </w:rPr>
        <w:tab/>
      </w:r>
      <w:r w:rsidRPr="006D0A7C">
        <w:rPr>
          <w:rFonts w:ascii="Times New Roman" w:hAnsi="Times New Roman"/>
          <w:sz w:val="24"/>
          <w:szCs w:val="24"/>
        </w:rPr>
        <w:tab/>
      </w:r>
      <w:r w:rsidR="007A78DC" w:rsidRPr="006D0A7C">
        <w:rPr>
          <w:rFonts w:ascii="Times New Roman" w:hAnsi="Times New Roman"/>
          <w:sz w:val="24"/>
          <w:szCs w:val="24"/>
        </w:rPr>
        <w:t xml:space="preserve">      </w:t>
      </w:r>
      <w:r w:rsidR="004F6192" w:rsidRPr="006D0A7C">
        <w:rPr>
          <w:rFonts w:ascii="Times New Roman" w:hAnsi="Times New Roman"/>
          <w:sz w:val="24"/>
          <w:szCs w:val="24"/>
        </w:rPr>
        <w:tab/>
        <w:t xml:space="preserve">  </w:t>
      </w:r>
      <w:r w:rsidR="005905A5" w:rsidRPr="006D0A7C">
        <w:rPr>
          <w:rFonts w:ascii="Times New Roman" w:hAnsi="Times New Roman"/>
          <w:sz w:val="24"/>
          <w:szCs w:val="24"/>
        </w:rPr>
        <w:tab/>
      </w:r>
      <w:r w:rsidR="005905A5" w:rsidRPr="006D0A7C">
        <w:rPr>
          <w:rFonts w:ascii="Times New Roman" w:hAnsi="Times New Roman"/>
          <w:sz w:val="24"/>
          <w:szCs w:val="24"/>
        </w:rPr>
        <w:tab/>
      </w:r>
      <w:r w:rsidR="005905A5" w:rsidRPr="006D0A7C">
        <w:rPr>
          <w:rFonts w:ascii="Times New Roman" w:hAnsi="Times New Roman"/>
          <w:sz w:val="24"/>
          <w:szCs w:val="24"/>
        </w:rPr>
        <w:tab/>
      </w:r>
      <w:r w:rsidR="005905A5" w:rsidRPr="006D0A7C">
        <w:rPr>
          <w:rFonts w:ascii="Times New Roman" w:hAnsi="Times New Roman"/>
          <w:sz w:val="24"/>
          <w:szCs w:val="24"/>
        </w:rPr>
        <w:tab/>
        <w:t>Labská plavební společnost, s.r.o.</w:t>
      </w:r>
    </w:p>
    <w:p w14:paraId="35B5A4EE" w14:textId="77777777" w:rsidR="00866175" w:rsidRPr="00F866E8" w:rsidRDefault="00866175" w:rsidP="00866175">
      <w:pPr>
        <w:ind w:firstLine="708"/>
        <w:rPr>
          <w:bCs/>
          <w:i/>
          <w:iCs/>
          <w:sz w:val="18"/>
          <w:szCs w:val="18"/>
        </w:rPr>
      </w:pPr>
      <w:r w:rsidRPr="00F866E8">
        <w:rPr>
          <w:bCs/>
          <w:i/>
          <w:iCs/>
          <w:sz w:val="18"/>
          <w:szCs w:val="18"/>
        </w:rPr>
        <w:t xml:space="preserve">podepsáno kvalifikovaným elektronickým podpisem </w:t>
      </w:r>
      <w:r>
        <w:rPr>
          <w:bCs/>
          <w:i/>
          <w:iCs/>
          <w:sz w:val="18"/>
          <w:szCs w:val="18"/>
        </w:rPr>
        <w:tab/>
      </w:r>
      <w:r>
        <w:rPr>
          <w:bCs/>
          <w:i/>
          <w:iCs/>
          <w:sz w:val="18"/>
          <w:szCs w:val="18"/>
        </w:rPr>
        <w:tab/>
        <w:t xml:space="preserve">       </w:t>
      </w:r>
      <w:r w:rsidRPr="00F866E8">
        <w:rPr>
          <w:bCs/>
          <w:i/>
          <w:iCs/>
          <w:sz w:val="18"/>
          <w:szCs w:val="18"/>
        </w:rPr>
        <w:t>podepsáno uznávaným elektronickým podpisem</w:t>
      </w:r>
    </w:p>
    <w:p w14:paraId="148518D4" w14:textId="77777777" w:rsidR="003F56CB" w:rsidRDefault="003F56CB" w:rsidP="00115368">
      <w:pPr>
        <w:ind w:right="-142"/>
        <w:jc w:val="both"/>
        <w:rPr>
          <w:rFonts w:ascii="Times New Roman" w:hAnsi="Times New Roman"/>
          <w:sz w:val="24"/>
          <w:szCs w:val="24"/>
        </w:rPr>
      </w:pPr>
    </w:p>
    <w:p w14:paraId="511632BD" w14:textId="77777777" w:rsidR="00AA7CEC" w:rsidRDefault="00AA7CEC" w:rsidP="00115368">
      <w:pPr>
        <w:ind w:right="-142"/>
        <w:jc w:val="both"/>
        <w:rPr>
          <w:rFonts w:ascii="Times New Roman" w:hAnsi="Times New Roman"/>
          <w:sz w:val="24"/>
          <w:szCs w:val="24"/>
        </w:rPr>
      </w:pPr>
    </w:p>
    <w:p w14:paraId="5BA55F90" w14:textId="77777777" w:rsidR="00AA7CEC" w:rsidRPr="006D0A7C" w:rsidRDefault="00AA7CEC" w:rsidP="00115368">
      <w:pPr>
        <w:ind w:right="-142"/>
        <w:jc w:val="both"/>
        <w:rPr>
          <w:rFonts w:ascii="Times New Roman" w:hAnsi="Times New Roman"/>
          <w:sz w:val="24"/>
          <w:szCs w:val="24"/>
        </w:rPr>
      </w:pPr>
    </w:p>
    <w:p w14:paraId="72500E85" w14:textId="77777777" w:rsidR="003F56CB" w:rsidRPr="006D0A7C" w:rsidRDefault="003F56CB" w:rsidP="00115368">
      <w:pPr>
        <w:ind w:right="-142"/>
        <w:jc w:val="both"/>
        <w:rPr>
          <w:rFonts w:ascii="Times New Roman" w:hAnsi="Times New Roman"/>
          <w:sz w:val="24"/>
          <w:szCs w:val="24"/>
        </w:rPr>
      </w:pPr>
    </w:p>
    <w:p w14:paraId="540F4ED5" w14:textId="201500ED" w:rsidR="00DC6A8C" w:rsidRDefault="003F56CB" w:rsidP="00115368">
      <w:pPr>
        <w:ind w:right="-142"/>
        <w:jc w:val="both"/>
        <w:rPr>
          <w:rFonts w:ascii="Times New Roman" w:hAnsi="Times New Roman"/>
          <w:sz w:val="24"/>
          <w:szCs w:val="24"/>
        </w:rPr>
        <w:sectPr w:rsidR="00DC6A8C" w:rsidSect="006D0A7C">
          <w:footerReference w:type="default" r:id="rId7"/>
          <w:pgSz w:w="11906" w:h="16838" w:code="9"/>
          <w:pgMar w:top="851" w:right="1134" w:bottom="714" w:left="1134" w:header="567" w:footer="567" w:gutter="0"/>
          <w:cols w:space="708"/>
          <w:docGrid w:linePitch="360"/>
        </w:sectPr>
      </w:pPr>
      <w:r w:rsidRPr="006D0A7C">
        <w:rPr>
          <w:rFonts w:ascii="Times New Roman" w:hAnsi="Times New Roman"/>
          <w:sz w:val="24"/>
          <w:szCs w:val="24"/>
        </w:rPr>
        <w:t>Uveřejněno v Registru smluv dne ………………………</w:t>
      </w:r>
    </w:p>
    <w:tbl>
      <w:tblPr>
        <w:tblW w:w="5000" w:type="pct"/>
        <w:tblCellMar>
          <w:left w:w="70" w:type="dxa"/>
          <w:right w:w="70" w:type="dxa"/>
        </w:tblCellMar>
        <w:tblLook w:val="04A0" w:firstRow="1" w:lastRow="0" w:firstColumn="1" w:lastColumn="0" w:noHBand="0" w:noVBand="1"/>
      </w:tblPr>
      <w:tblGrid>
        <w:gridCol w:w="2458"/>
        <w:gridCol w:w="926"/>
        <w:gridCol w:w="377"/>
        <w:gridCol w:w="1172"/>
        <w:gridCol w:w="532"/>
        <w:gridCol w:w="609"/>
        <w:gridCol w:w="1974"/>
        <w:gridCol w:w="1425"/>
        <w:gridCol w:w="145"/>
      </w:tblGrid>
      <w:tr w:rsidR="00DC6A8C" w:rsidRPr="00DC6A8C" w14:paraId="34AC2057" w14:textId="77777777" w:rsidTr="00DC6A8C">
        <w:trPr>
          <w:gridAfter w:val="1"/>
          <w:wAfter w:w="50" w:type="pct"/>
          <w:trHeight w:val="293"/>
        </w:trPr>
        <w:tc>
          <w:tcPr>
            <w:tcW w:w="1014" w:type="pct"/>
            <w:vMerge w:val="restart"/>
            <w:tcBorders>
              <w:top w:val="single" w:sz="8" w:space="0" w:color="auto"/>
              <w:left w:val="single" w:sz="8" w:space="0" w:color="auto"/>
              <w:bottom w:val="nil"/>
              <w:right w:val="nil"/>
            </w:tcBorders>
            <w:shd w:val="clear" w:color="auto" w:fill="auto"/>
            <w:noWrap/>
            <w:vAlign w:val="center"/>
            <w:hideMark/>
          </w:tcPr>
          <w:p w14:paraId="72DF4F7F" w14:textId="77777777" w:rsidR="00DC6A8C" w:rsidRPr="00DC6A8C" w:rsidRDefault="00DC6A8C" w:rsidP="00DC6A8C">
            <w:pPr>
              <w:overflowPunct/>
              <w:autoSpaceDE/>
              <w:autoSpaceDN/>
              <w:adjustRightInd/>
              <w:rPr>
                <w:rFonts w:ascii="Calibri" w:hAnsi="Calibri" w:cs="Calibri"/>
                <w:b/>
                <w:bCs/>
                <w:sz w:val="24"/>
                <w:szCs w:val="24"/>
              </w:rPr>
            </w:pPr>
            <w:bookmarkStart w:id="0" w:name="RANGE!A1:I58"/>
            <w:r w:rsidRPr="00DC6A8C">
              <w:rPr>
                <w:rFonts w:ascii="Calibri" w:hAnsi="Calibri" w:cs="Calibri"/>
                <w:b/>
                <w:bCs/>
                <w:sz w:val="24"/>
                <w:szCs w:val="24"/>
              </w:rPr>
              <w:lastRenderedPageBreak/>
              <w:t>Objednatel:</w:t>
            </w:r>
            <w:bookmarkEnd w:id="0"/>
          </w:p>
        </w:tc>
        <w:tc>
          <w:tcPr>
            <w:tcW w:w="3936" w:type="pct"/>
            <w:gridSpan w:val="7"/>
            <w:vMerge w:val="restart"/>
            <w:tcBorders>
              <w:top w:val="single" w:sz="8" w:space="0" w:color="auto"/>
              <w:left w:val="nil"/>
              <w:bottom w:val="nil"/>
              <w:right w:val="single" w:sz="8" w:space="0" w:color="000000"/>
            </w:tcBorders>
            <w:shd w:val="clear" w:color="auto" w:fill="auto"/>
            <w:noWrap/>
            <w:vAlign w:val="center"/>
            <w:hideMark/>
          </w:tcPr>
          <w:p w14:paraId="7BF9AE99" w14:textId="77777777" w:rsidR="00DC6A8C" w:rsidRPr="00DC6A8C" w:rsidRDefault="00DC6A8C" w:rsidP="00DC6A8C">
            <w:pPr>
              <w:overflowPunct/>
              <w:autoSpaceDE/>
              <w:autoSpaceDN/>
              <w:adjustRightInd/>
              <w:rPr>
                <w:rFonts w:ascii="Calibri" w:hAnsi="Calibri" w:cs="Calibri"/>
                <w:sz w:val="28"/>
                <w:szCs w:val="28"/>
              </w:rPr>
            </w:pPr>
            <w:r w:rsidRPr="00DC6A8C">
              <w:rPr>
                <w:rFonts w:ascii="Calibri" w:hAnsi="Calibri" w:cs="Calibri"/>
                <w:sz w:val="28"/>
                <w:szCs w:val="28"/>
              </w:rPr>
              <w:t>Česká republika - Ředitelství vodních cest</w:t>
            </w:r>
          </w:p>
        </w:tc>
      </w:tr>
      <w:tr w:rsidR="00DC6A8C" w:rsidRPr="00DC6A8C" w14:paraId="6B490206" w14:textId="77777777" w:rsidTr="00DC6A8C">
        <w:trPr>
          <w:trHeight w:val="255"/>
        </w:trPr>
        <w:tc>
          <w:tcPr>
            <w:tcW w:w="1014" w:type="pct"/>
            <w:vMerge/>
            <w:tcBorders>
              <w:top w:val="single" w:sz="8" w:space="0" w:color="auto"/>
              <w:left w:val="single" w:sz="8" w:space="0" w:color="auto"/>
              <w:bottom w:val="nil"/>
              <w:right w:val="nil"/>
            </w:tcBorders>
            <w:vAlign w:val="center"/>
            <w:hideMark/>
          </w:tcPr>
          <w:p w14:paraId="4A616DB7" w14:textId="77777777" w:rsidR="00DC6A8C" w:rsidRPr="00DC6A8C" w:rsidRDefault="00DC6A8C" w:rsidP="00DC6A8C">
            <w:pPr>
              <w:overflowPunct/>
              <w:autoSpaceDE/>
              <w:autoSpaceDN/>
              <w:adjustRightInd/>
              <w:rPr>
                <w:rFonts w:ascii="Calibri" w:hAnsi="Calibri" w:cs="Calibri"/>
                <w:b/>
                <w:bCs/>
                <w:sz w:val="24"/>
                <w:szCs w:val="24"/>
              </w:rPr>
            </w:pPr>
          </w:p>
        </w:tc>
        <w:tc>
          <w:tcPr>
            <w:tcW w:w="3936" w:type="pct"/>
            <w:gridSpan w:val="7"/>
            <w:vMerge/>
            <w:tcBorders>
              <w:top w:val="single" w:sz="8" w:space="0" w:color="auto"/>
              <w:left w:val="nil"/>
              <w:bottom w:val="nil"/>
              <w:right w:val="single" w:sz="8" w:space="0" w:color="000000"/>
            </w:tcBorders>
            <w:vAlign w:val="center"/>
            <w:hideMark/>
          </w:tcPr>
          <w:p w14:paraId="16BAE398" w14:textId="77777777" w:rsidR="00DC6A8C" w:rsidRPr="00DC6A8C" w:rsidRDefault="00DC6A8C" w:rsidP="00DC6A8C">
            <w:pPr>
              <w:overflowPunct/>
              <w:autoSpaceDE/>
              <w:autoSpaceDN/>
              <w:adjustRightInd/>
              <w:rPr>
                <w:rFonts w:ascii="Calibri" w:hAnsi="Calibri" w:cs="Calibri"/>
                <w:sz w:val="28"/>
                <w:szCs w:val="28"/>
              </w:rPr>
            </w:pPr>
          </w:p>
        </w:tc>
        <w:tc>
          <w:tcPr>
            <w:tcW w:w="50" w:type="pct"/>
            <w:tcBorders>
              <w:top w:val="nil"/>
              <w:left w:val="nil"/>
              <w:bottom w:val="nil"/>
              <w:right w:val="nil"/>
            </w:tcBorders>
            <w:shd w:val="clear" w:color="auto" w:fill="auto"/>
            <w:noWrap/>
            <w:vAlign w:val="bottom"/>
            <w:hideMark/>
          </w:tcPr>
          <w:p w14:paraId="1AB9F718" w14:textId="77777777" w:rsidR="00DC6A8C" w:rsidRPr="00DC6A8C" w:rsidRDefault="00DC6A8C" w:rsidP="00DC6A8C">
            <w:pPr>
              <w:overflowPunct/>
              <w:autoSpaceDE/>
              <w:autoSpaceDN/>
              <w:adjustRightInd/>
              <w:rPr>
                <w:rFonts w:ascii="Calibri" w:hAnsi="Calibri" w:cs="Calibri"/>
                <w:sz w:val="28"/>
                <w:szCs w:val="28"/>
              </w:rPr>
            </w:pPr>
          </w:p>
        </w:tc>
      </w:tr>
      <w:tr w:rsidR="00DC6A8C" w:rsidRPr="00DC6A8C" w14:paraId="6D0789D1" w14:textId="77777777" w:rsidTr="00DC6A8C">
        <w:trPr>
          <w:trHeight w:val="255"/>
        </w:trPr>
        <w:tc>
          <w:tcPr>
            <w:tcW w:w="1014" w:type="pct"/>
            <w:vMerge w:val="restart"/>
            <w:tcBorders>
              <w:top w:val="nil"/>
              <w:left w:val="single" w:sz="8" w:space="0" w:color="auto"/>
              <w:bottom w:val="nil"/>
              <w:right w:val="nil"/>
            </w:tcBorders>
            <w:shd w:val="clear" w:color="auto" w:fill="auto"/>
            <w:noWrap/>
            <w:vAlign w:val="center"/>
            <w:hideMark/>
          </w:tcPr>
          <w:p w14:paraId="6ADF83C2" w14:textId="77777777" w:rsidR="00DC6A8C" w:rsidRPr="00DC6A8C" w:rsidRDefault="00DC6A8C" w:rsidP="00DC6A8C">
            <w:pPr>
              <w:overflowPunct/>
              <w:autoSpaceDE/>
              <w:autoSpaceDN/>
              <w:adjustRightInd/>
              <w:rPr>
                <w:rFonts w:ascii="Calibri" w:hAnsi="Calibri" w:cs="Calibri"/>
                <w:b/>
                <w:bCs/>
                <w:sz w:val="24"/>
                <w:szCs w:val="24"/>
              </w:rPr>
            </w:pPr>
            <w:r w:rsidRPr="00DC6A8C">
              <w:rPr>
                <w:rFonts w:ascii="Calibri" w:hAnsi="Calibri" w:cs="Calibri"/>
                <w:b/>
                <w:bCs/>
                <w:sz w:val="24"/>
                <w:szCs w:val="24"/>
              </w:rPr>
              <w:t>Projekt:</w:t>
            </w:r>
          </w:p>
        </w:tc>
        <w:tc>
          <w:tcPr>
            <w:tcW w:w="3936" w:type="pct"/>
            <w:gridSpan w:val="7"/>
            <w:vMerge w:val="restart"/>
            <w:tcBorders>
              <w:top w:val="nil"/>
              <w:left w:val="nil"/>
              <w:bottom w:val="nil"/>
              <w:right w:val="single" w:sz="8" w:space="0" w:color="000000"/>
            </w:tcBorders>
            <w:shd w:val="clear" w:color="auto" w:fill="auto"/>
            <w:vAlign w:val="center"/>
            <w:hideMark/>
          </w:tcPr>
          <w:p w14:paraId="1BCE92C1" w14:textId="77777777" w:rsidR="00DC6A8C" w:rsidRPr="00DC6A8C" w:rsidRDefault="00DC6A8C" w:rsidP="00DC6A8C">
            <w:pPr>
              <w:overflowPunct/>
              <w:autoSpaceDE/>
              <w:autoSpaceDN/>
              <w:adjustRightInd/>
              <w:rPr>
                <w:rFonts w:ascii="Calibri" w:hAnsi="Calibri" w:cs="Calibri"/>
                <w:i/>
                <w:iCs/>
                <w:sz w:val="22"/>
                <w:szCs w:val="22"/>
              </w:rPr>
            </w:pPr>
            <w:r w:rsidRPr="00DC6A8C">
              <w:rPr>
                <w:rFonts w:ascii="Calibri" w:hAnsi="Calibri" w:cs="Calibri"/>
                <w:i/>
                <w:iCs/>
                <w:sz w:val="22"/>
                <w:szCs w:val="22"/>
              </w:rPr>
              <w:t>Remorkér BESKYDY</w:t>
            </w:r>
          </w:p>
        </w:tc>
        <w:tc>
          <w:tcPr>
            <w:tcW w:w="50" w:type="pct"/>
            <w:vAlign w:val="center"/>
            <w:hideMark/>
          </w:tcPr>
          <w:p w14:paraId="5EE0B188"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3423F7EC" w14:textId="77777777" w:rsidTr="00DC6A8C">
        <w:trPr>
          <w:trHeight w:val="255"/>
        </w:trPr>
        <w:tc>
          <w:tcPr>
            <w:tcW w:w="1014" w:type="pct"/>
            <w:vMerge/>
            <w:tcBorders>
              <w:top w:val="nil"/>
              <w:left w:val="single" w:sz="8" w:space="0" w:color="auto"/>
              <w:bottom w:val="nil"/>
              <w:right w:val="nil"/>
            </w:tcBorders>
            <w:vAlign w:val="center"/>
            <w:hideMark/>
          </w:tcPr>
          <w:p w14:paraId="553F07D7" w14:textId="77777777" w:rsidR="00DC6A8C" w:rsidRPr="00DC6A8C" w:rsidRDefault="00DC6A8C" w:rsidP="00DC6A8C">
            <w:pPr>
              <w:overflowPunct/>
              <w:autoSpaceDE/>
              <w:autoSpaceDN/>
              <w:adjustRightInd/>
              <w:rPr>
                <w:rFonts w:ascii="Calibri" w:hAnsi="Calibri" w:cs="Calibri"/>
                <w:b/>
                <w:bCs/>
                <w:sz w:val="24"/>
                <w:szCs w:val="24"/>
              </w:rPr>
            </w:pPr>
          </w:p>
        </w:tc>
        <w:tc>
          <w:tcPr>
            <w:tcW w:w="3936" w:type="pct"/>
            <w:gridSpan w:val="7"/>
            <w:vMerge/>
            <w:tcBorders>
              <w:top w:val="nil"/>
              <w:left w:val="nil"/>
              <w:bottom w:val="nil"/>
              <w:right w:val="single" w:sz="8" w:space="0" w:color="000000"/>
            </w:tcBorders>
            <w:vAlign w:val="center"/>
            <w:hideMark/>
          </w:tcPr>
          <w:p w14:paraId="6E1CB91D" w14:textId="77777777" w:rsidR="00DC6A8C" w:rsidRPr="00DC6A8C" w:rsidRDefault="00DC6A8C" w:rsidP="00DC6A8C">
            <w:pPr>
              <w:overflowPunct/>
              <w:autoSpaceDE/>
              <w:autoSpaceDN/>
              <w:adjustRightInd/>
              <w:rPr>
                <w:rFonts w:ascii="Calibri" w:hAnsi="Calibri" w:cs="Calibri"/>
                <w:i/>
                <w:iCs/>
                <w:sz w:val="22"/>
                <w:szCs w:val="22"/>
              </w:rPr>
            </w:pPr>
          </w:p>
        </w:tc>
        <w:tc>
          <w:tcPr>
            <w:tcW w:w="50" w:type="pct"/>
            <w:tcBorders>
              <w:top w:val="nil"/>
              <w:left w:val="nil"/>
              <w:bottom w:val="nil"/>
              <w:right w:val="nil"/>
            </w:tcBorders>
            <w:shd w:val="clear" w:color="auto" w:fill="auto"/>
            <w:noWrap/>
            <w:vAlign w:val="bottom"/>
            <w:hideMark/>
          </w:tcPr>
          <w:p w14:paraId="5EF690F5" w14:textId="77777777" w:rsidR="00DC6A8C" w:rsidRPr="00DC6A8C" w:rsidRDefault="00DC6A8C" w:rsidP="00DC6A8C">
            <w:pPr>
              <w:overflowPunct/>
              <w:autoSpaceDE/>
              <w:autoSpaceDN/>
              <w:adjustRightInd/>
              <w:rPr>
                <w:rFonts w:ascii="Calibri" w:hAnsi="Calibri" w:cs="Calibri"/>
                <w:i/>
                <w:iCs/>
                <w:sz w:val="22"/>
                <w:szCs w:val="22"/>
              </w:rPr>
            </w:pPr>
          </w:p>
        </w:tc>
      </w:tr>
      <w:tr w:rsidR="00DC6A8C" w:rsidRPr="00DC6A8C" w14:paraId="6198E4B1" w14:textId="77777777" w:rsidTr="00DC6A8C">
        <w:trPr>
          <w:trHeight w:val="255"/>
        </w:trPr>
        <w:tc>
          <w:tcPr>
            <w:tcW w:w="1014" w:type="pct"/>
            <w:vMerge w:val="restart"/>
            <w:tcBorders>
              <w:top w:val="nil"/>
              <w:left w:val="single" w:sz="8" w:space="0" w:color="auto"/>
              <w:bottom w:val="single" w:sz="8" w:space="0" w:color="000000"/>
              <w:right w:val="nil"/>
            </w:tcBorders>
            <w:shd w:val="clear" w:color="auto" w:fill="auto"/>
            <w:noWrap/>
            <w:vAlign w:val="center"/>
            <w:hideMark/>
          </w:tcPr>
          <w:p w14:paraId="62EAE84E" w14:textId="77777777" w:rsidR="00DC6A8C" w:rsidRPr="00DC6A8C" w:rsidRDefault="00DC6A8C" w:rsidP="00DC6A8C">
            <w:pPr>
              <w:overflowPunct/>
              <w:autoSpaceDE/>
              <w:autoSpaceDN/>
              <w:adjustRightInd/>
              <w:rPr>
                <w:rFonts w:ascii="Calibri" w:hAnsi="Calibri" w:cs="Calibri"/>
                <w:b/>
                <w:bCs/>
                <w:sz w:val="24"/>
                <w:szCs w:val="24"/>
              </w:rPr>
            </w:pPr>
            <w:r w:rsidRPr="00DC6A8C">
              <w:rPr>
                <w:rFonts w:ascii="Calibri" w:hAnsi="Calibri" w:cs="Calibri"/>
                <w:b/>
                <w:bCs/>
                <w:sz w:val="24"/>
                <w:szCs w:val="24"/>
              </w:rPr>
              <w:t>Projekt/stavba:</w:t>
            </w:r>
          </w:p>
        </w:tc>
        <w:tc>
          <w:tcPr>
            <w:tcW w:w="3936" w:type="pct"/>
            <w:gridSpan w:val="7"/>
            <w:vMerge w:val="restart"/>
            <w:tcBorders>
              <w:top w:val="nil"/>
              <w:left w:val="nil"/>
              <w:bottom w:val="single" w:sz="8" w:space="0" w:color="000000"/>
              <w:right w:val="single" w:sz="8" w:space="0" w:color="000000"/>
            </w:tcBorders>
            <w:shd w:val="clear" w:color="auto" w:fill="auto"/>
            <w:vAlign w:val="center"/>
            <w:hideMark/>
          </w:tcPr>
          <w:p w14:paraId="68DEF4CA" w14:textId="77777777" w:rsidR="00DC6A8C" w:rsidRPr="00DC6A8C" w:rsidRDefault="00DC6A8C" w:rsidP="00DC6A8C">
            <w:pPr>
              <w:overflowPunct/>
              <w:autoSpaceDE/>
              <w:autoSpaceDN/>
              <w:adjustRightInd/>
              <w:rPr>
                <w:rFonts w:ascii="Calibri" w:hAnsi="Calibri" w:cs="Calibri"/>
                <w:i/>
                <w:iCs/>
                <w:sz w:val="22"/>
                <w:szCs w:val="22"/>
              </w:rPr>
            </w:pPr>
            <w:r w:rsidRPr="00DC6A8C">
              <w:rPr>
                <w:rFonts w:ascii="Calibri" w:hAnsi="Calibri" w:cs="Calibri"/>
                <w:i/>
                <w:iCs/>
                <w:sz w:val="22"/>
                <w:szCs w:val="22"/>
              </w:rPr>
              <w:t>Smlouva o poskytování dočasně přidělených zaměstnanců</w:t>
            </w:r>
          </w:p>
        </w:tc>
        <w:tc>
          <w:tcPr>
            <w:tcW w:w="50" w:type="pct"/>
            <w:vAlign w:val="center"/>
            <w:hideMark/>
          </w:tcPr>
          <w:p w14:paraId="4C61DE45"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12DE600" w14:textId="77777777" w:rsidTr="00DC6A8C">
        <w:trPr>
          <w:trHeight w:val="375"/>
        </w:trPr>
        <w:tc>
          <w:tcPr>
            <w:tcW w:w="1014" w:type="pct"/>
            <w:vMerge/>
            <w:tcBorders>
              <w:top w:val="nil"/>
              <w:left w:val="single" w:sz="8" w:space="0" w:color="auto"/>
              <w:bottom w:val="single" w:sz="8" w:space="0" w:color="000000"/>
              <w:right w:val="nil"/>
            </w:tcBorders>
            <w:vAlign w:val="center"/>
            <w:hideMark/>
          </w:tcPr>
          <w:p w14:paraId="418A3C28" w14:textId="77777777" w:rsidR="00DC6A8C" w:rsidRPr="00DC6A8C" w:rsidRDefault="00DC6A8C" w:rsidP="00DC6A8C">
            <w:pPr>
              <w:overflowPunct/>
              <w:autoSpaceDE/>
              <w:autoSpaceDN/>
              <w:adjustRightInd/>
              <w:rPr>
                <w:rFonts w:ascii="Calibri" w:hAnsi="Calibri" w:cs="Calibri"/>
                <w:b/>
                <w:bCs/>
                <w:sz w:val="24"/>
                <w:szCs w:val="24"/>
              </w:rPr>
            </w:pPr>
          </w:p>
        </w:tc>
        <w:tc>
          <w:tcPr>
            <w:tcW w:w="3936" w:type="pct"/>
            <w:gridSpan w:val="7"/>
            <w:vMerge/>
            <w:tcBorders>
              <w:top w:val="nil"/>
              <w:left w:val="nil"/>
              <w:bottom w:val="single" w:sz="8" w:space="0" w:color="000000"/>
              <w:right w:val="single" w:sz="8" w:space="0" w:color="000000"/>
            </w:tcBorders>
            <w:vAlign w:val="center"/>
            <w:hideMark/>
          </w:tcPr>
          <w:p w14:paraId="6F32ACE9" w14:textId="77777777" w:rsidR="00DC6A8C" w:rsidRPr="00DC6A8C" w:rsidRDefault="00DC6A8C" w:rsidP="00DC6A8C">
            <w:pPr>
              <w:overflowPunct/>
              <w:autoSpaceDE/>
              <w:autoSpaceDN/>
              <w:adjustRightInd/>
              <w:rPr>
                <w:rFonts w:ascii="Calibri" w:hAnsi="Calibri" w:cs="Calibri"/>
                <w:i/>
                <w:iCs/>
                <w:sz w:val="22"/>
                <w:szCs w:val="22"/>
              </w:rPr>
            </w:pPr>
          </w:p>
        </w:tc>
        <w:tc>
          <w:tcPr>
            <w:tcW w:w="50" w:type="pct"/>
            <w:tcBorders>
              <w:top w:val="nil"/>
              <w:left w:val="nil"/>
              <w:bottom w:val="nil"/>
              <w:right w:val="nil"/>
            </w:tcBorders>
            <w:shd w:val="clear" w:color="auto" w:fill="auto"/>
            <w:noWrap/>
            <w:vAlign w:val="bottom"/>
            <w:hideMark/>
          </w:tcPr>
          <w:p w14:paraId="06205372" w14:textId="77777777" w:rsidR="00DC6A8C" w:rsidRPr="00DC6A8C" w:rsidRDefault="00DC6A8C" w:rsidP="00DC6A8C">
            <w:pPr>
              <w:overflowPunct/>
              <w:autoSpaceDE/>
              <w:autoSpaceDN/>
              <w:adjustRightInd/>
              <w:rPr>
                <w:rFonts w:ascii="Calibri" w:hAnsi="Calibri" w:cs="Calibri"/>
                <w:i/>
                <w:iCs/>
                <w:sz w:val="22"/>
                <w:szCs w:val="22"/>
              </w:rPr>
            </w:pPr>
          </w:p>
        </w:tc>
      </w:tr>
      <w:tr w:rsidR="00DC6A8C" w:rsidRPr="00DC6A8C" w14:paraId="150FB05E" w14:textId="77777777" w:rsidTr="00DC6A8C">
        <w:trPr>
          <w:trHeight w:val="623"/>
        </w:trPr>
        <w:tc>
          <w:tcPr>
            <w:tcW w:w="495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8DD6091" w14:textId="77777777" w:rsidR="00DC6A8C" w:rsidRPr="00DC6A8C" w:rsidRDefault="00DC6A8C" w:rsidP="00DC6A8C">
            <w:pPr>
              <w:overflowPunct/>
              <w:autoSpaceDE/>
              <w:autoSpaceDN/>
              <w:adjustRightInd/>
              <w:rPr>
                <w:rFonts w:ascii="Calibri" w:hAnsi="Calibri" w:cs="Calibri"/>
                <w:sz w:val="20"/>
              </w:rPr>
            </w:pPr>
            <w:r w:rsidRPr="00DC6A8C">
              <w:rPr>
                <w:rFonts w:ascii="Calibri" w:hAnsi="Calibri" w:cs="Calibri"/>
                <w:sz w:val="20"/>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50" w:type="pct"/>
            <w:vAlign w:val="center"/>
            <w:hideMark/>
          </w:tcPr>
          <w:p w14:paraId="5FCEA152"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91AC868" w14:textId="77777777" w:rsidTr="00DC6A8C">
        <w:trPr>
          <w:trHeight w:val="255"/>
        </w:trPr>
        <w:tc>
          <w:tcPr>
            <w:tcW w:w="2482"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5EDB701"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ZMĚNOVÝ LIST</w:t>
            </w:r>
          </w:p>
        </w:tc>
        <w:tc>
          <w:tcPr>
            <w:tcW w:w="1380"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5B926552"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POŘADOVÉ Č.</w:t>
            </w:r>
          </w:p>
        </w:tc>
        <w:tc>
          <w:tcPr>
            <w:tcW w:w="1088" w:type="pct"/>
            <w:vMerge w:val="restart"/>
            <w:tcBorders>
              <w:top w:val="nil"/>
              <w:left w:val="nil"/>
              <w:bottom w:val="single" w:sz="8" w:space="0" w:color="000000"/>
              <w:right w:val="single" w:sz="8" w:space="0" w:color="auto"/>
            </w:tcBorders>
            <w:shd w:val="clear" w:color="auto" w:fill="auto"/>
            <w:noWrap/>
            <w:vAlign w:val="center"/>
            <w:hideMark/>
          </w:tcPr>
          <w:p w14:paraId="1A45F154"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2</w:t>
            </w:r>
          </w:p>
        </w:tc>
        <w:tc>
          <w:tcPr>
            <w:tcW w:w="50" w:type="pct"/>
            <w:vAlign w:val="center"/>
            <w:hideMark/>
          </w:tcPr>
          <w:p w14:paraId="0847E4A2"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43C0329" w14:textId="77777777" w:rsidTr="00DC6A8C">
        <w:trPr>
          <w:trHeight w:val="255"/>
        </w:trPr>
        <w:tc>
          <w:tcPr>
            <w:tcW w:w="2482" w:type="pct"/>
            <w:gridSpan w:val="5"/>
            <w:vMerge/>
            <w:tcBorders>
              <w:top w:val="single" w:sz="8" w:space="0" w:color="auto"/>
              <w:left w:val="single" w:sz="8" w:space="0" w:color="auto"/>
              <w:bottom w:val="single" w:sz="8" w:space="0" w:color="000000"/>
              <w:right w:val="single" w:sz="8" w:space="0" w:color="000000"/>
            </w:tcBorders>
            <w:vAlign w:val="center"/>
            <w:hideMark/>
          </w:tcPr>
          <w:p w14:paraId="23872868" w14:textId="77777777" w:rsidR="00DC6A8C" w:rsidRPr="00DC6A8C" w:rsidRDefault="00DC6A8C" w:rsidP="00DC6A8C">
            <w:pPr>
              <w:overflowPunct/>
              <w:autoSpaceDE/>
              <w:autoSpaceDN/>
              <w:adjustRightInd/>
              <w:rPr>
                <w:rFonts w:ascii="Calibri" w:hAnsi="Calibri" w:cs="Calibri"/>
                <w:b/>
                <w:bCs/>
                <w:sz w:val="28"/>
                <w:szCs w:val="28"/>
              </w:rPr>
            </w:pPr>
          </w:p>
        </w:tc>
        <w:tc>
          <w:tcPr>
            <w:tcW w:w="1380" w:type="pct"/>
            <w:gridSpan w:val="2"/>
            <w:vMerge/>
            <w:tcBorders>
              <w:top w:val="single" w:sz="8" w:space="0" w:color="auto"/>
              <w:left w:val="single" w:sz="8" w:space="0" w:color="auto"/>
              <w:bottom w:val="single" w:sz="8" w:space="0" w:color="000000"/>
              <w:right w:val="nil"/>
            </w:tcBorders>
            <w:vAlign w:val="center"/>
            <w:hideMark/>
          </w:tcPr>
          <w:p w14:paraId="1325E378" w14:textId="77777777" w:rsidR="00DC6A8C" w:rsidRPr="00DC6A8C" w:rsidRDefault="00DC6A8C" w:rsidP="00DC6A8C">
            <w:pPr>
              <w:overflowPunct/>
              <w:autoSpaceDE/>
              <w:autoSpaceDN/>
              <w:adjustRightInd/>
              <w:rPr>
                <w:rFonts w:ascii="Calibri" w:hAnsi="Calibri" w:cs="Calibri"/>
                <w:b/>
                <w:bCs/>
                <w:sz w:val="28"/>
                <w:szCs w:val="28"/>
              </w:rPr>
            </w:pPr>
          </w:p>
        </w:tc>
        <w:tc>
          <w:tcPr>
            <w:tcW w:w="1088" w:type="pct"/>
            <w:vMerge/>
            <w:tcBorders>
              <w:top w:val="nil"/>
              <w:left w:val="nil"/>
              <w:bottom w:val="single" w:sz="8" w:space="0" w:color="000000"/>
              <w:right w:val="single" w:sz="8" w:space="0" w:color="auto"/>
            </w:tcBorders>
            <w:vAlign w:val="center"/>
            <w:hideMark/>
          </w:tcPr>
          <w:p w14:paraId="2F942339" w14:textId="77777777" w:rsidR="00DC6A8C" w:rsidRPr="00DC6A8C" w:rsidRDefault="00DC6A8C" w:rsidP="00DC6A8C">
            <w:pPr>
              <w:overflowPunct/>
              <w:autoSpaceDE/>
              <w:autoSpaceDN/>
              <w:adjustRightInd/>
              <w:rPr>
                <w:rFonts w:ascii="Calibri" w:hAnsi="Calibri" w:cs="Calibri"/>
                <w:b/>
                <w:bCs/>
                <w:sz w:val="28"/>
                <w:szCs w:val="28"/>
              </w:rPr>
            </w:pPr>
          </w:p>
        </w:tc>
        <w:tc>
          <w:tcPr>
            <w:tcW w:w="50" w:type="pct"/>
            <w:tcBorders>
              <w:top w:val="nil"/>
              <w:left w:val="nil"/>
              <w:bottom w:val="nil"/>
              <w:right w:val="nil"/>
            </w:tcBorders>
            <w:shd w:val="clear" w:color="auto" w:fill="auto"/>
            <w:noWrap/>
            <w:vAlign w:val="bottom"/>
            <w:hideMark/>
          </w:tcPr>
          <w:p w14:paraId="61181720" w14:textId="77777777" w:rsidR="00DC6A8C" w:rsidRPr="00DC6A8C" w:rsidRDefault="00DC6A8C" w:rsidP="00DC6A8C">
            <w:pPr>
              <w:overflowPunct/>
              <w:autoSpaceDE/>
              <w:autoSpaceDN/>
              <w:adjustRightInd/>
              <w:rPr>
                <w:rFonts w:ascii="Calibri" w:hAnsi="Calibri" w:cs="Calibri"/>
                <w:b/>
                <w:bCs/>
                <w:sz w:val="28"/>
                <w:szCs w:val="28"/>
              </w:rPr>
            </w:pPr>
          </w:p>
        </w:tc>
      </w:tr>
      <w:tr w:rsidR="00DC6A8C" w:rsidRPr="00DC6A8C" w14:paraId="461BD036" w14:textId="77777777" w:rsidTr="00DC6A8C">
        <w:trPr>
          <w:trHeight w:val="270"/>
        </w:trPr>
        <w:tc>
          <w:tcPr>
            <w:tcW w:w="2482" w:type="pct"/>
            <w:gridSpan w:val="5"/>
            <w:vMerge/>
            <w:tcBorders>
              <w:top w:val="single" w:sz="8" w:space="0" w:color="auto"/>
              <w:left w:val="single" w:sz="8" w:space="0" w:color="auto"/>
              <w:bottom w:val="single" w:sz="8" w:space="0" w:color="000000"/>
              <w:right w:val="single" w:sz="8" w:space="0" w:color="000000"/>
            </w:tcBorders>
            <w:vAlign w:val="center"/>
            <w:hideMark/>
          </w:tcPr>
          <w:p w14:paraId="3D52223F" w14:textId="77777777" w:rsidR="00DC6A8C" w:rsidRPr="00DC6A8C" w:rsidRDefault="00DC6A8C" w:rsidP="00DC6A8C">
            <w:pPr>
              <w:overflowPunct/>
              <w:autoSpaceDE/>
              <w:autoSpaceDN/>
              <w:adjustRightInd/>
              <w:rPr>
                <w:rFonts w:ascii="Calibri" w:hAnsi="Calibri" w:cs="Calibri"/>
                <w:b/>
                <w:bCs/>
                <w:sz w:val="28"/>
                <w:szCs w:val="28"/>
              </w:rPr>
            </w:pPr>
          </w:p>
        </w:tc>
        <w:tc>
          <w:tcPr>
            <w:tcW w:w="1380" w:type="pct"/>
            <w:gridSpan w:val="2"/>
            <w:vMerge/>
            <w:tcBorders>
              <w:top w:val="single" w:sz="8" w:space="0" w:color="auto"/>
              <w:left w:val="single" w:sz="8" w:space="0" w:color="auto"/>
              <w:bottom w:val="single" w:sz="8" w:space="0" w:color="000000"/>
              <w:right w:val="nil"/>
            </w:tcBorders>
            <w:vAlign w:val="center"/>
            <w:hideMark/>
          </w:tcPr>
          <w:p w14:paraId="12F8A986" w14:textId="77777777" w:rsidR="00DC6A8C" w:rsidRPr="00DC6A8C" w:rsidRDefault="00DC6A8C" w:rsidP="00DC6A8C">
            <w:pPr>
              <w:overflowPunct/>
              <w:autoSpaceDE/>
              <w:autoSpaceDN/>
              <w:adjustRightInd/>
              <w:rPr>
                <w:rFonts w:ascii="Calibri" w:hAnsi="Calibri" w:cs="Calibri"/>
                <w:b/>
                <w:bCs/>
                <w:sz w:val="28"/>
                <w:szCs w:val="28"/>
              </w:rPr>
            </w:pPr>
          </w:p>
        </w:tc>
        <w:tc>
          <w:tcPr>
            <w:tcW w:w="1088" w:type="pct"/>
            <w:vMerge/>
            <w:tcBorders>
              <w:top w:val="nil"/>
              <w:left w:val="nil"/>
              <w:bottom w:val="single" w:sz="8" w:space="0" w:color="000000"/>
              <w:right w:val="single" w:sz="8" w:space="0" w:color="auto"/>
            </w:tcBorders>
            <w:vAlign w:val="center"/>
            <w:hideMark/>
          </w:tcPr>
          <w:p w14:paraId="688C3CF7" w14:textId="77777777" w:rsidR="00DC6A8C" w:rsidRPr="00DC6A8C" w:rsidRDefault="00DC6A8C" w:rsidP="00DC6A8C">
            <w:pPr>
              <w:overflowPunct/>
              <w:autoSpaceDE/>
              <w:autoSpaceDN/>
              <w:adjustRightInd/>
              <w:rPr>
                <w:rFonts w:ascii="Calibri" w:hAnsi="Calibri" w:cs="Calibri"/>
                <w:b/>
                <w:bCs/>
                <w:sz w:val="28"/>
                <w:szCs w:val="28"/>
              </w:rPr>
            </w:pPr>
          </w:p>
        </w:tc>
        <w:tc>
          <w:tcPr>
            <w:tcW w:w="50" w:type="pct"/>
            <w:tcBorders>
              <w:top w:val="nil"/>
              <w:left w:val="nil"/>
              <w:bottom w:val="nil"/>
              <w:right w:val="nil"/>
            </w:tcBorders>
            <w:shd w:val="clear" w:color="auto" w:fill="auto"/>
            <w:noWrap/>
            <w:vAlign w:val="bottom"/>
            <w:hideMark/>
          </w:tcPr>
          <w:p w14:paraId="670BADEA"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94AC077" w14:textId="77777777" w:rsidTr="00DC6A8C">
        <w:trPr>
          <w:trHeight w:val="390"/>
        </w:trPr>
        <w:tc>
          <w:tcPr>
            <w:tcW w:w="2482"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0F782B"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 xml:space="preserve">VERZE ZMĚNOVÉHO LISTU </w:t>
            </w:r>
          </w:p>
        </w:tc>
        <w:tc>
          <w:tcPr>
            <w:tcW w:w="1380" w:type="pct"/>
            <w:gridSpan w:val="2"/>
            <w:tcBorders>
              <w:top w:val="single" w:sz="8" w:space="0" w:color="auto"/>
              <w:left w:val="nil"/>
              <w:bottom w:val="single" w:sz="8" w:space="0" w:color="auto"/>
              <w:right w:val="nil"/>
            </w:tcBorders>
            <w:shd w:val="clear" w:color="auto" w:fill="auto"/>
            <w:noWrap/>
            <w:vAlign w:val="center"/>
            <w:hideMark/>
          </w:tcPr>
          <w:p w14:paraId="5081C736"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1</w:t>
            </w:r>
          </w:p>
        </w:tc>
        <w:tc>
          <w:tcPr>
            <w:tcW w:w="1088" w:type="pct"/>
            <w:tcBorders>
              <w:top w:val="nil"/>
              <w:left w:val="nil"/>
              <w:bottom w:val="single" w:sz="8" w:space="0" w:color="auto"/>
              <w:right w:val="single" w:sz="8" w:space="0" w:color="auto"/>
            </w:tcBorders>
            <w:shd w:val="clear" w:color="auto" w:fill="auto"/>
            <w:noWrap/>
            <w:vAlign w:val="center"/>
            <w:hideMark/>
          </w:tcPr>
          <w:p w14:paraId="1DC4484C"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 </w:t>
            </w:r>
          </w:p>
        </w:tc>
        <w:tc>
          <w:tcPr>
            <w:tcW w:w="50" w:type="pct"/>
            <w:vAlign w:val="center"/>
            <w:hideMark/>
          </w:tcPr>
          <w:p w14:paraId="0E1651BF"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03D8B88" w14:textId="77777777" w:rsidTr="00DC6A8C">
        <w:trPr>
          <w:trHeight w:val="375"/>
        </w:trPr>
        <w:tc>
          <w:tcPr>
            <w:tcW w:w="1014" w:type="pct"/>
            <w:tcBorders>
              <w:top w:val="nil"/>
              <w:left w:val="single" w:sz="8" w:space="0" w:color="auto"/>
              <w:bottom w:val="single" w:sz="4" w:space="0" w:color="auto"/>
              <w:right w:val="nil"/>
            </w:tcBorders>
            <w:shd w:val="clear" w:color="auto" w:fill="auto"/>
            <w:noWrap/>
            <w:vAlign w:val="center"/>
            <w:hideMark/>
          </w:tcPr>
          <w:p w14:paraId="13C651ED"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Datum vydání:</w:t>
            </w:r>
          </w:p>
        </w:tc>
        <w:tc>
          <w:tcPr>
            <w:tcW w:w="560" w:type="pct"/>
            <w:tcBorders>
              <w:top w:val="nil"/>
              <w:left w:val="nil"/>
              <w:bottom w:val="single" w:sz="4" w:space="0" w:color="auto"/>
              <w:right w:val="nil"/>
            </w:tcBorders>
            <w:shd w:val="clear" w:color="auto" w:fill="auto"/>
            <w:noWrap/>
            <w:vAlign w:val="center"/>
            <w:hideMark/>
          </w:tcPr>
          <w:p w14:paraId="3A41A985" w14:textId="77777777" w:rsidR="00DC6A8C" w:rsidRPr="00DC6A8C" w:rsidRDefault="00DC6A8C" w:rsidP="00DC6A8C">
            <w:pPr>
              <w:overflowPunct/>
              <w:autoSpaceDE/>
              <w:autoSpaceDN/>
              <w:adjustRightInd/>
              <w:jc w:val="center"/>
              <w:rPr>
                <w:rFonts w:ascii="Calibri" w:hAnsi="Calibri" w:cs="Calibri"/>
                <w:i/>
                <w:iCs/>
                <w:sz w:val="22"/>
                <w:szCs w:val="22"/>
              </w:rPr>
            </w:pPr>
            <w:r w:rsidRPr="00DC6A8C">
              <w:rPr>
                <w:rFonts w:ascii="Calibri" w:hAnsi="Calibri" w:cs="Calibri"/>
                <w:i/>
                <w:iCs/>
                <w:sz w:val="22"/>
                <w:szCs w:val="22"/>
              </w:rPr>
              <w:t>10.03.2023</w:t>
            </w:r>
          </w:p>
        </w:tc>
        <w:tc>
          <w:tcPr>
            <w:tcW w:w="22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11248B" w14:textId="77777777" w:rsidR="00DC6A8C" w:rsidRPr="00DC6A8C" w:rsidRDefault="00DC6A8C" w:rsidP="00DC6A8C">
            <w:pPr>
              <w:overflowPunct/>
              <w:autoSpaceDE/>
              <w:autoSpaceDN/>
              <w:adjustRightInd/>
              <w:rPr>
                <w:rFonts w:ascii="Cambria" w:hAnsi="Cambria" w:cs="Arial CE"/>
                <w:b/>
                <w:bCs/>
                <w:sz w:val="28"/>
                <w:szCs w:val="28"/>
                <w:u w:val="single"/>
              </w:rPr>
            </w:pPr>
            <w:r w:rsidRPr="00DC6A8C">
              <w:rPr>
                <w:rFonts w:ascii="Cambria" w:hAnsi="Cambria" w:cs="Arial CE"/>
                <w:b/>
                <w:bCs/>
                <w:sz w:val="28"/>
                <w:szCs w:val="28"/>
                <w:u w:val="single"/>
              </w:rPr>
              <w:t>A</w:t>
            </w:r>
          </w:p>
        </w:tc>
        <w:tc>
          <w:tcPr>
            <w:tcW w:w="47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B39814" w14:textId="77777777" w:rsidR="00DC6A8C" w:rsidRPr="00DC6A8C" w:rsidRDefault="00DC6A8C" w:rsidP="00DC6A8C">
            <w:pPr>
              <w:overflowPunct/>
              <w:autoSpaceDE/>
              <w:autoSpaceDN/>
              <w:adjustRightInd/>
              <w:rPr>
                <w:rFonts w:ascii="Cambria" w:hAnsi="Cambria" w:cs="Arial CE"/>
                <w:sz w:val="28"/>
                <w:szCs w:val="28"/>
              </w:rPr>
            </w:pPr>
            <w:r w:rsidRPr="00DC6A8C">
              <w:rPr>
                <w:rFonts w:ascii="Cambria" w:hAnsi="Cambria" w:cs="Arial CE"/>
                <w:strike/>
                <w:sz w:val="28"/>
                <w:szCs w:val="28"/>
              </w:rPr>
              <w:t>B</w:t>
            </w:r>
          </w:p>
        </w:tc>
        <w:tc>
          <w:tcPr>
            <w:tcW w:w="20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DDF7DB" w14:textId="77777777" w:rsidR="00DC6A8C" w:rsidRPr="00DC6A8C" w:rsidRDefault="00DC6A8C" w:rsidP="00DC6A8C">
            <w:pPr>
              <w:overflowPunct/>
              <w:autoSpaceDE/>
              <w:autoSpaceDN/>
              <w:adjustRightInd/>
              <w:rPr>
                <w:rFonts w:ascii="Cambria" w:hAnsi="Cambria" w:cs="Arial CE"/>
                <w:sz w:val="28"/>
                <w:szCs w:val="28"/>
              </w:rPr>
            </w:pPr>
            <w:r w:rsidRPr="00DC6A8C">
              <w:rPr>
                <w:rFonts w:ascii="Cambria" w:hAnsi="Cambria" w:cs="Arial CE"/>
                <w:strike/>
                <w:sz w:val="28"/>
                <w:szCs w:val="28"/>
              </w:rPr>
              <w:t>C</w:t>
            </w:r>
          </w:p>
        </w:tc>
        <w:tc>
          <w:tcPr>
            <w:tcW w:w="24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7A560F" w14:textId="77777777" w:rsidR="00DC6A8C" w:rsidRPr="00DC6A8C" w:rsidRDefault="00DC6A8C" w:rsidP="00DC6A8C">
            <w:pPr>
              <w:overflowPunct/>
              <w:autoSpaceDE/>
              <w:autoSpaceDN/>
              <w:adjustRightInd/>
              <w:rPr>
                <w:rFonts w:ascii="Cambria" w:hAnsi="Cambria" w:cs="Arial CE"/>
                <w:sz w:val="28"/>
                <w:szCs w:val="28"/>
              </w:rPr>
            </w:pPr>
            <w:r w:rsidRPr="00DC6A8C">
              <w:rPr>
                <w:rFonts w:ascii="Cambria" w:hAnsi="Cambria" w:cs="Arial CE"/>
                <w:strike/>
                <w:sz w:val="28"/>
                <w:szCs w:val="28"/>
              </w:rPr>
              <w:t>D</w:t>
            </w:r>
          </w:p>
        </w:tc>
        <w:tc>
          <w:tcPr>
            <w:tcW w:w="114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A4484EB" w14:textId="77777777" w:rsidR="00DC6A8C" w:rsidRPr="00DC6A8C" w:rsidRDefault="00DC6A8C" w:rsidP="00DC6A8C">
            <w:pPr>
              <w:overflowPunct/>
              <w:autoSpaceDE/>
              <w:autoSpaceDN/>
              <w:adjustRightInd/>
              <w:rPr>
                <w:rFonts w:ascii="Cambria" w:hAnsi="Cambria" w:cs="Arial CE"/>
                <w:sz w:val="28"/>
                <w:szCs w:val="28"/>
              </w:rPr>
            </w:pPr>
            <w:r w:rsidRPr="00DC6A8C">
              <w:rPr>
                <w:rFonts w:ascii="Cambria" w:hAnsi="Cambria" w:cs="Arial CE"/>
                <w:strike/>
                <w:sz w:val="28"/>
                <w:szCs w:val="28"/>
              </w:rPr>
              <w:t>E</w:t>
            </w:r>
          </w:p>
        </w:tc>
        <w:tc>
          <w:tcPr>
            <w:tcW w:w="1088" w:type="pct"/>
            <w:tcBorders>
              <w:top w:val="nil"/>
              <w:left w:val="nil"/>
              <w:bottom w:val="nil"/>
              <w:right w:val="single" w:sz="8" w:space="0" w:color="auto"/>
            </w:tcBorders>
            <w:shd w:val="clear" w:color="auto" w:fill="auto"/>
            <w:noWrap/>
            <w:vAlign w:val="center"/>
            <w:hideMark/>
          </w:tcPr>
          <w:p w14:paraId="11AC14CC" w14:textId="77777777" w:rsidR="00DC6A8C" w:rsidRPr="00DC6A8C" w:rsidRDefault="00DC6A8C" w:rsidP="00DC6A8C">
            <w:pPr>
              <w:overflowPunct/>
              <w:autoSpaceDE/>
              <w:autoSpaceDN/>
              <w:adjustRightInd/>
              <w:rPr>
                <w:rFonts w:ascii="Calibri" w:hAnsi="Calibri" w:cs="Calibri"/>
                <w:sz w:val="20"/>
              </w:rPr>
            </w:pPr>
            <w:r w:rsidRPr="00DC6A8C">
              <w:rPr>
                <w:rFonts w:ascii="Calibri" w:hAnsi="Calibri" w:cs="Calibri"/>
                <w:sz w:val="20"/>
              </w:rPr>
              <w:t>nehodící se škrtněte</w:t>
            </w:r>
          </w:p>
        </w:tc>
        <w:tc>
          <w:tcPr>
            <w:tcW w:w="50" w:type="pct"/>
            <w:vAlign w:val="center"/>
            <w:hideMark/>
          </w:tcPr>
          <w:p w14:paraId="11A69F64"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47B27D0" w14:textId="77777777" w:rsidTr="00DC6A8C">
        <w:trPr>
          <w:trHeight w:val="390"/>
        </w:trPr>
        <w:tc>
          <w:tcPr>
            <w:tcW w:w="1014" w:type="pct"/>
            <w:tcBorders>
              <w:top w:val="nil"/>
              <w:left w:val="single" w:sz="8" w:space="0" w:color="auto"/>
              <w:bottom w:val="nil"/>
              <w:right w:val="nil"/>
            </w:tcBorders>
            <w:shd w:val="clear" w:color="auto" w:fill="auto"/>
            <w:noWrap/>
            <w:vAlign w:val="center"/>
            <w:hideMark/>
          </w:tcPr>
          <w:p w14:paraId="141EAFD5"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Zařazení změnového listu</w:t>
            </w:r>
          </w:p>
        </w:tc>
        <w:tc>
          <w:tcPr>
            <w:tcW w:w="560" w:type="pct"/>
            <w:tcBorders>
              <w:top w:val="nil"/>
              <w:left w:val="nil"/>
              <w:bottom w:val="single" w:sz="8" w:space="0" w:color="auto"/>
              <w:right w:val="single" w:sz="8" w:space="0" w:color="auto"/>
            </w:tcBorders>
            <w:shd w:val="clear" w:color="auto" w:fill="auto"/>
            <w:noWrap/>
            <w:vAlign w:val="center"/>
            <w:hideMark/>
          </w:tcPr>
          <w:p w14:paraId="784C4688" w14:textId="77777777" w:rsidR="00DC6A8C" w:rsidRPr="00DC6A8C" w:rsidRDefault="00DC6A8C" w:rsidP="00DC6A8C">
            <w:pPr>
              <w:overflowPunct/>
              <w:autoSpaceDE/>
              <w:autoSpaceDN/>
              <w:adjustRightInd/>
              <w:rPr>
                <w:rFonts w:ascii="Calibri" w:hAnsi="Calibri" w:cs="Calibri"/>
                <w:b/>
                <w:bCs/>
                <w:sz w:val="28"/>
                <w:szCs w:val="28"/>
              </w:rPr>
            </w:pPr>
            <w:r w:rsidRPr="00DC6A8C">
              <w:rPr>
                <w:rFonts w:ascii="Calibri" w:hAnsi="Calibri" w:cs="Calibri"/>
                <w:b/>
                <w:bCs/>
                <w:sz w:val="28"/>
                <w:szCs w:val="28"/>
              </w:rPr>
              <w:t> </w:t>
            </w:r>
          </w:p>
        </w:tc>
        <w:tc>
          <w:tcPr>
            <w:tcW w:w="223" w:type="pct"/>
            <w:vMerge/>
            <w:tcBorders>
              <w:top w:val="nil"/>
              <w:left w:val="single" w:sz="8" w:space="0" w:color="auto"/>
              <w:bottom w:val="single" w:sz="8" w:space="0" w:color="000000"/>
              <w:right w:val="single" w:sz="8" w:space="0" w:color="auto"/>
            </w:tcBorders>
            <w:vAlign w:val="center"/>
            <w:hideMark/>
          </w:tcPr>
          <w:p w14:paraId="213ACC8A" w14:textId="77777777" w:rsidR="00DC6A8C" w:rsidRPr="00DC6A8C" w:rsidRDefault="00DC6A8C" w:rsidP="00DC6A8C">
            <w:pPr>
              <w:overflowPunct/>
              <w:autoSpaceDE/>
              <w:autoSpaceDN/>
              <w:adjustRightInd/>
              <w:rPr>
                <w:rFonts w:ascii="Cambria" w:hAnsi="Cambria" w:cs="Arial CE"/>
                <w:b/>
                <w:bCs/>
                <w:sz w:val="28"/>
                <w:szCs w:val="28"/>
                <w:u w:val="single"/>
              </w:rPr>
            </w:pPr>
          </w:p>
        </w:tc>
        <w:tc>
          <w:tcPr>
            <w:tcW w:w="476" w:type="pct"/>
            <w:vMerge/>
            <w:tcBorders>
              <w:top w:val="nil"/>
              <w:left w:val="single" w:sz="8" w:space="0" w:color="auto"/>
              <w:bottom w:val="single" w:sz="8" w:space="0" w:color="000000"/>
              <w:right w:val="single" w:sz="8" w:space="0" w:color="auto"/>
            </w:tcBorders>
            <w:vAlign w:val="center"/>
            <w:hideMark/>
          </w:tcPr>
          <w:p w14:paraId="67C58ACB" w14:textId="77777777" w:rsidR="00DC6A8C" w:rsidRPr="00DC6A8C" w:rsidRDefault="00DC6A8C" w:rsidP="00DC6A8C">
            <w:pPr>
              <w:overflowPunct/>
              <w:autoSpaceDE/>
              <w:autoSpaceDN/>
              <w:adjustRightInd/>
              <w:rPr>
                <w:rFonts w:ascii="Cambria" w:hAnsi="Cambria" w:cs="Arial CE"/>
                <w:sz w:val="28"/>
                <w:szCs w:val="28"/>
              </w:rPr>
            </w:pPr>
          </w:p>
        </w:tc>
        <w:tc>
          <w:tcPr>
            <w:tcW w:w="209" w:type="pct"/>
            <w:vMerge/>
            <w:tcBorders>
              <w:top w:val="nil"/>
              <w:left w:val="single" w:sz="8" w:space="0" w:color="auto"/>
              <w:bottom w:val="single" w:sz="8" w:space="0" w:color="000000"/>
              <w:right w:val="single" w:sz="8" w:space="0" w:color="auto"/>
            </w:tcBorders>
            <w:vAlign w:val="center"/>
            <w:hideMark/>
          </w:tcPr>
          <w:p w14:paraId="206A8496" w14:textId="77777777" w:rsidR="00DC6A8C" w:rsidRPr="00DC6A8C" w:rsidRDefault="00DC6A8C" w:rsidP="00DC6A8C">
            <w:pPr>
              <w:overflowPunct/>
              <w:autoSpaceDE/>
              <w:autoSpaceDN/>
              <w:adjustRightInd/>
              <w:rPr>
                <w:rFonts w:ascii="Cambria" w:hAnsi="Cambria" w:cs="Arial CE"/>
                <w:sz w:val="28"/>
                <w:szCs w:val="28"/>
              </w:rPr>
            </w:pPr>
          </w:p>
        </w:tc>
        <w:tc>
          <w:tcPr>
            <w:tcW w:w="240" w:type="pct"/>
            <w:vMerge/>
            <w:tcBorders>
              <w:top w:val="nil"/>
              <w:left w:val="single" w:sz="8" w:space="0" w:color="auto"/>
              <w:bottom w:val="single" w:sz="8" w:space="0" w:color="000000"/>
              <w:right w:val="single" w:sz="8" w:space="0" w:color="auto"/>
            </w:tcBorders>
            <w:vAlign w:val="center"/>
            <w:hideMark/>
          </w:tcPr>
          <w:p w14:paraId="316D251E" w14:textId="77777777" w:rsidR="00DC6A8C" w:rsidRPr="00DC6A8C" w:rsidRDefault="00DC6A8C" w:rsidP="00DC6A8C">
            <w:pPr>
              <w:overflowPunct/>
              <w:autoSpaceDE/>
              <w:autoSpaceDN/>
              <w:adjustRightInd/>
              <w:rPr>
                <w:rFonts w:ascii="Cambria" w:hAnsi="Cambria" w:cs="Arial CE"/>
                <w:sz w:val="28"/>
                <w:szCs w:val="28"/>
              </w:rPr>
            </w:pPr>
          </w:p>
        </w:tc>
        <w:tc>
          <w:tcPr>
            <w:tcW w:w="1140" w:type="pct"/>
            <w:vMerge/>
            <w:tcBorders>
              <w:top w:val="nil"/>
              <w:left w:val="single" w:sz="8" w:space="0" w:color="auto"/>
              <w:bottom w:val="single" w:sz="8" w:space="0" w:color="000000"/>
              <w:right w:val="single" w:sz="8" w:space="0" w:color="auto"/>
            </w:tcBorders>
            <w:vAlign w:val="center"/>
            <w:hideMark/>
          </w:tcPr>
          <w:p w14:paraId="4335B356" w14:textId="77777777" w:rsidR="00DC6A8C" w:rsidRPr="00DC6A8C" w:rsidRDefault="00DC6A8C" w:rsidP="00DC6A8C">
            <w:pPr>
              <w:overflowPunct/>
              <w:autoSpaceDE/>
              <w:autoSpaceDN/>
              <w:adjustRightInd/>
              <w:rPr>
                <w:rFonts w:ascii="Cambria" w:hAnsi="Cambria" w:cs="Arial CE"/>
                <w:sz w:val="28"/>
                <w:szCs w:val="28"/>
              </w:rPr>
            </w:pPr>
          </w:p>
        </w:tc>
        <w:tc>
          <w:tcPr>
            <w:tcW w:w="1088" w:type="pct"/>
            <w:tcBorders>
              <w:top w:val="nil"/>
              <w:left w:val="nil"/>
              <w:bottom w:val="nil"/>
              <w:right w:val="single" w:sz="8" w:space="0" w:color="auto"/>
            </w:tcBorders>
            <w:shd w:val="clear" w:color="auto" w:fill="auto"/>
            <w:noWrap/>
            <w:vAlign w:val="center"/>
            <w:hideMark/>
          </w:tcPr>
          <w:p w14:paraId="7E2DAFFF"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w:t>
            </w:r>
          </w:p>
        </w:tc>
        <w:tc>
          <w:tcPr>
            <w:tcW w:w="50" w:type="pct"/>
            <w:vAlign w:val="center"/>
            <w:hideMark/>
          </w:tcPr>
          <w:p w14:paraId="39C5CDF6"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589A9792" w14:textId="77777777" w:rsidTr="00DC6A8C">
        <w:trPr>
          <w:trHeight w:val="300"/>
        </w:trPr>
        <w:tc>
          <w:tcPr>
            <w:tcW w:w="1014"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3B34169"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NAVRHUJE:</w:t>
            </w:r>
          </w:p>
        </w:tc>
        <w:tc>
          <w:tcPr>
            <w:tcW w:w="3936" w:type="pct"/>
            <w:gridSpan w:val="7"/>
            <w:tcBorders>
              <w:top w:val="nil"/>
              <w:left w:val="nil"/>
              <w:bottom w:val="nil"/>
              <w:right w:val="single" w:sz="8" w:space="0" w:color="000000"/>
            </w:tcBorders>
            <w:shd w:val="clear" w:color="auto" w:fill="auto"/>
            <w:vAlign w:val="center"/>
            <w:hideMark/>
          </w:tcPr>
          <w:p w14:paraId="7EE133E1"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Ředitelství vodních cest ČR</w:t>
            </w:r>
          </w:p>
        </w:tc>
        <w:tc>
          <w:tcPr>
            <w:tcW w:w="50" w:type="pct"/>
            <w:vAlign w:val="center"/>
            <w:hideMark/>
          </w:tcPr>
          <w:p w14:paraId="20903DAB"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8647373" w14:textId="77777777" w:rsidTr="00DC6A8C">
        <w:trPr>
          <w:trHeight w:val="300"/>
        </w:trPr>
        <w:tc>
          <w:tcPr>
            <w:tcW w:w="1014" w:type="pct"/>
            <w:vMerge/>
            <w:tcBorders>
              <w:top w:val="single" w:sz="8" w:space="0" w:color="auto"/>
              <w:left w:val="single" w:sz="8" w:space="0" w:color="auto"/>
              <w:bottom w:val="single" w:sz="8" w:space="0" w:color="000000"/>
              <w:right w:val="single" w:sz="4" w:space="0" w:color="000000"/>
            </w:tcBorders>
            <w:vAlign w:val="center"/>
            <w:hideMark/>
          </w:tcPr>
          <w:p w14:paraId="3DB59CB2" w14:textId="77777777" w:rsidR="00DC6A8C" w:rsidRPr="00DC6A8C" w:rsidRDefault="00DC6A8C" w:rsidP="00DC6A8C">
            <w:pPr>
              <w:overflowPunct/>
              <w:autoSpaceDE/>
              <w:autoSpaceDN/>
              <w:adjustRightInd/>
              <w:rPr>
                <w:rFonts w:ascii="Calibri" w:hAnsi="Calibri" w:cs="Calibri"/>
                <w:b/>
                <w:bCs/>
                <w:sz w:val="22"/>
                <w:szCs w:val="22"/>
              </w:rPr>
            </w:pPr>
          </w:p>
        </w:tc>
        <w:tc>
          <w:tcPr>
            <w:tcW w:w="3936" w:type="pct"/>
            <w:gridSpan w:val="7"/>
            <w:tcBorders>
              <w:top w:val="single" w:sz="4" w:space="0" w:color="auto"/>
              <w:left w:val="nil"/>
              <w:bottom w:val="single" w:sz="8" w:space="0" w:color="auto"/>
              <w:right w:val="single" w:sz="8" w:space="0" w:color="000000"/>
            </w:tcBorders>
            <w:shd w:val="clear" w:color="auto" w:fill="auto"/>
            <w:vAlign w:val="center"/>
            <w:hideMark/>
          </w:tcPr>
          <w:p w14:paraId="7B493EA3" w14:textId="635446A4" w:rsidR="00DC6A8C" w:rsidRPr="00DC6A8C" w:rsidRDefault="00DC6A8C" w:rsidP="00DC6A8C">
            <w:pPr>
              <w:overflowPunct/>
              <w:autoSpaceDE/>
              <w:autoSpaceDN/>
              <w:adjustRightInd/>
              <w:rPr>
                <w:rFonts w:ascii="Calibri" w:hAnsi="Calibri" w:cs="Calibri"/>
                <w:i/>
                <w:iCs/>
                <w:sz w:val="20"/>
              </w:rPr>
            </w:pPr>
            <w:r>
              <w:rPr>
                <w:rFonts w:ascii="Calibri" w:hAnsi="Calibri" w:cs="Calibri"/>
                <w:i/>
                <w:iCs/>
                <w:sz w:val="20"/>
              </w:rPr>
              <w:t>XXXXXXXXXXXXXXX</w:t>
            </w:r>
          </w:p>
        </w:tc>
        <w:tc>
          <w:tcPr>
            <w:tcW w:w="50" w:type="pct"/>
            <w:vAlign w:val="center"/>
            <w:hideMark/>
          </w:tcPr>
          <w:p w14:paraId="43F4FB96"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1B285FDE" w14:textId="77777777" w:rsidTr="00DC6A8C">
        <w:trPr>
          <w:trHeight w:val="353"/>
        </w:trPr>
        <w:tc>
          <w:tcPr>
            <w:tcW w:w="1575" w:type="pct"/>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30ADC0F8"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PŘEDMĚT SPECIFIKACE:</w:t>
            </w:r>
          </w:p>
        </w:tc>
        <w:tc>
          <w:tcPr>
            <w:tcW w:w="3376" w:type="pct"/>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4D0BACB" w14:textId="77777777" w:rsidR="00DC6A8C" w:rsidRPr="00DC6A8C" w:rsidRDefault="00DC6A8C" w:rsidP="00DC6A8C">
            <w:pPr>
              <w:overflowPunct/>
              <w:autoSpaceDE/>
              <w:autoSpaceDN/>
              <w:adjustRightInd/>
              <w:rPr>
                <w:rFonts w:ascii="Calibri" w:hAnsi="Calibri" w:cs="Calibri"/>
                <w:i/>
                <w:iCs/>
                <w:sz w:val="22"/>
                <w:szCs w:val="22"/>
              </w:rPr>
            </w:pPr>
            <w:r w:rsidRPr="00DC6A8C">
              <w:rPr>
                <w:rFonts w:ascii="Calibri" w:hAnsi="Calibri" w:cs="Calibri"/>
                <w:i/>
                <w:iCs/>
                <w:sz w:val="22"/>
                <w:szCs w:val="22"/>
              </w:rPr>
              <w:t>Ve smyslu čl. III. odst. 1 dochází k prodloužení doby trvání smlouvy do vyčerpání částky ve výši 1 900 000 Kč bez DPH agenturou práce.</w:t>
            </w:r>
            <w:r w:rsidRPr="00DC6A8C">
              <w:rPr>
                <w:rFonts w:ascii="Calibri" w:hAnsi="Calibri" w:cs="Calibri"/>
                <w:i/>
                <w:iCs/>
                <w:sz w:val="22"/>
                <w:szCs w:val="22"/>
              </w:rPr>
              <w:br/>
              <w:t>Ostatní podmínky a ujednání SMLOUVY č. S/ŘVC/035/OSE/RAM/2021 (evidenční číslo SMLOUVY OBJEDNATELE) ze dne 1.6.2021 se nemění.</w:t>
            </w:r>
          </w:p>
        </w:tc>
        <w:tc>
          <w:tcPr>
            <w:tcW w:w="50" w:type="pct"/>
            <w:vAlign w:val="center"/>
            <w:hideMark/>
          </w:tcPr>
          <w:p w14:paraId="269AC947"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6AB2A79C" w14:textId="77777777" w:rsidTr="00DC6A8C">
        <w:trPr>
          <w:trHeight w:val="1257"/>
        </w:trPr>
        <w:tc>
          <w:tcPr>
            <w:tcW w:w="1575" w:type="pct"/>
            <w:gridSpan w:val="2"/>
            <w:vMerge/>
            <w:tcBorders>
              <w:top w:val="single" w:sz="8" w:space="0" w:color="auto"/>
              <w:left w:val="single" w:sz="8" w:space="0" w:color="auto"/>
              <w:bottom w:val="single" w:sz="4" w:space="0" w:color="000000"/>
              <w:right w:val="single" w:sz="4" w:space="0" w:color="000000"/>
            </w:tcBorders>
            <w:vAlign w:val="center"/>
            <w:hideMark/>
          </w:tcPr>
          <w:p w14:paraId="76F28E87" w14:textId="77777777" w:rsidR="00DC6A8C" w:rsidRPr="00DC6A8C" w:rsidRDefault="00DC6A8C" w:rsidP="00DC6A8C">
            <w:pPr>
              <w:overflowPunct/>
              <w:autoSpaceDE/>
              <w:autoSpaceDN/>
              <w:adjustRightInd/>
              <w:rPr>
                <w:rFonts w:ascii="Calibri" w:hAnsi="Calibri" w:cs="Calibri"/>
                <w:b/>
                <w:bCs/>
                <w:sz w:val="22"/>
                <w:szCs w:val="22"/>
              </w:rPr>
            </w:pPr>
          </w:p>
        </w:tc>
        <w:tc>
          <w:tcPr>
            <w:tcW w:w="3376" w:type="pct"/>
            <w:gridSpan w:val="6"/>
            <w:vMerge/>
            <w:tcBorders>
              <w:top w:val="single" w:sz="8" w:space="0" w:color="auto"/>
              <w:left w:val="single" w:sz="4" w:space="0" w:color="auto"/>
              <w:bottom w:val="single" w:sz="4" w:space="0" w:color="auto"/>
              <w:right w:val="single" w:sz="8" w:space="0" w:color="000000"/>
            </w:tcBorders>
            <w:vAlign w:val="center"/>
            <w:hideMark/>
          </w:tcPr>
          <w:p w14:paraId="5252CACD" w14:textId="77777777" w:rsidR="00DC6A8C" w:rsidRPr="00DC6A8C" w:rsidRDefault="00DC6A8C" w:rsidP="00DC6A8C">
            <w:pPr>
              <w:overflowPunct/>
              <w:autoSpaceDE/>
              <w:autoSpaceDN/>
              <w:adjustRightInd/>
              <w:rPr>
                <w:rFonts w:ascii="Calibri" w:hAnsi="Calibri" w:cs="Calibri"/>
                <w:i/>
                <w:iCs/>
                <w:sz w:val="22"/>
                <w:szCs w:val="22"/>
              </w:rPr>
            </w:pPr>
          </w:p>
        </w:tc>
        <w:tc>
          <w:tcPr>
            <w:tcW w:w="50" w:type="pct"/>
            <w:tcBorders>
              <w:top w:val="nil"/>
              <w:left w:val="nil"/>
              <w:bottom w:val="nil"/>
              <w:right w:val="nil"/>
            </w:tcBorders>
            <w:shd w:val="clear" w:color="auto" w:fill="auto"/>
            <w:noWrap/>
            <w:vAlign w:val="bottom"/>
            <w:hideMark/>
          </w:tcPr>
          <w:p w14:paraId="4D3AFAC1" w14:textId="77777777" w:rsidR="00DC6A8C" w:rsidRPr="00DC6A8C" w:rsidRDefault="00DC6A8C" w:rsidP="00DC6A8C">
            <w:pPr>
              <w:overflowPunct/>
              <w:autoSpaceDE/>
              <w:autoSpaceDN/>
              <w:adjustRightInd/>
              <w:rPr>
                <w:rFonts w:ascii="Calibri" w:hAnsi="Calibri" w:cs="Calibri"/>
                <w:i/>
                <w:iCs/>
                <w:sz w:val="22"/>
                <w:szCs w:val="22"/>
              </w:rPr>
            </w:pPr>
          </w:p>
        </w:tc>
      </w:tr>
      <w:tr w:rsidR="00DC6A8C" w:rsidRPr="00DC6A8C" w14:paraId="59155D05" w14:textId="77777777" w:rsidTr="00DC6A8C">
        <w:trPr>
          <w:trHeight w:val="544"/>
        </w:trPr>
        <w:tc>
          <w:tcPr>
            <w:tcW w:w="1575" w:type="pct"/>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62D50248"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REFERENČNÍ DOKUMENTACE:</w:t>
            </w:r>
          </w:p>
        </w:tc>
        <w:tc>
          <w:tcPr>
            <w:tcW w:w="3376" w:type="pct"/>
            <w:gridSpan w:val="6"/>
            <w:vMerge w:val="restart"/>
            <w:tcBorders>
              <w:top w:val="nil"/>
              <w:left w:val="nil"/>
              <w:bottom w:val="nil"/>
              <w:right w:val="single" w:sz="8" w:space="0" w:color="000000"/>
            </w:tcBorders>
            <w:shd w:val="clear" w:color="auto" w:fill="auto"/>
            <w:vAlign w:val="center"/>
            <w:hideMark/>
          </w:tcPr>
          <w:p w14:paraId="20C5729A" w14:textId="77777777" w:rsidR="00DC6A8C" w:rsidRPr="00DC6A8C" w:rsidRDefault="00DC6A8C" w:rsidP="00DC6A8C">
            <w:pPr>
              <w:overflowPunct/>
              <w:autoSpaceDE/>
              <w:autoSpaceDN/>
              <w:adjustRightInd/>
              <w:rPr>
                <w:rFonts w:ascii="Calibri" w:hAnsi="Calibri" w:cs="Calibri"/>
                <w:i/>
                <w:iCs/>
                <w:sz w:val="22"/>
                <w:szCs w:val="22"/>
              </w:rPr>
            </w:pPr>
            <w:r w:rsidRPr="00DC6A8C">
              <w:rPr>
                <w:rFonts w:ascii="Calibri" w:hAnsi="Calibri" w:cs="Calibri"/>
                <w:i/>
                <w:iCs/>
                <w:sz w:val="22"/>
                <w:szCs w:val="22"/>
              </w:rPr>
              <w:t>není doložena</w:t>
            </w:r>
          </w:p>
        </w:tc>
        <w:tc>
          <w:tcPr>
            <w:tcW w:w="50" w:type="pct"/>
            <w:vAlign w:val="center"/>
            <w:hideMark/>
          </w:tcPr>
          <w:p w14:paraId="51CA4DBE"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C3DD09F" w14:textId="77777777" w:rsidTr="00DC6A8C">
        <w:trPr>
          <w:trHeight w:val="780"/>
        </w:trPr>
        <w:tc>
          <w:tcPr>
            <w:tcW w:w="1575" w:type="pct"/>
            <w:gridSpan w:val="2"/>
            <w:vMerge/>
            <w:tcBorders>
              <w:top w:val="nil"/>
              <w:left w:val="single" w:sz="8" w:space="0" w:color="auto"/>
              <w:bottom w:val="single" w:sz="8" w:space="0" w:color="000000"/>
              <w:right w:val="single" w:sz="4" w:space="0" w:color="000000"/>
            </w:tcBorders>
            <w:vAlign w:val="center"/>
            <w:hideMark/>
          </w:tcPr>
          <w:p w14:paraId="239E7158" w14:textId="77777777" w:rsidR="00DC6A8C" w:rsidRPr="00DC6A8C" w:rsidRDefault="00DC6A8C" w:rsidP="00DC6A8C">
            <w:pPr>
              <w:overflowPunct/>
              <w:autoSpaceDE/>
              <w:autoSpaceDN/>
              <w:adjustRightInd/>
              <w:rPr>
                <w:rFonts w:ascii="Calibri" w:hAnsi="Calibri" w:cs="Calibri"/>
                <w:b/>
                <w:bCs/>
                <w:sz w:val="22"/>
                <w:szCs w:val="22"/>
              </w:rPr>
            </w:pPr>
          </w:p>
        </w:tc>
        <w:tc>
          <w:tcPr>
            <w:tcW w:w="3376" w:type="pct"/>
            <w:gridSpan w:val="6"/>
            <w:vMerge/>
            <w:tcBorders>
              <w:top w:val="nil"/>
              <w:left w:val="nil"/>
              <w:bottom w:val="nil"/>
              <w:right w:val="single" w:sz="8" w:space="0" w:color="000000"/>
            </w:tcBorders>
            <w:vAlign w:val="center"/>
            <w:hideMark/>
          </w:tcPr>
          <w:p w14:paraId="106EFF5C" w14:textId="77777777" w:rsidR="00DC6A8C" w:rsidRPr="00DC6A8C" w:rsidRDefault="00DC6A8C" w:rsidP="00DC6A8C">
            <w:pPr>
              <w:overflowPunct/>
              <w:autoSpaceDE/>
              <w:autoSpaceDN/>
              <w:adjustRightInd/>
              <w:rPr>
                <w:rFonts w:ascii="Calibri" w:hAnsi="Calibri" w:cs="Calibri"/>
                <w:i/>
                <w:iCs/>
                <w:sz w:val="22"/>
                <w:szCs w:val="22"/>
              </w:rPr>
            </w:pPr>
          </w:p>
        </w:tc>
        <w:tc>
          <w:tcPr>
            <w:tcW w:w="50" w:type="pct"/>
            <w:tcBorders>
              <w:top w:val="nil"/>
              <w:left w:val="nil"/>
              <w:bottom w:val="nil"/>
              <w:right w:val="nil"/>
            </w:tcBorders>
            <w:shd w:val="clear" w:color="auto" w:fill="auto"/>
            <w:noWrap/>
            <w:vAlign w:val="bottom"/>
            <w:hideMark/>
          </w:tcPr>
          <w:p w14:paraId="0D471D5A" w14:textId="77777777" w:rsidR="00DC6A8C" w:rsidRPr="00DC6A8C" w:rsidRDefault="00DC6A8C" w:rsidP="00DC6A8C">
            <w:pPr>
              <w:overflowPunct/>
              <w:autoSpaceDE/>
              <w:autoSpaceDN/>
              <w:adjustRightInd/>
              <w:rPr>
                <w:rFonts w:ascii="Calibri" w:hAnsi="Calibri" w:cs="Calibri"/>
                <w:i/>
                <w:iCs/>
                <w:sz w:val="22"/>
                <w:szCs w:val="22"/>
              </w:rPr>
            </w:pPr>
          </w:p>
        </w:tc>
      </w:tr>
      <w:tr w:rsidR="00DC6A8C" w:rsidRPr="00DC6A8C" w14:paraId="46B8D0A8" w14:textId="77777777" w:rsidTr="00DC6A8C">
        <w:trPr>
          <w:trHeight w:val="732"/>
        </w:trPr>
        <w:tc>
          <w:tcPr>
            <w:tcW w:w="1575" w:type="pct"/>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6A79562D"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POPIS A ZDŮVODNĚNÍ ZMĚNY</w:t>
            </w:r>
          </w:p>
        </w:tc>
        <w:tc>
          <w:tcPr>
            <w:tcW w:w="2288" w:type="pct"/>
            <w:gridSpan w:val="5"/>
            <w:tcBorders>
              <w:top w:val="single" w:sz="8" w:space="0" w:color="auto"/>
              <w:left w:val="nil"/>
              <w:bottom w:val="single" w:sz="4" w:space="0" w:color="auto"/>
              <w:right w:val="single" w:sz="4" w:space="0" w:color="auto"/>
            </w:tcBorders>
            <w:shd w:val="clear" w:color="000000" w:fill="FFFFFF"/>
            <w:noWrap/>
            <w:vAlign w:val="center"/>
            <w:hideMark/>
          </w:tcPr>
          <w:p w14:paraId="4BEBE446"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Datum zjištění změny</w:t>
            </w:r>
          </w:p>
        </w:tc>
        <w:tc>
          <w:tcPr>
            <w:tcW w:w="1088" w:type="pct"/>
            <w:tcBorders>
              <w:top w:val="single" w:sz="8" w:space="0" w:color="auto"/>
              <w:left w:val="nil"/>
              <w:bottom w:val="single" w:sz="4" w:space="0" w:color="auto"/>
              <w:right w:val="single" w:sz="8" w:space="0" w:color="auto"/>
            </w:tcBorders>
            <w:shd w:val="clear" w:color="000000" w:fill="FFFFFF"/>
            <w:vAlign w:val="center"/>
            <w:hideMark/>
          </w:tcPr>
          <w:p w14:paraId="33A128CC" w14:textId="77777777" w:rsidR="00DC6A8C" w:rsidRPr="00DC6A8C" w:rsidRDefault="00DC6A8C" w:rsidP="00DC6A8C">
            <w:pPr>
              <w:overflowPunct/>
              <w:autoSpaceDE/>
              <w:autoSpaceDN/>
              <w:adjustRightInd/>
              <w:jc w:val="center"/>
              <w:rPr>
                <w:rFonts w:ascii="Calibri" w:hAnsi="Calibri" w:cs="Calibri"/>
                <w:i/>
                <w:iCs/>
                <w:sz w:val="20"/>
              </w:rPr>
            </w:pPr>
            <w:r w:rsidRPr="00DC6A8C">
              <w:rPr>
                <w:rFonts w:ascii="Calibri" w:hAnsi="Calibri" w:cs="Calibri"/>
                <w:i/>
                <w:iCs/>
                <w:sz w:val="20"/>
              </w:rPr>
              <w:t>03.03.2023</w:t>
            </w:r>
          </w:p>
        </w:tc>
        <w:tc>
          <w:tcPr>
            <w:tcW w:w="50" w:type="pct"/>
            <w:vAlign w:val="center"/>
            <w:hideMark/>
          </w:tcPr>
          <w:p w14:paraId="48A6EC01"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1E0F0FF9" w14:textId="77777777" w:rsidTr="00DC6A8C">
        <w:trPr>
          <w:trHeight w:val="1842"/>
        </w:trPr>
        <w:tc>
          <w:tcPr>
            <w:tcW w:w="4950" w:type="pct"/>
            <w:gridSpan w:val="8"/>
            <w:tcBorders>
              <w:top w:val="single" w:sz="4" w:space="0" w:color="auto"/>
              <w:left w:val="single" w:sz="8" w:space="0" w:color="auto"/>
              <w:bottom w:val="single" w:sz="4" w:space="0" w:color="auto"/>
              <w:right w:val="single" w:sz="8" w:space="0" w:color="000000"/>
            </w:tcBorders>
            <w:shd w:val="clear" w:color="000000" w:fill="FFFFFF"/>
            <w:hideMark/>
          </w:tcPr>
          <w:p w14:paraId="3B29A542" w14:textId="77777777" w:rsidR="00DC6A8C" w:rsidRPr="00DC6A8C" w:rsidRDefault="00DC6A8C" w:rsidP="00DC6A8C">
            <w:pPr>
              <w:overflowPunct/>
              <w:autoSpaceDE/>
              <w:autoSpaceDN/>
              <w:adjustRightInd/>
              <w:rPr>
                <w:rFonts w:ascii="Calibri" w:hAnsi="Calibri" w:cs="Calibri"/>
                <w:i/>
                <w:iCs/>
                <w:sz w:val="20"/>
                <w:u w:val="single"/>
              </w:rPr>
            </w:pPr>
            <w:r w:rsidRPr="00DC6A8C">
              <w:rPr>
                <w:rFonts w:ascii="Calibri" w:hAnsi="Calibri" w:cs="Calibri"/>
                <w:i/>
                <w:iCs/>
                <w:sz w:val="20"/>
                <w:u w:val="single"/>
              </w:rPr>
              <w:t xml:space="preserve">Popis a zdůvodnění nepředvídatelnosti, nemožnosti oddělení dodatečných prací (služeb, stavební práce) od původní zakázky a nezbytnost změny pro dokončení předmětu původní zakázky: </w:t>
            </w:r>
            <w:r w:rsidRPr="00DC6A8C">
              <w:rPr>
                <w:rFonts w:ascii="Calibri" w:hAnsi="Calibri" w:cs="Calibri"/>
                <w:i/>
                <w:iCs/>
                <w:sz w:val="20"/>
              </w:rPr>
              <w:t xml:space="preserve">Oproti původním předpokladům v průběhu 22 měsíců nedošlo k dočerpání cca </w:t>
            </w:r>
            <w:r w:rsidRPr="00DC6A8C">
              <w:rPr>
                <w:rFonts w:ascii="Calibri" w:hAnsi="Calibri" w:cs="Calibri"/>
                <w:b/>
                <w:bCs/>
                <w:i/>
                <w:iCs/>
                <w:sz w:val="20"/>
              </w:rPr>
              <w:t>1.200.000,</w:t>
            </w:r>
            <w:r w:rsidRPr="00DC6A8C">
              <w:rPr>
                <w:rFonts w:ascii="Calibri" w:hAnsi="Calibri" w:cs="Calibri"/>
                <w:i/>
                <w:iCs/>
                <w:sz w:val="20"/>
              </w:rPr>
              <w:t>-Kč plnění a nedá se předpokládat, že dojde k dočerpání během 3 měsíců, které je přímo závislé na vodních stavech řeky Labe a zbožových proudech do ČR. Prodloužení plnění smlouva přímo v čl. III. odst. 1 uvádí jako vyhrazenou změnu závazku, tj. nejedná se o změnu smlouvy.  Plnění a umožnění pokračování plnění po uplynutí doby 24 měsíců v plném rozsahu zachovává původní podmínky zadávacího řízení.</w:t>
            </w:r>
          </w:p>
        </w:tc>
        <w:tc>
          <w:tcPr>
            <w:tcW w:w="50" w:type="pct"/>
            <w:vAlign w:val="center"/>
            <w:hideMark/>
          </w:tcPr>
          <w:p w14:paraId="47B5A1DA"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4EC937E" w14:textId="77777777" w:rsidTr="00DC6A8C">
        <w:trPr>
          <w:trHeight w:val="795"/>
        </w:trPr>
        <w:tc>
          <w:tcPr>
            <w:tcW w:w="4950" w:type="pct"/>
            <w:gridSpan w:val="8"/>
            <w:tcBorders>
              <w:top w:val="single" w:sz="4" w:space="0" w:color="auto"/>
              <w:left w:val="single" w:sz="8" w:space="0" w:color="auto"/>
              <w:bottom w:val="nil"/>
              <w:right w:val="single" w:sz="8" w:space="0" w:color="000000"/>
            </w:tcBorders>
            <w:shd w:val="clear" w:color="auto" w:fill="auto"/>
            <w:hideMark/>
          </w:tcPr>
          <w:p w14:paraId="42E48CE3" w14:textId="77777777" w:rsidR="00DC6A8C" w:rsidRPr="00DC6A8C" w:rsidRDefault="00DC6A8C" w:rsidP="00DC6A8C">
            <w:pPr>
              <w:overflowPunct/>
              <w:autoSpaceDE/>
              <w:autoSpaceDN/>
              <w:adjustRightInd/>
              <w:jc w:val="center"/>
              <w:rPr>
                <w:rFonts w:ascii="Calibri" w:hAnsi="Calibri" w:cs="Calibri"/>
                <w:b/>
                <w:bCs/>
                <w:i/>
                <w:iCs/>
                <w:sz w:val="20"/>
              </w:rPr>
            </w:pPr>
            <w:r w:rsidRPr="00DC6A8C">
              <w:rPr>
                <w:rFonts w:ascii="Calibri" w:hAnsi="Calibri" w:cs="Calibri"/>
                <w:b/>
                <w:bCs/>
                <w:i/>
                <w:iCs/>
                <w:sz w:val="20"/>
              </w:rPr>
              <w:t xml:space="preserve">ZMĚNA SMLOUVY NENÍ PODSTATNOU ZMĚNOU TJ. SPADÁ POD JEDEN Z BODŮ A-E </w:t>
            </w:r>
            <w:r w:rsidRPr="00DC6A8C">
              <w:rPr>
                <w:rFonts w:ascii="Calibri" w:hAnsi="Calibri" w:cs="Calibri"/>
                <w:sz w:val="20"/>
              </w:rPr>
              <w:t xml:space="preserve"> (nevztahuje se na ní odstavec  3 článku 40 Směrnice č.S-11/2016 o oběhu smluv a o zádávání veřejných zakázek Ředitelství vodních cest ČR) Verze 1.0</w:t>
            </w:r>
          </w:p>
        </w:tc>
        <w:tc>
          <w:tcPr>
            <w:tcW w:w="50" w:type="pct"/>
            <w:vAlign w:val="center"/>
            <w:hideMark/>
          </w:tcPr>
          <w:p w14:paraId="54FDBA9A"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4B227DA" w14:textId="77777777" w:rsidTr="00DC6A8C">
        <w:trPr>
          <w:trHeight w:val="732"/>
        </w:trPr>
        <w:tc>
          <w:tcPr>
            <w:tcW w:w="4950" w:type="pct"/>
            <w:gridSpan w:val="8"/>
            <w:tcBorders>
              <w:top w:val="nil"/>
              <w:left w:val="single" w:sz="8" w:space="0" w:color="auto"/>
              <w:bottom w:val="single" w:sz="8" w:space="0" w:color="auto"/>
              <w:right w:val="single" w:sz="8" w:space="0" w:color="000000"/>
            </w:tcBorders>
            <w:shd w:val="clear" w:color="auto" w:fill="auto"/>
            <w:hideMark/>
          </w:tcPr>
          <w:p w14:paraId="22E311AE" w14:textId="77777777" w:rsidR="00DC6A8C" w:rsidRPr="00DC6A8C" w:rsidRDefault="00DC6A8C" w:rsidP="00DC6A8C">
            <w:pPr>
              <w:overflowPunct/>
              <w:autoSpaceDE/>
              <w:autoSpaceDN/>
              <w:adjustRightInd/>
              <w:jc w:val="center"/>
              <w:rPr>
                <w:rFonts w:ascii="Calibri" w:hAnsi="Calibri" w:cs="Calibri"/>
                <w:b/>
                <w:bCs/>
                <w:i/>
                <w:iCs/>
                <w:sz w:val="20"/>
              </w:rPr>
            </w:pPr>
            <w:r w:rsidRPr="00DC6A8C">
              <w:rPr>
                <w:rFonts w:ascii="Calibri" w:hAnsi="Calibri" w:cs="Calibri"/>
                <w:b/>
                <w:bCs/>
                <w:i/>
                <w:iCs/>
                <w:sz w:val="20"/>
              </w:rPr>
              <w:t>Při postupu podle bodu C a D nesmí celkový cenový nárůst související se změnami při odečtení stavebních prací, služeb nebo dodávek, které nebyly s ohledem na tyto změny realizovány, přesáhnout 30 % původní hodnoty závazku.</w:t>
            </w:r>
          </w:p>
        </w:tc>
        <w:tc>
          <w:tcPr>
            <w:tcW w:w="50" w:type="pct"/>
            <w:vAlign w:val="center"/>
            <w:hideMark/>
          </w:tcPr>
          <w:p w14:paraId="7C2A0FEE"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5EC68555" w14:textId="77777777" w:rsidTr="00DC6A8C">
        <w:trPr>
          <w:trHeight w:val="3293"/>
        </w:trPr>
        <w:tc>
          <w:tcPr>
            <w:tcW w:w="4950"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71AFC2EA"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b/>
                <w:bCs/>
                <w:i/>
                <w:iCs/>
                <w:sz w:val="20"/>
                <w:u w:val="single"/>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DC6A8C">
              <w:rPr>
                <w:rFonts w:ascii="Calibri" w:hAnsi="Calibri" w:cs="Calibri"/>
                <w:b/>
                <w:bCs/>
                <w:i/>
                <w:iCs/>
                <w:sz w:val="20"/>
              </w:rPr>
              <w:t>:</w:t>
            </w:r>
            <w:r w:rsidRPr="00DC6A8C">
              <w:rPr>
                <w:rFonts w:ascii="Calibri" w:hAnsi="Calibri" w:cs="Calibri"/>
                <w:i/>
                <w:iCs/>
                <w:sz w:val="20"/>
              </w:rPr>
              <w:t xml:space="preserve"> prodloužení termínu poskytování služeb při zachování původního limitního rozsahu. Zadávací řízení s tímto prodloužením dle znění čl. III. odst. 1 přímo počítalo.</w:t>
            </w:r>
            <w:r w:rsidRPr="00DC6A8C">
              <w:rPr>
                <w:rFonts w:ascii="Calibri" w:hAnsi="Calibri" w:cs="Calibri"/>
                <w:i/>
                <w:iCs/>
                <w:sz w:val="20"/>
              </w:rPr>
              <w:br/>
              <w:t>ad 1) Prodloužení limitního období poskytování služeb do vyčerpání částky 1.900.000 Kč bez DPH nemohlo umožnit účast jiných dodavatelů a zadávací řízení přímo obsahovalo opci na toto prodloužení. Rozsah služeb je neměnný a proto nemohl ovlivnit výběr dodavatele ani jeho ochotu podat nabídku (naopak s ohledem na fluktuace trhu původní délka fixace závazku na 12 měsíců byla více atraktivní než nynější prodloužení do doby vyčerpání částky 1.900.000 Kč). V původním uskutečněném zadávacím řízení byl pouze 1 uchazeč a zadavatel nemá informace, že by došlo k významnější změně podmínek na trhu.</w:t>
            </w:r>
            <w:r w:rsidRPr="00DC6A8C">
              <w:rPr>
                <w:rFonts w:ascii="Calibri" w:hAnsi="Calibri" w:cs="Calibri"/>
                <w:i/>
                <w:iCs/>
                <w:sz w:val="20"/>
              </w:rPr>
              <w:br/>
              <w:t>ad 2) Z ekonomických důvodů není efektivní okamžitá organizace nového zadávacího řízení. Služby budou realizovány na základě původního zadávacího řízení. Při změně dodavatele by byla reálná změna ceny, tudíž by pro objednatele byla nevýhodná. Podmínky pro plnění jsou totožné.</w:t>
            </w:r>
            <w:r w:rsidRPr="00DC6A8C">
              <w:rPr>
                <w:rFonts w:ascii="Calibri" w:hAnsi="Calibri" w:cs="Calibri"/>
                <w:i/>
                <w:iCs/>
                <w:sz w:val="20"/>
              </w:rPr>
              <w:br/>
              <w:t>ad 3) Předmět plnění je neměnný, pouze dochází k prodloužení časového období poskytování služeb, s nímž původní smlouva vzešlá ze zadávacího řízení přímo počítala.</w:t>
            </w:r>
          </w:p>
        </w:tc>
        <w:tc>
          <w:tcPr>
            <w:tcW w:w="50" w:type="pct"/>
            <w:vAlign w:val="center"/>
            <w:hideMark/>
          </w:tcPr>
          <w:p w14:paraId="7ED57A6C"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E43F739" w14:textId="77777777" w:rsidTr="00DC6A8C">
        <w:trPr>
          <w:trHeight w:val="990"/>
        </w:trPr>
        <w:tc>
          <w:tcPr>
            <w:tcW w:w="4950"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00F5F0B7" w14:textId="77777777" w:rsidR="00DC6A8C" w:rsidRPr="00DC6A8C" w:rsidRDefault="00DC6A8C" w:rsidP="00DC6A8C">
            <w:pPr>
              <w:overflowPunct/>
              <w:autoSpaceDE/>
              <w:autoSpaceDN/>
              <w:adjustRightInd/>
              <w:jc w:val="center"/>
              <w:rPr>
                <w:rFonts w:ascii="Calibri" w:hAnsi="Calibri" w:cs="Calibri"/>
                <w:i/>
                <w:iCs/>
                <w:sz w:val="22"/>
                <w:szCs w:val="22"/>
              </w:rPr>
            </w:pPr>
            <w:r w:rsidRPr="00DC6A8C">
              <w:rPr>
                <w:rFonts w:ascii="Calibri" w:hAnsi="Calibri" w:cs="Calibri"/>
                <w:b/>
                <w:bCs/>
                <w:sz w:val="22"/>
                <w:szCs w:val="22"/>
                <w:u w:val="single"/>
              </w:rPr>
              <w:t>B.  Nejde o podstatnou změnu závazku, neboť finanční limit změny (a souhrn všech předpokládaných změn smlouvy) nepřevýší 15 % původní hodnoty veřejné zakázky na stavební práce (10 % u ostatních zakázek)</w:t>
            </w:r>
            <w:r w:rsidRPr="00DC6A8C">
              <w:rPr>
                <w:rFonts w:ascii="Calibri" w:hAnsi="Calibri" w:cs="Calibri"/>
                <w:b/>
                <w:bCs/>
                <w:sz w:val="22"/>
                <w:szCs w:val="22"/>
              </w:rPr>
              <w:t>.</w:t>
            </w:r>
            <w:r w:rsidRPr="00DC6A8C">
              <w:rPr>
                <w:rFonts w:ascii="Calibri" w:hAnsi="Calibri" w:cs="Calibri"/>
                <w:i/>
                <w:iCs/>
                <w:sz w:val="22"/>
                <w:szCs w:val="22"/>
              </w:rPr>
              <w:t xml:space="preserve"> Není relevantní                                                           </w:t>
            </w:r>
          </w:p>
        </w:tc>
        <w:tc>
          <w:tcPr>
            <w:tcW w:w="50" w:type="pct"/>
            <w:vAlign w:val="center"/>
            <w:hideMark/>
          </w:tcPr>
          <w:p w14:paraId="76203FFE"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2D0142D" w14:textId="77777777" w:rsidTr="00DC6A8C">
        <w:trPr>
          <w:trHeight w:val="623"/>
        </w:trPr>
        <w:tc>
          <w:tcPr>
            <w:tcW w:w="4950"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20702624"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u w:val="single"/>
              </w:rPr>
              <w:t>C. Nejde o podstatnou změnu závazku, neboť dodatečné stavební práce /služby od dodavatele původní veřejné zakázky jsou nezbytné a změna v osobě dodavatele</w:t>
            </w:r>
            <w:r w:rsidRPr="00DC6A8C">
              <w:rPr>
                <w:rFonts w:ascii="Calibri" w:hAnsi="Calibri" w:cs="Calibri"/>
                <w:b/>
                <w:bCs/>
                <w:sz w:val="22"/>
                <w:szCs w:val="22"/>
              </w:rPr>
              <w:t>:</w:t>
            </w:r>
          </w:p>
        </w:tc>
        <w:tc>
          <w:tcPr>
            <w:tcW w:w="50" w:type="pct"/>
            <w:vAlign w:val="center"/>
            <w:hideMark/>
          </w:tcPr>
          <w:p w14:paraId="09740427"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1CA2F962" w14:textId="77777777" w:rsidTr="00DC6A8C">
        <w:trPr>
          <w:trHeight w:val="390"/>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43A2CB2E"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a) není možná z ekonomických nebo technických důvodů - </w:t>
            </w:r>
            <w:r w:rsidRPr="00DC6A8C">
              <w:rPr>
                <w:rFonts w:ascii="Calibri" w:hAnsi="Calibri" w:cs="Calibri"/>
                <w:i/>
                <w:iCs/>
                <w:sz w:val="20"/>
              </w:rPr>
              <w:t xml:space="preserve">Není relevantní   </w:t>
            </w:r>
          </w:p>
        </w:tc>
        <w:tc>
          <w:tcPr>
            <w:tcW w:w="50" w:type="pct"/>
            <w:vAlign w:val="center"/>
            <w:hideMark/>
          </w:tcPr>
          <w:p w14:paraId="57596C77"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3AC7B9AE" w14:textId="77777777" w:rsidTr="00DC6A8C">
        <w:trPr>
          <w:trHeight w:val="428"/>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345EA83"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b) by zadavateli způsobila značné obtíže nebo výrazné zvýšení nákladů </w:t>
            </w:r>
            <w:r w:rsidRPr="00DC6A8C">
              <w:rPr>
                <w:rFonts w:ascii="Calibri" w:hAnsi="Calibri" w:cs="Calibri"/>
                <w:sz w:val="20"/>
              </w:rPr>
              <w:t xml:space="preserve"> -  Není relevantní </w:t>
            </w:r>
          </w:p>
        </w:tc>
        <w:tc>
          <w:tcPr>
            <w:tcW w:w="50" w:type="pct"/>
            <w:vAlign w:val="center"/>
            <w:hideMark/>
          </w:tcPr>
          <w:p w14:paraId="1C426920"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38FFA82" w14:textId="77777777" w:rsidTr="00DC6A8C">
        <w:trPr>
          <w:trHeight w:val="578"/>
        </w:trPr>
        <w:tc>
          <w:tcPr>
            <w:tcW w:w="4950"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1B2B25E0"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c) hodnota dodatečných stavebních prací / služeb nepřekročí 50 % původní hodnoty závazku -  </w:t>
            </w:r>
            <w:r w:rsidRPr="00DC6A8C">
              <w:rPr>
                <w:rFonts w:ascii="Calibri" w:hAnsi="Calibri" w:cs="Calibri"/>
                <w:sz w:val="20"/>
              </w:rPr>
              <w:t xml:space="preserve">Není relevantní </w:t>
            </w:r>
            <w:r w:rsidRPr="00DC6A8C">
              <w:rPr>
                <w:rFonts w:ascii="Calibri" w:hAnsi="Calibri" w:cs="Calibri"/>
                <w:i/>
                <w:iCs/>
                <w:sz w:val="20"/>
              </w:rPr>
              <w:t xml:space="preserve"> </w:t>
            </w:r>
          </w:p>
        </w:tc>
        <w:tc>
          <w:tcPr>
            <w:tcW w:w="50" w:type="pct"/>
            <w:vAlign w:val="center"/>
            <w:hideMark/>
          </w:tcPr>
          <w:p w14:paraId="6158B7CC"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F815B46" w14:textId="77777777" w:rsidTr="00DC6A8C">
        <w:trPr>
          <w:trHeight w:val="398"/>
        </w:trPr>
        <w:tc>
          <w:tcPr>
            <w:tcW w:w="4950"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658A0831" w14:textId="77777777" w:rsidR="00DC6A8C" w:rsidRPr="00DC6A8C" w:rsidRDefault="00DC6A8C" w:rsidP="00DC6A8C">
            <w:pPr>
              <w:overflowPunct/>
              <w:autoSpaceDE/>
              <w:autoSpaceDN/>
              <w:adjustRightInd/>
              <w:rPr>
                <w:rFonts w:ascii="Calibri" w:hAnsi="Calibri" w:cs="Calibri"/>
                <w:b/>
                <w:bCs/>
                <w:sz w:val="22"/>
                <w:szCs w:val="22"/>
                <w:u w:val="single"/>
              </w:rPr>
            </w:pPr>
            <w:r w:rsidRPr="00DC6A8C">
              <w:rPr>
                <w:rFonts w:ascii="Calibri" w:hAnsi="Calibri" w:cs="Calibri"/>
                <w:b/>
                <w:bCs/>
                <w:sz w:val="22"/>
                <w:szCs w:val="22"/>
                <w:u w:val="single"/>
              </w:rPr>
              <w:t>D. Nejde o podstatnou změnu závazku, neboť:</w:t>
            </w:r>
          </w:p>
        </w:tc>
        <w:tc>
          <w:tcPr>
            <w:tcW w:w="50" w:type="pct"/>
            <w:vAlign w:val="center"/>
            <w:hideMark/>
          </w:tcPr>
          <w:p w14:paraId="7B693E20"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1B33582F" w14:textId="77777777" w:rsidTr="00DC6A8C">
        <w:trPr>
          <w:trHeight w:val="495"/>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70973377"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a) potřeba změny vznikla v důsledku okolností, které zadavatel jednající s náležitou péčí nemohl předvídat -   </w:t>
            </w:r>
            <w:r w:rsidRPr="00DC6A8C">
              <w:rPr>
                <w:rFonts w:ascii="Calibri" w:hAnsi="Calibri" w:cs="Calibri"/>
                <w:b/>
                <w:bCs/>
                <w:i/>
                <w:iCs/>
                <w:sz w:val="20"/>
              </w:rPr>
              <w:t xml:space="preserve"> </w:t>
            </w:r>
            <w:r w:rsidRPr="00DC6A8C">
              <w:rPr>
                <w:rFonts w:ascii="Calibri" w:hAnsi="Calibri" w:cs="Calibri"/>
                <w:i/>
                <w:iCs/>
                <w:sz w:val="20"/>
              </w:rPr>
              <w:t xml:space="preserve">Není relevantní                                                                                                                                       </w:t>
            </w:r>
          </w:p>
        </w:tc>
        <w:tc>
          <w:tcPr>
            <w:tcW w:w="50" w:type="pct"/>
            <w:vAlign w:val="center"/>
            <w:hideMark/>
          </w:tcPr>
          <w:p w14:paraId="739E4E6B"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FF78634" w14:textId="77777777" w:rsidTr="00DC6A8C">
        <w:trPr>
          <w:trHeight w:val="450"/>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BCAB98D"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b) nemění celkovou povahu zakázky - </w:t>
            </w:r>
            <w:r w:rsidRPr="00DC6A8C">
              <w:rPr>
                <w:rFonts w:ascii="Calibri" w:hAnsi="Calibri" w:cs="Calibri"/>
                <w:i/>
                <w:iCs/>
                <w:sz w:val="20"/>
              </w:rPr>
              <w:t xml:space="preserve">Není relevantní      </w:t>
            </w:r>
            <w:r w:rsidRPr="00DC6A8C">
              <w:rPr>
                <w:rFonts w:ascii="Calibri" w:hAnsi="Calibri" w:cs="Calibri"/>
                <w:b/>
                <w:bCs/>
                <w:sz w:val="20"/>
              </w:rPr>
              <w:t xml:space="preserve">     </w:t>
            </w:r>
          </w:p>
        </w:tc>
        <w:tc>
          <w:tcPr>
            <w:tcW w:w="50" w:type="pct"/>
            <w:vAlign w:val="center"/>
            <w:hideMark/>
          </w:tcPr>
          <w:p w14:paraId="4B3D0BB9"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6E6F5CD" w14:textId="77777777" w:rsidTr="00DC6A8C">
        <w:trPr>
          <w:trHeight w:val="570"/>
        </w:trPr>
        <w:tc>
          <w:tcPr>
            <w:tcW w:w="4950"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55E47C77"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c) hodnota dodatečných stavebních prací, služeb nebo dodávek (tj. víceprací) nepřekročí 50 % původní hodnoty závazku-</w:t>
            </w:r>
            <w:r w:rsidRPr="00DC6A8C">
              <w:rPr>
                <w:rFonts w:ascii="Calibri" w:hAnsi="Calibri" w:cs="Calibri"/>
                <w:i/>
                <w:iCs/>
                <w:sz w:val="20"/>
              </w:rPr>
              <w:t xml:space="preserve"> Není relevantní      </w:t>
            </w:r>
            <w:r w:rsidRPr="00DC6A8C">
              <w:rPr>
                <w:rFonts w:ascii="Calibri" w:hAnsi="Calibri" w:cs="Calibri"/>
                <w:b/>
                <w:bCs/>
                <w:i/>
                <w:iCs/>
                <w:sz w:val="20"/>
              </w:rPr>
              <w:br/>
            </w:r>
            <w:r w:rsidRPr="00DC6A8C">
              <w:rPr>
                <w:rFonts w:ascii="Calibri" w:hAnsi="Calibri" w:cs="Calibri"/>
                <w:i/>
                <w:iCs/>
                <w:sz w:val="20"/>
              </w:rPr>
              <w:t xml:space="preserve">                                                                                                                                                                                                                           </w:t>
            </w:r>
          </w:p>
        </w:tc>
        <w:tc>
          <w:tcPr>
            <w:tcW w:w="50" w:type="pct"/>
            <w:vAlign w:val="center"/>
            <w:hideMark/>
          </w:tcPr>
          <w:p w14:paraId="3987B992"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B177303" w14:textId="77777777" w:rsidTr="00DC6A8C">
        <w:trPr>
          <w:trHeight w:val="529"/>
        </w:trPr>
        <w:tc>
          <w:tcPr>
            <w:tcW w:w="4950"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05707233"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u w:val="single"/>
              </w:rPr>
              <w:t xml:space="preserve">E. Za podstatnou změnu závazku se nepovažuje záměna jedné nebo více položek soupisu stavebních prací za předpokladu, že: </w:t>
            </w:r>
          </w:p>
        </w:tc>
        <w:tc>
          <w:tcPr>
            <w:tcW w:w="50" w:type="pct"/>
            <w:vAlign w:val="center"/>
            <w:hideMark/>
          </w:tcPr>
          <w:p w14:paraId="45D9AEE5"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293916D" w14:textId="77777777" w:rsidTr="00DC6A8C">
        <w:trPr>
          <w:trHeight w:val="690"/>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5DA4228A"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a) nové položky soupisu stavebních prací představují srovnatelný druh materiálu nebo prací ve vztahu k nahrazovaným položkám - </w:t>
            </w:r>
            <w:r w:rsidRPr="00DC6A8C">
              <w:rPr>
                <w:rFonts w:ascii="Calibri" w:hAnsi="Calibri" w:cs="Calibri"/>
                <w:i/>
                <w:iCs/>
                <w:sz w:val="20"/>
              </w:rPr>
              <w:t xml:space="preserve">         Není relevantní      </w:t>
            </w:r>
          </w:p>
        </w:tc>
        <w:tc>
          <w:tcPr>
            <w:tcW w:w="50" w:type="pct"/>
            <w:vAlign w:val="center"/>
            <w:hideMark/>
          </w:tcPr>
          <w:p w14:paraId="7CCDE9E9"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C8E3E2D" w14:textId="77777777" w:rsidTr="00DC6A8C">
        <w:trPr>
          <w:trHeight w:val="630"/>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723EA6C9"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b) cena materiálu nebo prací podle nových položek soupisu stavebních prací je ve vztahu k nahrazovaným položkám stejná nebo nižší -  </w:t>
            </w:r>
            <w:r w:rsidRPr="00DC6A8C">
              <w:rPr>
                <w:rFonts w:ascii="Calibri" w:hAnsi="Calibri" w:cs="Calibri"/>
                <w:i/>
                <w:iCs/>
                <w:sz w:val="20"/>
              </w:rPr>
              <w:t xml:space="preserve">Není relevantní      </w:t>
            </w:r>
          </w:p>
        </w:tc>
        <w:tc>
          <w:tcPr>
            <w:tcW w:w="50" w:type="pct"/>
            <w:vAlign w:val="center"/>
            <w:hideMark/>
          </w:tcPr>
          <w:p w14:paraId="689162F5"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95DA623" w14:textId="77777777" w:rsidTr="00DC6A8C">
        <w:trPr>
          <w:trHeight w:val="660"/>
        </w:trPr>
        <w:tc>
          <w:tcPr>
            <w:tcW w:w="4950"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67F410C6"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 xml:space="preserve">c) materiál nebo práce podle nových položek soupisu stavebních prací jsou ve vztahu k nahrazovaným položkám kvalitativně stejné nebo vyšší - </w:t>
            </w:r>
            <w:r w:rsidRPr="00DC6A8C">
              <w:rPr>
                <w:rFonts w:ascii="Calibri" w:hAnsi="Calibri" w:cs="Calibri"/>
                <w:i/>
                <w:iCs/>
                <w:sz w:val="20"/>
              </w:rPr>
              <w:t xml:space="preserve">Není relevantní      </w:t>
            </w:r>
          </w:p>
        </w:tc>
        <w:tc>
          <w:tcPr>
            <w:tcW w:w="50" w:type="pct"/>
            <w:vAlign w:val="center"/>
            <w:hideMark/>
          </w:tcPr>
          <w:p w14:paraId="19346043"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5A65F30" w14:textId="77777777" w:rsidTr="00DC6A8C">
        <w:trPr>
          <w:trHeight w:val="1170"/>
        </w:trPr>
        <w:tc>
          <w:tcPr>
            <w:tcW w:w="4950" w:type="pct"/>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68BB3E3E" w14:textId="77777777" w:rsidR="00DC6A8C" w:rsidRPr="00DC6A8C" w:rsidRDefault="00DC6A8C" w:rsidP="00DC6A8C">
            <w:pPr>
              <w:overflowPunct/>
              <w:autoSpaceDE/>
              <w:autoSpaceDN/>
              <w:adjustRightInd/>
              <w:rPr>
                <w:rFonts w:ascii="Calibri" w:hAnsi="Calibri" w:cs="Calibri"/>
                <w:b/>
                <w:bCs/>
                <w:sz w:val="20"/>
              </w:rPr>
            </w:pPr>
            <w:r w:rsidRPr="00DC6A8C">
              <w:rPr>
                <w:rFonts w:ascii="Calibri" w:hAnsi="Calibri" w:cs="Calibri"/>
                <w:b/>
                <w:bCs/>
                <w:sz w:val="20"/>
              </w:rPr>
              <w:t>d) zadavatel vyhotoví o každé jednotlivé záměně přehled obsahující nové položky</w:t>
            </w:r>
            <w:r w:rsidRPr="00DC6A8C">
              <w:rPr>
                <w:rFonts w:ascii="Calibri" w:hAnsi="Calibri" w:cs="Calibri"/>
                <w:b/>
                <w:bCs/>
                <w:sz w:val="20"/>
              </w:rPr>
              <w:br/>
              <w:t>soupisu stavebních prací s vymezením položek v původním soupisu stavebních</w:t>
            </w:r>
            <w:r w:rsidRPr="00DC6A8C">
              <w:rPr>
                <w:rFonts w:ascii="Calibri" w:hAnsi="Calibri" w:cs="Calibri"/>
                <w:b/>
                <w:bCs/>
                <w:sz w:val="20"/>
              </w:rPr>
              <w:br/>
              <w:t>prací, které jsou takto nahrazovány, spolu s podrobným a srozumitelným</w:t>
            </w:r>
            <w:r w:rsidRPr="00DC6A8C">
              <w:rPr>
                <w:rFonts w:ascii="Calibri" w:hAnsi="Calibri" w:cs="Calibri"/>
                <w:b/>
                <w:bCs/>
                <w:sz w:val="20"/>
              </w:rPr>
              <w:br/>
              <w:t xml:space="preserve">odůvodněním srovnatelnosti materiálu nebo prací a stejné nebo vyšší kvality -   </w:t>
            </w:r>
            <w:r w:rsidRPr="00DC6A8C">
              <w:rPr>
                <w:rFonts w:ascii="Calibri" w:hAnsi="Calibri" w:cs="Calibri"/>
                <w:i/>
                <w:iCs/>
                <w:sz w:val="20"/>
              </w:rPr>
              <w:t xml:space="preserve">Není relevantní                                                                                     </w:t>
            </w:r>
          </w:p>
        </w:tc>
        <w:tc>
          <w:tcPr>
            <w:tcW w:w="50" w:type="pct"/>
            <w:vAlign w:val="center"/>
            <w:hideMark/>
          </w:tcPr>
          <w:p w14:paraId="724FACD5"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C0EDC8F" w14:textId="77777777" w:rsidTr="00DC6A8C">
        <w:trPr>
          <w:trHeight w:val="225"/>
        </w:trPr>
        <w:tc>
          <w:tcPr>
            <w:tcW w:w="4950" w:type="pct"/>
            <w:gridSpan w:val="8"/>
            <w:vMerge/>
            <w:tcBorders>
              <w:top w:val="single" w:sz="4" w:space="0" w:color="auto"/>
              <w:left w:val="single" w:sz="8" w:space="0" w:color="auto"/>
              <w:bottom w:val="single" w:sz="12" w:space="0" w:color="000000"/>
              <w:right w:val="single" w:sz="8" w:space="0" w:color="000000"/>
            </w:tcBorders>
            <w:vAlign w:val="center"/>
            <w:hideMark/>
          </w:tcPr>
          <w:p w14:paraId="0A9E9F5D" w14:textId="77777777" w:rsidR="00DC6A8C" w:rsidRPr="00DC6A8C" w:rsidRDefault="00DC6A8C" w:rsidP="00DC6A8C">
            <w:pPr>
              <w:overflowPunct/>
              <w:autoSpaceDE/>
              <w:autoSpaceDN/>
              <w:adjustRightInd/>
              <w:rPr>
                <w:rFonts w:ascii="Calibri" w:hAnsi="Calibri" w:cs="Calibri"/>
                <w:b/>
                <w:bCs/>
                <w:sz w:val="20"/>
              </w:rPr>
            </w:pPr>
          </w:p>
        </w:tc>
        <w:tc>
          <w:tcPr>
            <w:tcW w:w="50" w:type="pct"/>
            <w:tcBorders>
              <w:top w:val="nil"/>
              <w:left w:val="nil"/>
              <w:bottom w:val="nil"/>
              <w:right w:val="nil"/>
            </w:tcBorders>
            <w:shd w:val="clear" w:color="auto" w:fill="auto"/>
            <w:noWrap/>
            <w:vAlign w:val="bottom"/>
            <w:hideMark/>
          </w:tcPr>
          <w:p w14:paraId="02546E0F" w14:textId="77777777" w:rsidR="00DC6A8C" w:rsidRPr="00DC6A8C" w:rsidRDefault="00DC6A8C" w:rsidP="00DC6A8C">
            <w:pPr>
              <w:overflowPunct/>
              <w:autoSpaceDE/>
              <w:autoSpaceDN/>
              <w:adjustRightInd/>
              <w:rPr>
                <w:rFonts w:ascii="Calibri" w:hAnsi="Calibri" w:cs="Calibri"/>
                <w:b/>
                <w:bCs/>
                <w:sz w:val="20"/>
              </w:rPr>
            </w:pPr>
          </w:p>
        </w:tc>
      </w:tr>
      <w:tr w:rsidR="00DC6A8C" w:rsidRPr="00DC6A8C" w14:paraId="642BC42F" w14:textId="77777777" w:rsidTr="00DC6A8C">
        <w:trPr>
          <w:trHeight w:val="270"/>
        </w:trPr>
        <w:tc>
          <w:tcPr>
            <w:tcW w:w="1014" w:type="pct"/>
            <w:vMerge w:val="restart"/>
            <w:tcBorders>
              <w:top w:val="single" w:sz="12" w:space="0" w:color="auto"/>
              <w:left w:val="single" w:sz="8" w:space="0" w:color="auto"/>
              <w:bottom w:val="single" w:sz="8" w:space="0" w:color="000000"/>
              <w:right w:val="nil"/>
            </w:tcBorders>
            <w:shd w:val="clear" w:color="auto" w:fill="auto"/>
            <w:vAlign w:val="center"/>
            <w:hideMark/>
          </w:tcPr>
          <w:p w14:paraId="6130531C" w14:textId="77777777" w:rsidR="00DC6A8C" w:rsidRPr="00DC6A8C" w:rsidRDefault="00DC6A8C" w:rsidP="00DC6A8C">
            <w:pPr>
              <w:overflowPunct/>
              <w:autoSpaceDE/>
              <w:autoSpaceDN/>
              <w:adjustRightInd/>
              <w:jc w:val="center"/>
              <w:rPr>
                <w:rFonts w:ascii="Calibri" w:hAnsi="Calibri" w:cs="Calibri"/>
                <w:b/>
                <w:bCs/>
                <w:sz w:val="22"/>
                <w:szCs w:val="22"/>
              </w:rPr>
            </w:pPr>
            <w:r w:rsidRPr="00DC6A8C">
              <w:rPr>
                <w:rFonts w:ascii="Calibri" w:hAnsi="Calibri" w:cs="Calibri"/>
                <w:b/>
                <w:bCs/>
                <w:sz w:val="22"/>
                <w:szCs w:val="22"/>
              </w:rPr>
              <w:t>VLIV NA  CENU (ceny jsou uváděny bez DPH)</w:t>
            </w:r>
          </w:p>
        </w:tc>
        <w:tc>
          <w:tcPr>
            <w:tcW w:w="560" w:type="pct"/>
            <w:vMerge w:val="restart"/>
            <w:tcBorders>
              <w:top w:val="nil"/>
              <w:left w:val="nil"/>
              <w:bottom w:val="single" w:sz="8" w:space="0" w:color="000000"/>
              <w:right w:val="nil"/>
            </w:tcBorders>
            <w:shd w:val="clear" w:color="auto" w:fill="auto"/>
            <w:noWrap/>
            <w:vAlign w:val="center"/>
            <w:hideMark/>
          </w:tcPr>
          <w:p w14:paraId="15F13F01" w14:textId="77777777" w:rsidR="00DC6A8C" w:rsidRPr="00DC6A8C" w:rsidRDefault="00DC6A8C" w:rsidP="00DC6A8C">
            <w:pPr>
              <w:overflowPunct/>
              <w:autoSpaceDE/>
              <w:autoSpaceDN/>
              <w:adjustRightInd/>
              <w:jc w:val="center"/>
              <w:rPr>
                <w:rFonts w:ascii="Cambria" w:hAnsi="Cambria" w:cs="Arial CE"/>
                <w:sz w:val="20"/>
              </w:rPr>
            </w:pPr>
            <w:r w:rsidRPr="00DC6A8C">
              <w:rPr>
                <w:rFonts w:ascii="Cambria" w:hAnsi="Cambria" w:cs="Arial CE"/>
                <w:strike/>
                <w:sz w:val="20"/>
              </w:rPr>
              <w:t>ANO</w:t>
            </w:r>
          </w:p>
        </w:tc>
        <w:tc>
          <w:tcPr>
            <w:tcW w:w="699" w:type="pct"/>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630AB711" w14:textId="77777777" w:rsidR="00DC6A8C" w:rsidRPr="00DC6A8C" w:rsidRDefault="00DC6A8C" w:rsidP="00DC6A8C">
            <w:pPr>
              <w:overflowPunct/>
              <w:autoSpaceDE/>
              <w:autoSpaceDN/>
              <w:adjustRightInd/>
              <w:jc w:val="center"/>
              <w:rPr>
                <w:rFonts w:ascii="Cambria" w:hAnsi="Cambria" w:cs="Arial CE"/>
                <w:b/>
                <w:bCs/>
                <w:sz w:val="20"/>
              </w:rPr>
            </w:pPr>
            <w:r w:rsidRPr="00DC6A8C">
              <w:rPr>
                <w:rFonts w:ascii="Cambria" w:hAnsi="Cambria" w:cs="Arial CE"/>
                <w:b/>
                <w:bCs/>
                <w:sz w:val="20"/>
              </w:rPr>
              <w:t>NE</w:t>
            </w:r>
          </w:p>
        </w:tc>
        <w:tc>
          <w:tcPr>
            <w:tcW w:w="2677" w:type="pct"/>
            <w:gridSpan w:val="4"/>
            <w:vMerge w:val="restart"/>
            <w:tcBorders>
              <w:top w:val="nil"/>
              <w:left w:val="single" w:sz="8" w:space="0" w:color="auto"/>
              <w:bottom w:val="nil"/>
              <w:right w:val="single" w:sz="8" w:space="0" w:color="000000"/>
            </w:tcBorders>
            <w:shd w:val="clear" w:color="auto" w:fill="auto"/>
            <w:noWrap/>
            <w:vAlign w:val="center"/>
            <w:hideMark/>
          </w:tcPr>
          <w:p w14:paraId="2D1DFFBD"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Časový vliv na termín dokončení díla:</w:t>
            </w:r>
          </w:p>
        </w:tc>
        <w:tc>
          <w:tcPr>
            <w:tcW w:w="50" w:type="pct"/>
            <w:vAlign w:val="center"/>
            <w:hideMark/>
          </w:tcPr>
          <w:p w14:paraId="72E8B319"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DDB945D" w14:textId="77777777" w:rsidTr="00DC6A8C">
        <w:trPr>
          <w:trHeight w:val="255"/>
        </w:trPr>
        <w:tc>
          <w:tcPr>
            <w:tcW w:w="1014" w:type="pct"/>
            <w:vMerge/>
            <w:tcBorders>
              <w:top w:val="single" w:sz="12" w:space="0" w:color="auto"/>
              <w:left w:val="single" w:sz="8" w:space="0" w:color="auto"/>
              <w:bottom w:val="single" w:sz="8" w:space="0" w:color="000000"/>
              <w:right w:val="nil"/>
            </w:tcBorders>
            <w:vAlign w:val="center"/>
            <w:hideMark/>
          </w:tcPr>
          <w:p w14:paraId="7E1233E2" w14:textId="77777777" w:rsidR="00DC6A8C" w:rsidRPr="00DC6A8C" w:rsidRDefault="00DC6A8C" w:rsidP="00DC6A8C">
            <w:pPr>
              <w:overflowPunct/>
              <w:autoSpaceDE/>
              <w:autoSpaceDN/>
              <w:adjustRightInd/>
              <w:rPr>
                <w:rFonts w:ascii="Calibri" w:hAnsi="Calibri" w:cs="Calibri"/>
                <w:b/>
                <w:bCs/>
                <w:sz w:val="22"/>
                <w:szCs w:val="22"/>
              </w:rPr>
            </w:pPr>
          </w:p>
        </w:tc>
        <w:tc>
          <w:tcPr>
            <w:tcW w:w="560" w:type="pct"/>
            <w:vMerge/>
            <w:tcBorders>
              <w:top w:val="nil"/>
              <w:left w:val="nil"/>
              <w:bottom w:val="single" w:sz="8" w:space="0" w:color="000000"/>
              <w:right w:val="nil"/>
            </w:tcBorders>
            <w:vAlign w:val="center"/>
            <w:hideMark/>
          </w:tcPr>
          <w:p w14:paraId="1B5D6C20" w14:textId="77777777" w:rsidR="00DC6A8C" w:rsidRPr="00DC6A8C" w:rsidRDefault="00DC6A8C" w:rsidP="00DC6A8C">
            <w:pPr>
              <w:overflowPunct/>
              <w:autoSpaceDE/>
              <w:autoSpaceDN/>
              <w:adjustRightInd/>
              <w:rPr>
                <w:rFonts w:ascii="Cambria" w:hAnsi="Cambria" w:cs="Arial CE"/>
                <w:sz w:val="20"/>
              </w:rPr>
            </w:pPr>
          </w:p>
        </w:tc>
        <w:tc>
          <w:tcPr>
            <w:tcW w:w="699" w:type="pct"/>
            <w:gridSpan w:val="2"/>
            <w:vMerge/>
            <w:tcBorders>
              <w:top w:val="single" w:sz="12" w:space="0" w:color="auto"/>
              <w:left w:val="nil"/>
              <w:bottom w:val="single" w:sz="8" w:space="0" w:color="000000"/>
              <w:right w:val="single" w:sz="8" w:space="0" w:color="000000"/>
            </w:tcBorders>
            <w:vAlign w:val="center"/>
            <w:hideMark/>
          </w:tcPr>
          <w:p w14:paraId="6A09C763" w14:textId="77777777" w:rsidR="00DC6A8C" w:rsidRPr="00DC6A8C" w:rsidRDefault="00DC6A8C" w:rsidP="00DC6A8C">
            <w:pPr>
              <w:overflowPunct/>
              <w:autoSpaceDE/>
              <w:autoSpaceDN/>
              <w:adjustRightInd/>
              <w:rPr>
                <w:rFonts w:ascii="Cambria" w:hAnsi="Cambria" w:cs="Arial CE"/>
                <w:b/>
                <w:bCs/>
                <w:sz w:val="20"/>
              </w:rPr>
            </w:pPr>
          </w:p>
        </w:tc>
        <w:tc>
          <w:tcPr>
            <w:tcW w:w="2677" w:type="pct"/>
            <w:gridSpan w:val="4"/>
            <w:vMerge/>
            <w:tcBorders>
              <w:top w:val="nil"/>
              <w:left w:val="single" w:sz="8" w:space="0" w:color="auto"/>
              <w:bottom w:val="nil"/>
              <w:right w:val="single" w:sz="8" w:space="0" w:color="000000"/>
            </w:tcBorders>
            <w:vAlign w:val="center"/>
            <w:hideMark/>
          </w:tcPr>
          <w:p w14:paraId="143310E9" w14:textId="77777777" w:rsidR="00DC6A8C" w:rsidRPr="00DC6A8C" w:rsidRDefault="00DC6A8C" w:rsidP="00DC6A8C">
            <w:pPr>
              <w:overflowPunct/>
              <w:autoSpaceDE/>
              <w:autoSpaceDN/>
              <w:adjustRightInd/>
              <w:rPr>
                <w:rFonts w:ascii="Calibri" w:hAnsi="Calibri" w:cs="Calibri"/>
                <w:b/>
                <w:bCs/>
                <w:sz w:val="22"/>
                <w:szCs w:val="22"/>
              </w:rPr>
            </w:pPr>
          </w:p>
        </w:tc>
        <w:tc>
          <w:tcPr>
            <w:tcW w:w="50" w:type="pct"/>
            <w:tcBorders>
              <w:top w:val="nil"/>
              <w:left w:val="nil"/>
              <w:bottom w:val="nil"/>
              <w:right w:val="nil"/>
            </w:tcBorders>
            <w:shd w:val="clear" w:color="auto" w:fill="auto"/>
            <w:noWrap/>
            <w:vAlign w:val="bottom"/>
            <w:hideMark/>
          </w:tcPr>
          <w:p w14:paraId="061C7C5C" w14:textId="77777777" w:rsidR="00DC6A8C" w:rsidRPr="00DC6A8C" w:rsidRDefault="00DC6A8C" w:rsidP="00DC6A8C">
            <w:pPr>
              <w:overflowPunct/>
              <w:autoSpaceDE/>
              <w:autoSpaceDN/>
              <w:adjustRightInd/>
              <w:rPr>
                <w:rFonts w:ascii="Calibri" w:hAnsi="Calibri" w:cs="Calibri"/>
                <w:b/>
                <w:bCs/>
                <w:sz w:val="22"/>
                <w:szCs w:val="22"/>
              </w:rPr>
            </w:pPr>
          </w:p>
        </w:tc>
      </w:tr>
      <w:tr w:rsidR="00DC6A8C" w:rsidRPr="00DC6A8C" w14:paraId="5C631E56" w14:textId="77777777" w:rsidTr="00DC6A8C">
        <w:trPr>
          <w:trHeight w:val="360"/>
        </w:trPr>
        <w:tc>
          <w:tcPr>
            <w:tcW w:w="1014" w:type="pct"/>
            <w:vMerge/>
            <w:tcBorders>
              <w:top w:val="single" w:sz="12" w:space="0" w:color="auto"/>
              <w:left w:val="single" w:sz="8" w:space="0" w:color="auto"/>
              <w:bottom w:val="single" w:sz="8" w:space="0" w:color="000000"/>
              <w:right w:val="nil"/>
            </w:tcBorders>
            <w:vAlign w:val="center"/>
            <w:hideMark/>
          </w:tcPr>
          <w:p w14:paraId="3BD77D71" w14:textId="77777777" w:rsidR="00DC6A8C" w:rsidRPr="00DC6A8C" w:rsidRDefault="00DC6A8C" w:rsidP="00DC6A8C">
            <w:pPr>
              <w:overflowPunct/>
              <w:autoSpaceDE/>
              <w:autoSpaceDN/>
              <w:adjustRightInd/>
              <w:rPr>
                <w:rFonts w:ascii="Calibri" w:hAnsi="Calibri" w:cs="Calibri"/>
                <w:b/>
                <w:bCs/>
                <w:sz w:val="22"/>
                <w:szCs w:val="22"/>
              </w:rPr>
            </w:pPr>
          </w:p>
        </w:tc>
        <w:tc>
          <w:tcPr>
            <w:tcW w:w="560" w:type="pct"/>
            <w:vMerge/>
            <w:tcBorders>
              <w:top w:val="nil"/>
              <w:left w:val="nil"/>
              <w:bottom w:val="single" w:sz="8" w:space="0" w:color="000000"/>
              <w:right w:val="nil"/>
            </w:tcBorders>
            <w:vAlign w:val="center"/>
            <w:hideMark/>
          </w:tcPr>
          <w:p w14:paraId="54F420BB" w14:textId="77777777" w:rsidR="00DC6A8C" w:rsidRPr="00DC6A8C" w:rsidRDefault="00DC6A8C" w:rsidP="00DC6A8C">
            <w:pPr>
              <w:overflowPunct/>
              <w:autoSpaceDE/>
              <w:autoSpaceDN/>
              <w:adjustRightInd/>
              <w:rPr>
                <w:rFonts w:ascii="Cambria" w:hAnsi="Cambria" w:cs="Arial CE"/>
                <w:sz w:val="20"/>
              </w:rPr>
            </w:pPr>
          </w:p>
        </w:tc>
        <w:tc>
          <w:tcPr>
            <w:tcW w:w="699" w:type="pct"/>
            <w:gridSpan w:val="2"/>
            <w:vMerge/>
            <w:tcBorders>
              <w:top w:val="single" w:sz="12" w:space="0" w:color="auto"/>
              <w:left w:val="nil"/>
              <w:bottom w:val="single" w:sz="8" w:space="0" w:color="000000"/>
              <w:right w:val="single" w:sz="8" w:space="0" w:color="000000"/>
            </w:tcBorders>
            <w:vAlign w:val="center"/>
            <w:hideMark/>
          </w:tcPr>
          <w:p w14:paraId="3498871E" w14:textId="77777777" w:rsidR="00DC6A8C" w:rsidRPr="00DC6A8C" w:rsidRDefault="00DC6A8C" w:rsidP="00DC6A8C">
            <w:pPr>
              <w:overflowPunct/>
              <w:autoSpaceDE/>
              <w:autoSpaceDN/>
              <w:adjustRightInd/>
              <w:rPr>
                <w:rFonts w:ascii="Cambria" w:hAnsi="Cambria" w:cs="Arial CE"/>
                <w:b/>
                <w:bCs/>
                <w:sz w:val="20"/>
              </w:rPr>
            </w:pPr>
          </w:p>
        </w:tc>
        <w:tc>
          <w:tcPr>
            <w:tcW w:w="2677" w:type="pct"/>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5A8453ED"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Ve smyslu čl. III. odst. 1 prodloužení doby trvání smlouvy do vyčerpání částky 1 900 000 Kč. Předpokladem je prodloužení plnění o 1 rok.</w:t>
            </w:r>
          </w:p>
        </w:tc>
        <w:tc>
          <w:tcPr>
            <w:tcW w:w="50" w:type="pct"/>
            <w:vAlign w:val="center"/>
            <w:hideMark/>
          </w:tcPr>
          <w:p w14:paraId="2194969F"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67282848" w14:textId="77777777" w:rsidTr="00DC6A8C">
        <w:trPr>
          <w:trHeight w:val="480"/>
        </w:trPr>
        <w:tc>
          <w:tcPr>
            <w:tcW w:w="1575" w:type="pct"/>
            <w:gridSpan w:val="2"/>
            <w:tcBorders>
              <w:top w:val="nil"/>
              <w:left w:val="single" w:sz="8" w:space="0" w:color="auto"/>
              <w:bottom w:val="nil"/>
              <w:right w:val="nil"/>
            </w:tcBorders>
            <w:shd w:val="clear" w:color="auto" w:fill="auto"/>
            <w:noWrap/>
            <w:vAlign w:val="center"/>
            <w:hideMark/>
          </w:tcPr>
          <w:p w14:paraId="618FBB82" w14:textId="77777777" w:rsidR="00DC6A8C" w:rsidRPr="00DC6A8C" w:rsidRDefault="00DC6A8C" w:rsidP="00DC6A8C">
            <w:pPr>
              <w:overflowPunct/>
              <w:autoSpaceDE/>
              <w:autoSpaceDN/>
              <w:adjustRightInd/>
              <w:rPr>
                <w:rFonts w:ascii="Calibri" w:hAnsi="Calibri" w:cs="Calibri"/>
                <w:b/>
                <w:bCs/>
                <w:sz w:val="21"/>
                <w:szCs w:val="21"/>
              </w:rPr>
            </w:pPr>
            <w:r w:rsidRPr="00DC6A8C">
              <w:rPr>
                <w:rFonts w:ascii="Calibri" w:hAnsi="Calibri" w:cs="Calibri"/>
                <w:b/>
                <w:bCs/>
                <w:sz w:val="21"/>
                <w:szCs w:val="21"/>
              </w:rPr>
              <w:t>Cena SoD před změnou</w:t>
            </w:r>
          </w:p>
        </w:tc>
        <w:tc>
          <w:tcPr>
            <w:tcW w:w="699" w:type="pct"/>
            <w:gridSpan w:val="2"/>
            <w:tcBorders>
              <w:top w:val="nil"/>
              <w:left w:val="nil"/>
              <w:bottom w:val="nil"/>
              <w:right w:val="single" w:sz="8" w:space="0" w:color="000000"/>
            </w:tcBorders>
            <w:shd w:val="clear" w:color="auto" w:fill="auto"/>
            <w:noWrap/>
            <w:vAlign w:val="center"/>
            <w:hideMark/>
          </w:tcPr>
          <w:p w14:paraId="62194424" w14:textId="77777777" w:rsidR="00DC6A8C" w:rsidRPr="00DC6A8C" w:rsidRDefault="00DC6A8C" w:rsidP="00DC6A8C">
            <w:pPr>
              <w:overflowPunct/>
              <w:autoSpaceDE/>
              <w:autoSpaceDN/>
              <w:adjustRightInd/>
              <w:rPr>
                <w:rFonts w:ascii="Arial CE" w:hAnsi="Arial CE" w:cs="Arial CE"/>
                <w:sz w:val="20"/>
              </w:rPr>
            </w:pPr>
            <w:r w:rsidRPr="00DC6A8C">
              <w:rPr>
                <w:rFonts w:ascii="Arial CE" w:hAnsi="Arial CE" w:cs="Arial CE"/>
                <w:sz w:val="20"/>
              </w:rPr>
              <w:t>1.900.000,-Kč</w:t>
            </w:r>
          </w:p>
        </w:tc>
        <w:tc>
          <w:tcPr>
            <w:tcW w:w="2677" w:type="pct"/>
            <w:gridSpan w:val="4"/>
            <w:vMerge/>
            <w:tcBorders>
              <w:top w:val="nil"/>
              <w:left w:val="single" w:sz="8" w:space="0" w:color="auto"/>
              <w:bottom w:val="single" w:sz="8" w:space="0" w:color="000000"/>
              <w:right w:val="single" w:sz="8" w:space="0" w:color="000000"/>
            </w:tcBorders>
            <w:vAlign w:val="center"/>
            <w:hideMark/>
          </w:tcPr>
          <w:p w14:paraId="7E57F1B7" w14:textId="77777777" w:rsidR="00DC6A8C" w:rsidRPr="00DC6A8C" w:rsidRDefault="00DC6A8C" w:rsidP="00DC6A8C">
            <w:pPr>
              <w:overflowPunct/>
              <w:autoSpaceDE/>
              <w:autoSpaceDN/>
              <w:adjustRightInd/>
              <w:rPr>
                <w:rFonts w:ascii="Calibri" w:hAnsi="Calibri" w:cs="Calibri"/>
                <w:i/>
                <w:iCs/>
                <w:sz w:val="20"/>
              </w:rPr>
            </w:pPr>
          </w:p>
        </w:tc>
        <w:tc>
          <w:tcPr>
            <w:tcW w:w="50" w:type="pct"/>
            <w:vAlign w:val="center"/>
            <w:hideMark/>
          </w:tcPr>
          <w:p w14:paraId="0EE0F51E"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536F56BA" w14:textId="77777777" w:rsidTr="00DC6A8C">
        <w:trPr>
          <w:trHeight w:val="447"/>
        </w:trPr>
        <w:tc>
          <w:tcPr>
            <w:tcW w:w="1575" w:type="pct"/>
            <w:gridSpan w:val="2"/>
            <w:tcBorders>
              <w:top w:val="nil"/>
              <w:left w:val="single" w:sz="8" w:space="0" w:color="auto"/>
              <w:bottom w:val="nil"/>
              <w:right w:val="nil"/>
            </w:tcBorders>
            <w:shd w:val="clear" w:color="auto" w:fill="auto"/>
            <w:noWrap/>
            <w:vAlign w:val="center"/>
            <w:hideMark/>
          </w:tcPr>
          <w:p w14:paraId="0A9E4EB1" w14:textId="77777777" w:rsidR="00DC6A8C" w:rsidRPr="00DC6A8C" w:rsidRDefault="00DC6A8C" w:rsidP="00DC6A8C">
            <w:pPr>
              <w:overflowPunct/>
              <w:autoSpaceDE/>
              <w:autoSpaceDN/>
              <w:adjustRightInd/>
              <w:rPr>
                <w:rFonts w:ascii="Calibri" w:hAnsi="Calibri" w:cs="Calibri"/>
                <w:b/>
                <w:bCs/>
                <w:sz w:val="21"/>
                <w:szCs w:val="21"/>
              </w:rPr>
            </w:pPr>
            <w:r w:rsidRPr="00DC6A8C">
              <w:rPr>
                <w:rFonts w:ascii="Calibri" w:hAnsi="Calibri" w:cs="Calibri"/>
                <w:b/>
                <w:bCs/>
                <w:sz w:val="21"/>
                <w:szCs w:val="21"/>
              </w:rPr>
              <w:t>Cena SoD po změně</w:t>
            </w:r>
          </w:p>
        </w:tc>
        <w:tc>
          <w:tcPr>
            <w:tcW w:w="699" w:type="pct"/>
            <w:gridSpan w:val="2"/>
            <w:tcBorders>
              <w:top w:val="nil"/>
              <w:left w:val="nil"/>
              <w:bottom w:val="nil"/>
              <w:right w:val="single" w:sz="8" w:space="0" w:color="000000"/>
            </w:tcBorders>
            <w:shd w:val="clear" w:color="auto" w:fill="auto"/>
            <w:noWrap/>
            <w:vAlign w:val="center"/>
            <w:hideMark/>
          </w:tcPr>
          <w:p w14:paraId="763D8B6D" w14:textId="77777777" w:rsidR="00DC6A8C" w:rsidRPr="00DC6A8C" w:rsidRDefault="00DC6A8C" w:rsidP="00DC6A8C">
            <w:pPr>
              <w:overflowPunct/>
              <w:autoSpaceDE/>
              <w:autoSpaceDN/>
              <w:adjustRightInd/>
              <w:rPr>
                <w:rFonts w:ascii="Arial CE" w:hAnsi="Arial CE" w:cs="Arial CE"/>
                <w:sz w:val="20"/>
              </w:rPr>
            </w:pPr>
            <w:r w:rsidRPr="00DC6A8C">
              <w:rPr>
                <w:rFonts w:ascii="Arial CE" w:hAnsi="Arial CE" w:cs="Arial CE"/>
                <w:sz w:val="20"/>
              </w:rPr>
              <w:t>1.900.000,-Kč</w:t>
            </w:r>
          </w:p>
        </w:tc>
        <w:tc>
          <w:tcPr>
            <w:tcW w:w="2677" w:type="pct"/>
            <w:gridSpan w:val="4"/>
            <w:vMerge/>
            <w:tcBorders>
              <w:top w:val="nil"/>
              <w:left w:val="single" w:sz="8" w:space="0" w:color="auto"/>
              <w:bottom w:val="single" w:sz="8" w:space="0" w:color="000000"/>
              <w:right w:val="single" w:sz="8" w:space="0" w:color="000000"/>
            </w:tcBorders>
            <w:vAlign w:val="center"/>
            <w:hideMark/>
          </w:tcPr>
          <w:p w14:paraId="321ADE78" w14:textId="77777777" w:rsidR="00DC6A8C" w:rsidRPr="00DC6A8C" w:rsidRDefault="00DC6A8C" w:rsidP="00DC6A8C">
            <w:pPr>
              <w:overflowPunct/>
              <w:autoSpaceDE/>
              <w:autoSpaceDN/>
              <w:adjustRightInd/>
              <w:rPr>
                <w:rFonts w:ascii="Calibri" w:hAnsi="Calibri" w:cs="Calibri"/>
                <w:i/>
                <w:iCs/>
                <w:sz w:val="20"/>
              </w:rPr>
            </w:pPr>
          </w:p>
        </w:tc>
        <w:tc>
          <w:tcPr>
            <w:tcW w:w="50" w:type="pct"/>
            <w:vAlign w:val="center"/>
            <w:hideMark/>
          </w:tcPr>
          <w:p w14:paraId="4BD55D76"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C35084D" w14:textId="77777777" w:rsidTr="00DC6A8C">
        <w:trPr>
          <w:trHeight w:val="492"/>
        </w:trPr>
        <w:tc>
          <w:tcPr>
            <w:tcW w:w="1575" w:type="pct"/>
            <w:gridSpan w:val="2"/>
            <w:tcBorders>
              <w:top w:val="single" w:sz="8" w:space="0" w:color="auto"/>
              <w:left w:val="single" w:sz="8" w:space="0" w:color="auto"/>
              <w:bottom w:val="single" w:sz="8" w:space="0" w:color="auto"/>
              <w:right w:val="nil"/>
            </w:tcBorders>
            <w:shd w:val="clear" w:color="auto" w:fill="auto"/>
            <w:noWrap/>
            <w:vAlign w:val="center"/>
            <w:hideMark/>
          </w:tcPr>
          <w:p w14:paraId="715EF5C2" w14:textId="77777777" w:rsidR="00DC6A8C" w:rsidRPr="00DC6A8C" w:rsidRDefault="00DC6A8C" w:rsidP="00DC6A8C">
            <w:pPr>
              <w:overflowPunct/>
              <w:autoSpaceDE/>
              <w:autoSpaceDN/>
              <w:adjustRightInd/>
              <w:rPr>
                <w:rFonts w:ascii="Calibri" w:hAnsi="Calibri" w:cs="Calibri"/>
                <w:b/>
                <w:bCs/>
                <w:sz w:val="21"/>
                <w:szCs w:val="21"/>
              </w:rPr>
            </w:pPr>
            <w:r w:rsidRPr="00DC6A8C">
              <w:rPr>
                <w:rFonts w:ascii="Calibri" w:hAnsi="Calibri" w:cs="Calibri"/>
                <w:b/>
                <w:bCs/>
                <w:sz w:val="21"/>
                <w:szCs w:val="21"/>
              </w:rPr>
              <w:lastRenderedPageBreak/>
              <w:t>jedná se o změnu o  0,00 %</w:t>
            </w:r>
          </w:p>
        </w:tc>
        <w:tc>
          <w:tcPr>
            <w:tcW w:w="69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3070BA9" w14:textId="77777777" w:rsidR="00DC6A8C" w:rsidRPr="00DC6A8C" w:rsidRDefault="00DC6A8C" w:rsidP="00DC6A8C">
            <w:pPr>
              <w:overflowPunct/>
              <w:autoSpaceDE/>
              <w:autoSpaceDN/>
              <w:adjustRightInd/>
              <w:rPr>
                <w:rFonts w:ascii="Arial CE" w:hAnsi="Arial CE" w:cs="Arial CE"/>
                <w:sz w:val="20"/>
              </w:rPr>
            </w:pPr>
            <w:r w:rsidRPr="00DC6A8C">
              <w:rPr>
                <w:rFonts w:ascii="Arial CE" w:hAnsi="Arial CE" w:cs="Arial CE"/>
                <w:sz w:val="20"/>
              </w:rPr>
              <w:t>0,-Kč</w:t>
            </w:r>
          </w:p>
        </w:tc>
        <w:tc>
          <w:tcPr>
            <w:tcW w:w="2677" w:type="pct"/>
            <w:gridSpan w:val="4"/>
            <w:vMerge/>
            <w:tcBorders>
              <w:top w:val="nil"/>
              <w:left w:val="single" w:sz="8" w:space="0" w:color="auto"/>
              <w:bottom w:val="single" w:sz="8" w:space="0" w:color="000000"/>
              <w:right w:val="single" w:sz="8" w:space="0" w:color="000000"/>
            </w:tcBorders>
            <w:vAlign w:val="center"/>
            <w:hideMark/>
          </w:tcPr>
          <w:p w14:paraId="205739B9" w14:textId="77777777" w:rsidR="00DC6A8C" w:rsidRPr="00DC6A8C" w:rsidRDefault="00DC6A8C" w:rsidP="00DC6A8C">
            <w:pPr>
              <w:overflowPunct/>
              <w:autoSpaceDE/>
              <w:autoSpaceDN/>
              <w:adjustRightInd/>
              <w:rPr>
                <w:rFonts w:ascii="Calibri" w:hAnsi="Calibri" w:cs="Calibri"/>
                <w:i/>
                <w:iCs/>
                <w:sz w:val="20"/>
              </w:rPr>
            </w:pPr>
          </w:p>
        </w:tc>
        <w:tc>
          <w:tcPr>
            <w:tcW w:w="50" w:type="pct"/>
            <w:vAlign w:val="center"/>
            <w:hideMark/>
          </w:tcPr>
          <w:p w14:paraId="4D4E3431"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68C2E87C" w14:textId="77777777" w:rsidTr="00DC6A8C">
        <w:trPr>
          <w:trHeight w:val="469"/>
        </w:trPr>
        <w:tc>
          <w:tcPr>
            <w:tcW w:w="1575" w:type="pct"/>
            <w:gridSpan w:val="2"/>
            <w:tcBorders>
              <w:top w:val="single" w:sz="8" w:space="0" w:color="auto"/>
              <w:left w:val="single" w:sz="8" w:space="0" w:color="auto"/>
              <w:bottom w:val="nil"/>
              <w:right w:val="nil"/>
            </w:tcBorders>
            <w:shd w:val="clear" w:color="auto" w:fill="auto"/>
            <w:noWrap/>
            <w:vAlign w:val="center"/>
            <w:hideMark/>
          </w:tcPr>
          <w:p w14:paraId="298C5D46"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VYJÁDŘENÍ TDS:</w:t>
            </w:r>
          </w:p>
        </w:tc>
        <w:tc>
          <w:tcPr>
            <w:tcW w:w="2288" w:type="pct"/>
            <w:gridSpan w:val="5"/>
            <w:tcBorders>
              <w:top w:val="single" w:sz="8" w:space="0" w:color="auto"/>
              <w:left w:val="nil"/>
              <w:bottom w:val="nil"/>
              <w:right w:val="nil"/>
            </w:tcBorders>
            <w:shd w:val="clear" w:color="auto" w:fill="auto"/>
            <w:vAlign w:val="center"/>
            <w:hideMark/>
          </w:tcPr>
          <w:p w14:paraId="08E2FE1B"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w:t>
            </w:r>
          </w:p>
        </w:tc>
        <w:tc>
          <w:tcPr>
            <w:tcW w:w="1088" w:type="pct"/>
            <w:tcBorders>
              <w:top w:val="nil"/>
              <w:left w:val="nil"/>
              <w:bottom w:val="nil"/>
              <w:right w:val="single" w:sz="8" w:space="0" w:color="auto"/>
            </w:tcBorders>
            <w:shd w:val="clear" w:color="auto" w:fill="auto"/>
            <w:noWrap/>
            <w:vAlign w:val="center"/>
            <w:hideMark/>
          </w:tcPr>
          <w:p w14:paraId="073B03B7" w14:textId="77777777" w:rsidR="00DC6A8C" w:rsidRPr="00DC6A8C" w:rsidRDefault="00DC6A8C" w:rsidP="00DC6A8C">
            <w:pPr>
              <w:overflowPunct/>
              <w:autoSpaceDE/>
              <w:autoSpaceDN/>
              <w:adjustRightInd/>
              <w:jc w:val="center"/>
              <w:rPr>
                <w:rFonts w:ascii="Calibri" w:hAnsi="Calibri" w:cs="Calibri"/>
                <w:i/>
                <w:iCs/>
                <w:sz w:val="20"/>
              </w:rPr>
            </w:pPr>
            <w:r w:rsidRPr="00DC6A8C">
              <w:rPr>
                <w:rFonts w:ascii="Calibri" w:hAnsi="Calibri" w:cs="Calibri"/>
                <w:i/>
                <w:iCs/>
                <w:sz w:val="20"/>
              </w:rPr>
              <w:t> </w:t>
            </w:r>
          </w:p>
        </w:tc>
        <w:tc>
          <w:tcPr>
            <w:tcW w:w="50" w:type="pct"/>
            <w:vAlign w:val="center"/>
            <w:hideMark/>
          </w:tcPr>
          <w:p w14:paraId="7E0A35E7"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171BF88E" w14:textId="77777777" w:rsidTr="00DC6A8C">
        <w:trPr>
          <w:trHeight w:val="480"/>
        </w:trPr>
        <w:tc>
          <w:tcPr>
            <w:tcW w:w="4950" w:type="pct"/>
            <w:gridSpan w:val="8"/>
            <w:tcBorders>
              <w:top w:val="nil"/>
              <w:left w:val="single" w:sz="8" w:space="0" w:color="auto"/>
              <w:bottom w:val="single" w:sz="8" w:space="0" w:color="auto"/>
              <w:right w:val="single" w:sz="8" w:space="0" w:color="000000"/>
            </w:tcBorders>
            <w:shd w:val="clear" w:color="auto" w:fill="auto"/>
            <w:hideMark/>
          </w:tcPr>
          <w:p w14:paraId="185DC9C5"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Nebyl sjednán</w:t>
            </w:r>
          </w:p>
        </w:tc>
        <w:tc>
          <w:tcPr>
            <w:tcW w:w="50" w:type="pct"/>
            <w:vAlign w:val="center"/>
            <w:hideMark/>
          </w:tcPr>
          <w:p w14:paraId="6112538B"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74FE73B9" w14:textId="77777777" w:rsidTr="00DC6A8C">
        <w:trPr>
          <w:trHeight w:val="615"/>
        </w:trPr>
        <w:tc>
          <w:tcPr>
            <w:tcW w:w="1575" w:type="pct"/>
            <w:gridSpan w:val="2"/>
            <w:tcBorders>
              <w:top w:val="single" w:sz="8" w:space="0" w:color="auto"/>
              <w:left w:val="single" w:sz="8" w:space="0" w:color="auto"/>
              <w:bottom w:val="nil"/>
              <w:right w:val="nil"/>
            </w:tcBorders>
            <w:shd w:val="clear" w:color="auto" w:fill="auto"/>
            <w:noWrap/>
            <w:vAlign w:val="center"/>
            <w:hideMark/>
          </w:tcPr>
          <w:p w14:paraId="271B1922"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VYJÁDŘENÍ ZHOTOVITELE:</w:t>
            </w:r>
          </w:p>
        </w:tc>
        <w:tc>
          <w:tcPr>
            <w:tcW w:w="2288" w:type="pct"/>
            <w:gridSpan w:val="5"/>
            <w:tcBorders>
              <w:top w:val="single" w:sz="8" w:space="0" w:color="auto"/>
              <w:left w:val="nil"/>
              <w:bottom w:val="nil"/>
              <w:right w:val="nil"/>
            </w:tcBorders>
            <w:shd w:val="clear" w:color="auto" w:fill="auto"/>
            <w:vAlign w:val="center"/>
            <w:hideMark/>
          </w:tcPr>
          <w:p w14:paraId="559FF402"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w:t>
            </w:r>
          </w:p>
        </w:tc>
        <w:tc>
          <w:tcPr>
            <w:tcW w:w="1088" w:type="pct"/>
            <w:tcBorders>
              <w:top w:val="nil"/>
              <w:left w:val="nil"/>
              <w:bottom w:val="nil"/>
              <w:right w:val="single" w:sz="8" w:space="0" w:color="auto"/>
            </w:tcBorders>
            <w:shd w:val="clear" w:color="auto" w:fill="auto"/>
            <w:noWrap/>
            <w:vAlign w:val="center"/>
            <w:hideMark/>
          </w:tcPr>
          <w:p w14:paraId="7460D594" w14:textId="77777777" w:rsidR="00DC6A8C" w:rsidRPr="00DC6A8C" w:rsidRDefault="00DC6A8C" w:rsidP="00DC6A8C">
            <w:pPr>
              <w:overflowPunct/>
              <w:autoSpaceDE/>
              <w:autoSpaceDN/>
              <w:adjustRightInd/>
              <w:jc w:val="center"/>
              <w:rPr>
                <w:rFonts w:ascii="Calibri" w:hAnsi="Calibri" w:cs="Calibri"/>
                <w:i/>
                <w:iCs/>
                <w:sz w:val="20"/>
              </w:rPr>
            </w:pPr>
            <w:r w:rsidRPr="00DC6A8C">
              <w:rPr>
                <w:rFonts w:ascii="Calibri" w:hAnsi="Calibri" w:cs="Calibri"/>
                <w:i/>
                <w:iCs/>
                <w:sz w:val="20"/>
              </w:rPr>
              <w:t> </w:t>
            </w:r>
          </w:p>
        </w:tc>
        <w:tc>
          <w:tcPr>
            <w:tcW w:w="50" w:type="pct"/>
            <w:vAlign w:val="center"/>
            <w:hideMark/>
          </w:tcPr>
          <w:p w14:paraId="41EE7B56"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54CB4B1" w14:textId="77777777" w:rsidTr="00DC6A8C">
        <w:trPr>
          <w:trHeight w:val="394"/>
        </w:trPr>
        <w:tc>
          <w:tcPr>
            <w:tcW w:w="4950" w:type="pct"/>
            <w:gridSpan w:val="8"/>
            <w:tcBorders>
              <w:top w:val="nil"/>
              <w:left w:val="single" w:sz="8" w:space="0" w:color="auto"/>
              <w:bottom w:val="single" w:sz="8" w:space="0" w:color="auto"/>
              <w:right w:val="single" w:sz="8" w:space="0" w:color="000000"/>
            </w:tcBorders>
            <w:shd w:val="clear" w:color="auto" w:fill="auto"/>
            <w:hideMark/>
          </w:tcPr>
          <w:p w14:paraId="60AA661C"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xml:space="preserve">Není relevantní      </w:t>
            </w:r>
          </w:p>
        </w:tc>
        <w:tc>
          <w:tcPr>
            <w:tcW w:w="50" w:type="pct"/>
            <w:vAlign w:val="center"/>
            <w:hideMark/>
          </w:tcPr>
          <w:p w14:paraId="041C1B37"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3DAA360D" w14:textId="77777777" w:rsidTr="00DC6A8C">
        <w:trPr>
          <w:trHeight w:val="615"/>
        </w:trPr>
        <w:tc>
          <w:tcPr>
            <w:tcW w:w="4950" w:type="pct"/>
            <w:gridSpan w:val="8"/>
            <w:tcBorders>
              <w:top w:val="single" w:sz="8" w:space="0" w:color="auto"/>
              <w:left w:val="single" w:sz="8" w:space="0" w:color="auto"/>
              <w:bottom w:val="nil"/>
              <w:right w:val="single" w:sz="8" w:space="0" w:color="000000"/>
            </w:tcBorders>
            <w:shd w:val="clear" w:color="auto" w:fill="auto"/>
            <w:noWrap/>
            <w:vAlign w:val="center"/>
            <w:hideMark/>
          </w:tcPr>
          <w:p w14:paraId="2ABCCE7B" w14:textId="77777777" w:rsidR="00DC6A8C" w:rsidRPr="00DC6A8C" w:rsidRDefault="00DC6A8C" w:rsidP="00DC6A8C">
            <w:pPr>
              <w:overflowPunct/>
              <w:autoSpaceDE/>
              <w:autoSpaceDN/>
              <w:adjustRightInd/>
              <w:rPr>
                <w:rFonts w:ascii="Calibri" w:hAnsi="Calibri" w:cs="Calibri"/>
                <w:b/>
                <w:bCs/>
                <w:sz w:val="22"/>
                <w:szCs w:val="22"/>
              </w:rPr>
            </w:pPr>
            <w:r w:rsidRPr="00DC6A8C">
              <w:rPr>
                <w:rFonts w:ascii="Calibri" w:hAnsi="Calibri" w:cs="Calibri"/>
                <w:b/>
                <w:bCs/>
                <w:sz w:val="22"/>
                <w:szCs w:val="22"/>
              </w:rPr>
              <w:t>DALŠÍ VYJÁDŘENÍ (PRÁVNÍ, ROZPOČTOVÉ, ÚČASTNÍCI ŘÍZENÍ, DOTČENÉ ORGÁNY APOD.)</w:t>
            </w:r>
          </w:p>
        </w:tc>
        <w:tc>
          <w:tcPr>
            <w:tcW w:w="50" w:type="pct"/>
            <w:vAlign w:val="center"/>
            <w:hideMark/>
          </w:tcPr>
          <w:p w14:paraId="284A18E8"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09C00B6D" w14:textId="77777777" w:rsidTr="00DC6A8C">
        <w:trPr>
          <w:trHeight w:val="525"/>
        </w:trPr>
        <w:tc>
          <w:tcPr>
            <w:tcW w:w="4950" w:type="pct"/>
            <w:gridSpan w:val="8"/>
            <w:tcBorders>
              <w:top w:val="nil"/>
              <w:left w:val="single" w:sz="8" w:space="0" w:color="auto"/>
              <w:bottom w:val="nil"/>
              <w:right w:val="single" w:sz="8" w:space="0" w:color="000000"/>
            </w:tcBorders>
            <w:shd w:val="clear" w:color="auto" w:fill="auto"/>
            <w:vAlign w:val="center"/>
            <w:hideMark/>
          </w:tcPr>
          <w:p w14:paraId="45E86C49"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xml:space="preserve">Není relevantní      </w:t>
            </w:r>
          </w:p>
        </w:tc>
        <w:tc>
          <w:tcPr>
            <w:tcW w:w="50" w:type="pct"/>
            <w:vAlign w:val="center"/>
            <w:hideMark/>
          </w:tcPr>
          <w:p w14:paraId="008F0504"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100321E" w14:textId="77777777" w:rsidTr="00DC6A8C">
        <w:trPr>
          <w:trHeight w:val="1017"/>
        </w:trPr>
        <w:tc>
          <w:tcPr>
            <w:tcW w:w="1797" w:type="pct"/>
            <w:gridSpan w:val="3"/>
            <w:tcBorders>
              <w:top w:val="single" w:sz="12" w:space="0" w:color="auto"/>
              <w:left w:val="single" w:sz="8" w:space="0" w:color="auto"/>
              <w:bottom w:val="nil"/>
              <w:right w:val="single" w:sz="4" w:space="0" w:color="auto"/>
            </w:tcBorders>
            <w:shd w:val="clear" w:color="auto" w:fill="auto"/>
            <w:noWrap/>
            <w:vAlign w:val="center"/>
            <w:hideMark/>
          </w:tcPr>
          <w:p w14:paraId="27830514" w14:textId="77777777" w:rsidR="00DC6A8C" w:rsidRPr="00DC6A8C" w:rsidRDefault="00DC6A8C" w:rsidP="00DC6A8C">
            <w:pPr>
              <w:overflowPunct/>
              <w:autoSpaceDE/>
              <w:autoSpaceDN/>
              <w:adjustRightInd/>
              <w:jc w:val="center"/>
              <w:rPr>
                <w:rFonts w:ascii="Calibri" w:hAnsi="Calibri" w:cs="Calibri"/>
                <w:b/>
                <w:bCs/>
                <w:sz w:val="22"/>
                <w:szCs w:val="22"/>
              </w:rPr>
            </w:pPr>
            <w:r w:rsidRPr="00DC6A8C">
              <w:rPr>
                <w:rFonts w:ascii="Calibri" w:hAnsi="Calibri" w:cs="Calibri"/>
                <w:b/>
                <w:bCs/>
                <w:sz w:val="22"/>
                <w:szCs w:val="22"/>
              </w:rPr>
              <w:t>VYJÁDŘENÍ ZÁSTUPCE OBJEDNATELE :</w:t>
            </w:r>
          </w:p>
        </w:tc>
        <w:tc>
          <w:tcPr>
            <w:tcW w:w="3153" w:type="pct"/>
            <w:gridSpan w:val="5"/>
            <w:tcBorders>
              <w:top w:val="single" w:sz="12" w:space="0" w:color="auto"/>
              <w:left w:val="nil"/>
              <w:bottom w:val="nil"/>
              <w:right w:val="single" w:sz="8" w:space="0" w:color="000000"/>
            </w:tcBorders>
            <w:shd w:val="clear" w:color="auto" w:fill="auto"/>
            <w:vAlign w:val="center"/>
            <w:hideMark/>
          </w:tcPr>
          <w:p w14:paraId="6866A33F"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Změna zakázky nemá vliv na její původní cenu a zachovává jednotkové ceny služeb podle zadávacího řízení a za stejných podmínek prodlužuje období poskytování služeb dočasně přidělených zaměstnanců, tímto souhlasím se změnami dle tohoto změnového listu</w:t>
            </w:r>
          </w:p>
        </w:tc>
        <w:tc>
          <w:tcPr>
            <w:tcW w:w="50" w:type="pct"/>
            <w:vAlign w:val="center"/>
            <w:hideMark/>
          </w:tcPr>
          <w:p w14:paraId="44919B50"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6DBC4FC" w14:textId="77777777" w:rsidTr="00DC6A8C">
        <w:trPr>
          <w:trHeight w:val="638"/>
        </w:trPr>
        <w:tc>
          <w:tcPr>
            <w:tcW w:w="1797"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8F6B83"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číslo smlouvy :</w:t>
            </w:r>
            <w:r w:rsidRPr="00DC6A8C">
              <w:rPr>
                <w:rFonts w:ascii="Calibri" w:hAnsi="Calibri" w:cs="Calibri"/>
                <w:sz w:val="20"/>
              </w:rPr>
              <w:t xml:space="preserve"> </w:t>
            </w:r>
          </w:p>
        </w:tc>
        <w:tc>
          <w:tcPr>
            <w:tcW w:w="926" w:type="pct"/>
            <w:gridSpan w:val="3"/>
            <w:tcBorders>
              <w:top w:val="single" w:sz="8" w:space="0" w:color="auto"/>
              <w:left w:val="nil"/>
              <w:bottom w:val="single" w:sz="4" w:space="0" w:color="auto"/>
              <w:right w:val="single" w:sz="4" w:space="0" w:color="auto"/>
            </w:tcBorders>
            <w:shd w:val="clear" w:color="auto" w:fill="auto"/>
            <w:noWrap/>
            <w:vAlign w:val="center"/>
            <w:hideMark/>
          </w:tcPr>
          <w:p w14:paraId="5C1C466C"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předpokládaný výdaj v Kč (s DPH)</w:t>
            </w:r>
          </w:p>
        </w:tc>
        <w:tc>
          <w:tcPr>
            <w:tcW w:w="1140" w:type="pct"/>
            <w:tcBorders>
              <w:top w:val="single" w:sz="8" w:space="0" w:color="auto"/>
              <w:left w:val="nil"/>
              <w:bottom w:val="single" w:sz="4" w:space="0" w:color="auto"/>
              <w:right w:val="single" w:sz="4" w:space="0" w:color="auto"/>
            </w:tcBorders>
            <w:shd w:val="clear" w:color="auto" w:fill="auto"/>
            <w:noWrap/>
            <w:vAlign w:val="center"/>
            <w:hideMark/>
          </w:tcPr>
          <w:p w14:paraId="43C6822A"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Předpokládaný termín úhady</w:t>
            </w:r>
          </w:p>
        </w:tc>
        <w:tc>
          <w:tcPr>
            <w:tcW w:w="1088" w:type="pct"/>
            <w:tcBorders>
              <w:top w:val="single" w:sz="8" w:space="0" w:color="auto"/>
              <w:left w:val="nil"/>
              <w:bottom w:val="single" w:sz="4" w:space="0" w:color="auto"/>
              <w:right w:val="single" w:sz="8" w:space="0" w:color="auto"/>
            </w:tcBorders>
            <w:shd w:val="clear" w:color="auto" w:fill="auto"/>
            <w:noWrap/>
            <w:vAlign w:val="center"/>
            <w:hideMark/>
          </w:tcPr>
          <w:p w14:paraId="317C526F"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w:t>
            </w:r>
          </w:p>
        </w:tc>
        <w:tc>
          <w:tcPr>
            <w:tcW w:w="50" w:type="pct"/>
            <w:vAlign w:val="center"/>
            <w:hideMark/>
          </w:tcPr>
          <w:p w14:paraId="0973499D"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AA66953" w14:textId="77777777" w:rsidTr="00DC6A8C">
        <w:trPr>
          <w:trHeight w:val="638"/>
        </w:trPr>
        <w:tc>
          <w:tcPr>
            <w:tcW w:w="1797"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20ACD2"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xml:space="preserve">týká se bodu :  čl. III. odst. 1 </w:t>
            </w:r>
          </w:p>
        </w:tc>
        <w:tc>
          <w:tcPr>
            <w:tcW w:w="926" w:type="pct"/>
            <w:gridSpan w:val="3"/>
            <w:tcBorders>
              <w:top w:val="single" w:sz="4" w:space="0" w:color="auto"/>
              <w:left w:val="nil"/>
              <w:bottom w:val="single" w:sz="8" w:space="0" w:color="auto"/>
              <w:right w:val="single" w:sz="4" w:space="0" w:color="auto"/>
            </w:tcBorders>
            <w:shd w:val="clear" w:color="auto" w:fill="auto"/>
            <w:noWrap/>
            <w:vAlign w:val="center"/>
            <w:hideMark/>
          </w:tcPr>
          <w:p w14:paraId="7892D3BF"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0,00,-Kč</w:t>
            </w:r>
          </w:p>
        </w:tc>
        <w:tc>
          <w:tcPr>
            <w:tcW w:w="2228"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33D22FF6"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 </w:t>
            </w:r>
          </w:p>
        </w:tc>
        <w:tc>
          <w:tcPr>
            <w:tcW w:w="50" w:type="pct"/>
            <w:vAlign w:val="center"/>
            <w:hideMark/>
          </w:tcPr>
          <w:p w14:paraId="2186C7A9"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2B1AF0FF" w14:textId="77777777" w:rsidTr="00DC6A8C">
        <w:trPr>
          <w:trHeight w:val="709"/>
        </w:trPr>
        <w:tc>
          <w:tcPr>
            <w:tcW w:w="2482" w:type="pct"/>
            <w:gridSpan w:val="5"/>
            <w:tcBorders>
              <w:top w:val="nil"/>
              <w:left w:val="single" w:sz="8" w:space="0" w:color="auto"/>
              <w:bottom w:val="single" w:sz="4" w:space="0" w:color="auto"/>
              <w:right w:val="single" w:sz="4" w:space="0" w:color="auto"/>
            </w:tcBorders>
            <w:shd w:val="clear" w:color="auto" w:fill="auto"/>
            <w:noWrap/>
            <w:vAlign w:val="center"/>
            <w:hideMark/>
          </w:tcPr>
          <w:p w14:paraId="6D236134" w14:textId="36763553"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garant smlouvy:  XXXXXXXXXXXXXXX</w:t>
            </w:r>
          </w:p>
        </w:tc>
        <w:tc>
          <w:tcPr>
            <w:tcW w:w="2468" w:type="pct"/>
            <w:gridSpan w:val="3"/>
            <w:tcBorders>
              <w:top w:val="nil"/>
              <w:left w:val="nil"/>
              <w:bottom w:val="single" w:sz="4" w:space="0" w:color="auto"/>
              <w:right w:val="single" w:sz="8" w:space="0" w:color="000000"/>
            </w:tcBorders>
            <w:shd w:val="clear" w:color="auto" w:fill="auto"/>
            <w:noWrap/>
            <w:vAlign w:val="center"/>
            <w:hideMark/>
          </w:tcPr>
          <w:p w14:paraId="0154EFBF"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podpis: ……………………………………..</w:t>
            </w:r>
          </w:p>
        </w:tc>
        <w:tc>
          <w:tcPr>
            <w:tcW w:w="50" w:type="pct"/>
            <w:vAlign w:val="center"/>
            <w:hideMark/>
          </w:tcPr>
          <w:p w14:paraId="327E1C93"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41E18D65" w14:textId="77777777" w:rsidTr="00DC6A8C">
        <w:trPr>
          <w:trHeight w:val="709"/>
        </w:trPr>
        <w:tc>
          <w:tcPr>
            <w:tcW w:w="2482"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9C3174" w14:textId="64E40AF0"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vedoucí oddělení garanta smlouvy: XXXXXXXXXXXXXXX</w:t>
            </w:r>
          </w:p>
        </w:tc>
        <w:tc>
          <w:tcPr>
            <w:tcW w:w="2468"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5A2203EC"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podpis: ……………………………………..</w:t>
            </w:r>
          </w:p>
        </w:tc>
        <w:tc>
          <w:tcPr>
            <w:tcW w:w="50" w:type="pct"/>
            <w:vAlign w:val="center"/>
            <w:hideMark/>
          </w:tcPr>
          <w:p w14:paraId="65FD4F8C"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36AD0CE1" w14:textId="77777777" w:rsidTr="00DC6A8C">
        <w:trPr>
          <w:trHeight w:val="709"/>
        </w:trPr>
        <w:tc>
          <w:tcPr>
            <w:tcW w:w="2482"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FA25E0" w14:textId="6EAA747B"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vedoucí oddělení vnitřní správy, správce rozpočtu: XXXXXXXXXXXXXXX</w:t>
            </w:r>
          </w:p>
        </w:tc>
        <w:tc>
          <w:tcPr>
            <w:tcW w:w="2468"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0B8BAF1C"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podpis: ……………………………………..</w:t>
            </w:r>
          </w:p>
        </w:tc>
        <w:tc>
          <w:tcPr>
            <w:tcW w:w="50" w:type="pct"/>
            <w:vAlign w:val="center"/>
            <w:hideMark/>
          </w:tcPr>
          <w:p w14:paraId="08C98983" w14:textId="77777777" w:rsidR="00DC6A8C" w:rsidRPr="00DC6A8C" w:rsidRDefault="00DC6A8C" w:rsidP="00DC6A8C">
            <w:pPr>
              <w:overflowPunct/>
              <w:autoSpaceDE/>
              <w:autoSpaceDN/>
              <w:adjustRightInd/>
              <w:rPr>
                <w:rFonts w:ascii="Times New Roman" w:hAnsi="Times New Roman"/>
                <w:sz w:val="20"/>
              </w:rPr>
            </w:pPr>
          </w:p>
        </w:tc>
      </w:tr>
      <w:tr w:rsidR="00DC6A8C" w:rsidRPr="00DC6A8C" w14:paraId="3D2F5CA2" w14:textId="77777777" w:rsidTr="00DC6A8C">
        <w:trPr>
          <w:trHeight w:val="709"/>
        </w:trPr>
        <w:tc>
          <w:tcPr>
            <w:tcW w:w="2482" w:type="pct"/>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27D3E69C"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ředitel: Ing. Lubomír Fojtů</w:t>
            </w:r>
          </w:p>
        </w:tc>
        <w:tc>
          <w:tcPr>
            <w:tcW w:w="2468" w:type="pct"/>
            <w:gridSpan w:val="3"/>
            <w:tcBorders>
              <w:top w:val="single" w:sz="4" w:space="0" w:color="auto"/>
              <w:left w:val="nil"/>
              <w:bottom w:val="single" w:sz="12" w:space="0" w:color="auto"/>
              <w:right w:val="single" w:sz="8" w:space="0" w:color="000000"/>
            </w:tcBorders>
            <w:shd w:val="clear" w:color="auto" w:fill="auto"/>
            <w:noWrap/>
            <w:vAlign w:val="center"/>
            <w:hideMark/>
          </w:tcPr>
          <w:p w14:paraId="0742C478" w14:textId="77777777" w:rsidR="00DC6A8C" w:rsidRPr="00DC6A8C" w:rsidRDefault="00DC6A8C" w:rsidP="00DC6A8C">
            <w:pPr>
              <w:overflowPunct/>
              <w:autoSpaceDE/>
              <w:autoSpaceDN/>
              <w:adjustRightInd/>
              <w:rPr>
                <w:rFonts w:ascii="Calibri" w:hAnsi="Calibri" w:cs="Calibri"/>
                <w:i/>
                <w:iCs/>
                <w:sz w:val="20"/>
              </w:rPr>
            </w:pPr>
            <w:r w:rsidRPr="00DC6A8C">
              <w:rPr>
                <w:rFonts w:ascii="Calibri" w:hAnsi="Calibri" w:cs="Calibri"/>
                <w:i/>
                <w:iCs/>
                <w:sz w:val="20"/>
              </w:rPr>
              <w:t>podpis: ……………………………………..</w:t>
            </w:r>
          </w:p>
        </w:tc>
        <w:tc>
          <w:tcPr>
            <w:tcW w:w="50" w:type="pct"/>
            <w:vAlign w:val="center"/>
            <w:hideMark/>
          </w:tcPr>
          <w:p w14:paraId="2777E23F" w14:textId="77777777" w:rsidR="00DC6A8C" w:rsidRPr="00DC6A8C" w:rsidRDefault="00DC6A8C" w:rsidP="00DC6A8C">
            <w:pPr>
              <w:overflowPunct/>
              <w:autoSpaceDE/>
              <w:autoSpaceDN/>
              <w:adjustRightInd/>
              <w:rPr>
                <w:rFonts w:ascii="Times New Roman" w:hAnsi="Times New Roman"/>
                <w:sz w:val="20"/>
              </w:rPr>
            </w:pPr>
          </w:p>
        </w:tc>
      </w:tr>
    </w:tbl>
    <w:p w14:paraId="2A28F897" w14:textId="7CD8B141" w:rsidR="00BD3961" w:rsidRPr="006D0A7C" w:rsidRDefault="00BD3961" w:rsidP="00BD3961">
      <w:pPr>
        <w:tabs>
          <w:tab w:val="left" w:pos="2145"/>
        </w:tabs>
        <w:rPr>
          <w:rFonts w:ascii="Times New Roman" w:hAnsi="Times New Roman"/>
          <w:sz w:val="22"/>
          <w:szCs w:val="22"/>
        </w:rPr>
      </w:pPr>
    </w:p>
    <w:sectPr w:rsidR="00BD3961" w:rsidRPr="006D0A7C" w:rsidSect="006D0A7C">
      <w:footerReference w:type="default" r:id="rId8"/>
      <w:pgSz w:w="11906" w:h="16838" w:code="9"/>
      <w:pgMar w:top="851" w:right="1134" w:bottom="71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7B19" w14:textId="77777777" w:rsidR="00C71689" w:rsidRDefault="00C71689">
      <w:r>
        <w:separator/>
      </w:r>
    </w:p>
  </w:endnote>
  <w:endnote w:type="continuationSeparator" w:id="0">
    <w:p w14:paraId="50B005E6" w14:textId="77777777" w:rsidR="00C71689" w:rsidRDefault="00C7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B1C" w14:textId="77777777" w:rsidR="00B35F46" w:rsidRPr="006E625E" w:rsidRDefault="00B35F46">
    <w:pPr>
      <w:framePr w:w="9951" w:h="341" w:hSpace="141" w:wrap="around" w:vAnchor="text" w:hAnchor="text" w:y="1"/>
      <w:pBdr>
        <w:top w:val="single" w:sz="6" w:space="1" w:color="auto"/>
      </w:pBdr>
      <w:jc w:val="both"/>
      <w:rPr>
        <w:sz w:val="18"/>
        <w:szCs w:val="18"/>
      </w:rPr>
    </w:pPr>
    <w:r w:rsidRPr="006E625E">
      <w:rPr>
        <w:sz w:val="18"/>
        <w:szCs w:val="18"/>
      </w:rPr>
      <w:t xml:space="preserve">Dodatek </w:t>
    </w:r>
    <w:r w:rsidR="005D5A92" w:rsidRPr="006E625E">
      <w:rPr>
        <w:sz w:val="18"/>
        <w:szCs w:val="18"/>
      </w:rPr>
      <w:t>č</w:t>
    </w:r>
    <w:r w:rsidR="005D5A92">
      <w:rPr>
        <w:sz w:val="18"/>
        <w:szCs w:val="18"/>
      </w:rPr>
      <w:t>.</w:t>
    </w:r>
    <w:r w:rsidR="007A6528">
      <w:rPr>
        <w:sz w:val="18"/>
        <w:szCs w:val="18"/>
      </w:rPr>
      <w:t>2</w:t>
    </w:r>
    <w:r w:rsidR="005D5A92" w:rsidRPr="006E625E">
      <w:rPr>
        <w:sz w:val="18"/>
        <w:szCs w:val="18"/>
      </w:rPr>
      <w:t xml:space="preserve">  </w:t>
    </w:r>
    <w:r w:rsidRPr="006E625E">
      <w:rPr>
        <w:sz w:val="18"/>
        <w:szCs w:val="18"/>
      </w:rPr>
      <w:t xml:space="preserve">SoD č. </w:t>
    </w:r>
    <w:r w:rsidR="00580273" w:rsidRPr="00580273">
      <w:rPr>
        <w:sz w:val="18"/>
        <w:szCs w:val="18"/>
      </w:rPr>
      <w:t>S/ŘVC/</w:t>
    </w:r>
    <w:r w:rsidR="001A33A2">
      <w:rPr>
        <w:sz w:val="18"/>
        <w:szCs w:val="18"/>
      </w:rPr>
      <w:t>035</w:t>
    </w:r>
    <w:r w:rsidR="00580273" w:rsidRPr="00580273">
      <w:rPr>
        <w:sz w:val="18"/>
        <w:szCs w:val="18"/>
      </w:rPr>
      <w:t>/OSE/</w:t>
    </w:r>
    <w:r w:rsidR="005905A5">
      <w:rPr>
        <w:sz w:val="18"/>
        <w:szCs w:val="18"/>
      </w:rPr>
      <w:t>RAM</w:t>
    </w:r>
    <w:r w:rsidR="00580273" w:rsidRPr="00580273">
      <w:rPr>
        <w:sz w:val="18"/>
        <w:szCs w:val="18"/>
      </w:rPr>
      <w:t>/20</w:t>
    </w:r>
    <w:r w:rsidR="001A33A2">
      <w:rPr>
        <w:sz w:val="18"/>
        <w:szCs w:val="18"/>
      </w:rPr>
      <w:t>2</w:t>
    </w:r>
    <w:r w:rsidR="00580273" w:rsidRPr="00580273">
      <w:rPr>
        <w:sz w:val="18"/>
        <w:szCs w:val="18"/>
      </w:rPr>
      <w:t>1</w:t>
    </w:r>
    <w:r w:rsidRPr="006E625E">
      <w:rPr>
        <w:sz w:val="18"/>
        <w:szCs w:val="18"/>
      </w:rPr>
      <w:tab/>
    </w:r>
    <w:r w:rsidR="00E46D87">
      <w:rPr>
        <w:sz w:val="18"/>
        <w:szCs w:val="18"/>
      </w:rPr>
      <w:t xml:space="preserve">             </w:t>
    </w:r>
    <w:r w:rsidRPr="006E625E">
      <w:rPr>
        <w:sz w:val="18"/>
        <w:szCs w:val="18"/>
      </w:rPr>
      <w:t xml:space="preserve">(ev. číslo </w:t>
    </w:r>
    <w:r w:rsidRPr="006E625E">
      <w:rPr>
        <w:smallCaps/>
        <w:sz w:val="18"/>
        <w:szCs w:val="18"/>
      </w:rPr>
      <w:t xml:space="preserve">smlouvy </w:t>
    </w:r>
    <w:r w:rsidR="005905A5">
      <w:rPr>
        <w:smallCaps/>
        <w:sz w:val="18"/>
        <w:szCs w:val="18"/>
      </w:rPr>
      <w:t>objednatele</w:t>
    </w:r>
    <w:r w:rsidRPr="006E625E">
      <w:rPr>
        <w:sz w:val="18"/>
        <w:szCs w:val="18"/>
      </w:rPr>
      <w:t>)</w:t>
    </w:r>
    <w:r w:rsidR="00A53617" w:rsidRPr="006E625E">
      <w:rPr>
        <w:rFonts w:cs="Arial"/>
        <w:b/>
        <w:sz w:val="22"/>
        <w:szCs w:val="22"/>
      </w:rPr>
      <w:t xml:space="preserve"> </w:t>
    </w:r>
    <w:r w:rsidR="00A53617" w:rsidRPr="006E625E">
      <w:rPr>
        <w:rFonts w:cs="Arial"/>
        <w:b/>
        <w:sz w:val="22"/>
        <w:szCs w:val="22"/>
      </w:rPr>
      <w:tab/>
    </w:r>
    <w:r w:rsidR="00A53617" w:rsidRPr="006E625E">
      <w:rPr>
        <w:rFonts w:cs="Arial"/>
        <w:b/>
        <w:sz w:val="22"/>
        <w:szCs w:val="22"/>
      </w:rPr>
      <w:tab/>
    </w:r>
    <w:r w:rsidR="00E46D87">
      <w:rPr>
        <w:rFonts w:cs="Arial"/>
        <w:b/>
        <w:sz w:val="22"/>
        <w:szCs w:val="22"/>
      </w:rPr>
      <w:t xml:space="preserve">           </w:t>
    </w:r>
    <w:r w:rsidR="00A53617" w:rsidRPr="006E625E">
      <w:rPr>
        <w:rFonts w:cs="Arial"/>
        <w:b/>
        <w:sz w:val="22"/>
        <w:szCs w:val="22"/>
      </w:rPr>
      <w:tab/>
    </w:r>
    <w:r w:rsidR="00A53617" w:rsidRPr="006E625E">
      <w:rPr>
        <w:rFonts w:cs="Arial"/>
        <w:b/>
        <w:sz w:val="22"/>
        <w:szCs w:val="22"/>
      </w:rPr>
      <w:tab/>
    </w:r>
    <w:r w:rsidRPr="006E625E">
      <w:rPr>
        <w:sz w:val="18"/>
        <w:szCs w:val="18"/>
      </w:rPr>
      <w:t xml:space="preserve">Strana </w:t>
    </w:r>
    <w:r w:rsidRPr="006E625E">
      <w:rPr>
        <w:rStyle w:val="slostrnky"/>
        <w:sz w:val="18"/>
        <w:szCs w:val="18"/>
      </w:rPr>
      <w:fldChar w:fldCharType="begin"/>
    </w:r>
    <w:r w:rsidRPr="006E625E">
      <w:rPr>
        <w:rStyle w:val="slostrnky"/>
        <w:sz w:val="18"/>
        <w:szCs w:val="18"/>
      </w:rPr>
      <w:instrText xml:space="preserve"> PAGE </w:instrText>
    </w:r>
    <w:r w:rsidRPr="006E625E">
      <w:rPr>
        <w:rStyle w:val="slostrnky"/>
        <w:sz w:val="18"/>
        <w:szCs w:val="18"/>
      </w:rPr>
      <w:fldChar w:fldCharType="separate"/>
    </w:r>
    <w:r w:rsidR="00B36DA8">
      <w:rPr>
        <w:rStyle w:val="slostrnky"/>
        <w:noProof/>
        <w:sz w:val="18"/>
        <w:szCs w:val="18"/>
      </w:rPr>
      <w:t>2</w:t>
    </w:r>
    <w:r w:rsidRPr="006E625E">
      <w:rPr>
        <w:rStyle w:val="slostrnky"/>
        <w:sz w:val="18"/>
        <w:szCs w:val="18"/>
      </w:rPr>
      <w:fldChar w:fldCharType="end"/>
    </w:r>
    <w:r w:rsidRPr="006E625E">
      <w:rPr>
        <w:sz w:val="18"/>
        <w:szCs w:val="18"/>
      </w:rPr>
      <w:t>/</w:t>
    </w:r>
    <w:r w:rsidR="003F56CB">
      <w:rPr>
        <w:sz w:val="18"/>
        <w:szCs w:val="18"/>
      </w:rPr>
      <w:t>2</w:t>
    </w:r>
  </w:p>
  <w:p w14:paraId="7A311100" w14:textId="77777777" w:rsidR="00B35F46" w:rsidRPr="00BF40C5" w:rsidRDefault="00B35F46" w:rsidP="00DF7862">
    <w:pPr>
      <w:framePr w:w="9951" w:h="341" w:hSpace="141" w:wrap="around" w:vAnchor="text" w:hAnchor="text" w:y="1"/>
      <w:pBdr>
        <w:top w:val="single" w:sz="6" w:space="1" w:color="auto"/>
      </w:pBdr>
      <w:ind w:firstLine="170"/>
      <w:jc w:val="both"/>
      <w:rPr>
        <w:sz w:val="20"/>
      </w:rPr>
    </w:pPr>
    <w:r w:rsidRPr="006E625E">
      <w:rPr>
        <w:sz w:val="18"/>
        <w:szCs w:val="18"/>
      </w:rPr>
      <w:t xml:space="preserve"> </w:t>
    </w:r>
    <w:r w:rsidRPr="006E625E">
      <w:rPr>
        <w:sz w:val="18"/>
        <w:szCs w:val="18"/>
      </w:rPr>
      <w:tab/>
    </w:r>
    <w:r w:rsidRPr="006E625E">
      <w:rPr>
        <w:sz w:val="18"/>
        <w:szCs w:val="18"/>
      </w:rPr>
      <w:tab/>
    </w:r>
    <w:r w:rsidR="00BF40C5">
      <w:rPr>
        <w:sz w:val="18"/>
        <w:szCs w:val="18"/>
      </w:rPr>
      <w:t xml:space="preserve"> </w:t>
    </w:r>
  </w:p>
  <w:p w14:paraId="4766396A" w14:textId="77777777" w:rsidR="00B35F46" w:rsidRDefault="00B35F46">
    <w:pPr>
      <w:pStyle w:val="Zpat"/>
      <w:tabs>
        <w:tab w:val="clear" w:pos="9072"/>
        <w:tab w:val="right" w:pos="9900"/>
      </w:tabs>
      <w:ind w:right="-4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6DBC" w14:textId="77777777" w:rsidR="00DC6A8C" w:rsidRDefault="00DC6A8C">
    <w:pPr>
      <w:pStyle w:val="Zpat"/>
      <w:tabs>
        <w:tab w:val="clear" w:pos="9072"/>
        <w:tab w:val="right" w:pos="9900"/>
      </w:tabs>
      <w:ind w:right="-4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19BE" w14:textId="77777777" w:rsidR="00C71689" w:rsidRDefault="00C71689">
      <w:r>
        <w:separator/>
      </w:r>
    </w:p>
  </w:footnote>
  <w:footnote w:type="continuationSeparator" w:id="0">
    <w:p w14:paraId="685D250B" w14:textId="77777777" w:rsidR="00C71689" w:rsidRDefault="00C7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C1"/>
    <w:multiLevelType w:val="hybridMultilevel"/>
    <w:tmpl w:val="24065CA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CA6E59"/>
    <w:multiLevelType w:val="hybridMultilevel"/>
    <w:tmpl w:val="C61E29B6"/>
    <w:lvl w:ilvl="0" w:tplc="688E79D8">
      <w:start w:val="2"/>
      <w:numFmt w:val="decimal"/>
      <w:lvlText w:val="%1."/>
      <w:lvlJc w:val="left"/>
      <w:pPr>
        <w:tabs>
          <w:tab w:val="num" w:pos="1305"/>
        </w:tabs>
        <w:ind w:left="1305" w:hanging="405"/>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1FCA45DB"/>
    <w:multiLevelType w:val="hybridMultilevel"/>
    <w:tmpl w:val="6E38E632"/>
    <w:lvl w:ilvl="0" w:tplc="72A236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8F5B94"/>
    <w:multiLevelType w:val="multilevel"/>
    <w:tmpl w:val="88D0FFA4"/>
    <w:lvl w:ilvl="0">
      <w:start w:val="2"/>
      <w:numFmt w:val="decimal"/>
      <w:lvlText w:val="%1."/>
      <w:lvlJc w:val="left"/>
      <w:pPr>
        <w:tabs>
          <w:tab w:val="num" w:pos="1440"/>
        </w:tabs>
        <w:ind w:left="1440" w:hanging="360"/>
      </w:pPr>
      <w:rPr>
        <w:rFonts w:hint="default"/>
        <w:b w:val="0"/>
        <w:i/>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2E617A39"/>
    <w:multiLevelType w:val="hybridMultilevel"/>
    <w:tmpl w:val="B464E960"/>
    <w:lvl w:ilvl="0" w:tplc="5FD26A26">
      <w:start w:val="1"/>
      <w:numFmt w:val="upperRoman"/>
      <w:lvlText w:val="%1."/>
      <w:lvlJc w:val="left"/>
      <w:pPr>
        <w:tabs>
          <w:tab w:val="num" w:pos="1269"/>
        </w:tabs>
        <w:ind w:left="1269" w:hanging="855"/>
      </w:pPr>
      <w:rPr>
        <w:rFonts w:hint="default"/>
      </w:rPr>
    </w:lvl>
    <w:lvl w:ilvl="1" w:tplc="04050019" w:tentative="1">
      <w:start w:val="1"/>
      <w:numFmt w:val="lowerLetter"/>
      <w:lvlText w:val="%2."/>
      <w:lvlJc w:val="left"/>
      <w:pPr>
        <w:tabs>
          <w:tab w:val="num" w:pos="1494"/>
        </w:tabs>
        <w:ind w:left="1494" w:hanging="360"/>
      </w:pPr>
    </w:lvl>
    <w:lvl w:ilvl="2" w:tplc="0405001B" w:tentative="1">
      <w:start w:val="1"/>
      <w:numFmt w:val="lowerRoman"/>
      <w:lvlText w:val="%3."/>
      <w:lvlJc w:val="right"/>
      <w:pPr>
        <w:tabs>
          <w:tab w:val="num" w:pos="2214"/>
        </w:tabs>
        <w:ind w:left="2214" w:hanging="180"/>
      </w:pPr>
    </w:lvl>
    <w:lvl w:ilvl="3" w:tplc="0405000F" w:tentative="1">
      <w:start w:val="1"/>
      <w:numFmt w:val="decimal"/>
      <w:lvlText w:val="%4."/>
      <w:lvlJc w:val="left"/>
      <w:pPr>
        <w:tabs>
          <w:tab w:val="num" w:pos="2934"/>
        </w:tabs>
        <w:ind w:left="2934" w:hanging="360"/>
      </w:pPr>
    </w:lvl>
    <w:lvl w:ilvl="4" w:tplc="04050019" w:tentative="1">
      <w:start w:val="1"/>
      <w:numFmt w:val="lowerLetter"/>
      <w:lvlText w:val="%5."/>
      <w:lvlJc w:val="left"/>
      <w:pPr>
        <w:tabs>
          <w:tab w:val="num" w:pos="3654"/>
        </w:tabs>
        <w:ind w:left="3654" w:hanging="360"/>
      </w:pPr>
    </w:lvl>
    <w:lvl w:ilvl="5" w:tplc="0405001B" w:tentative="1">
      <w:start w:val="1"/>
      <w:numFmt w:val="lowerRoman"/>
      <w:lvlText w:val="%6."/>
      <w:lvlJc w:val="right"/>
      <w:pPr>
        <w:tabs>
          <w:tab w:val="num" w:pos="4374"/>
        </w:tabs>
        <w:ind w:left="4374" w:hanging="180"/>
      </w:pPr>
    </w:lvl>
    <w:lvl w:ilvl="6" w:tplc="0405000F" w:tentative="1">
      <w:start w:val="1"/>
      <w:numFmt w:val="decimal"/>
      <w:lvlText w:val="%7."/>
      <w:lvlJc w:val="left"/>
      <w:pPr>
        <w:tabs>
          <w:tab w:val="num" w:pos="5094"/>
        </w:tabs>
        <w:ind w:left="5094" w:hanging="360"/>
      </w:pPr>
    </w:lvl>
    <w:lvl w:ilvl="7" w:tplc="04050019" w:tentative="1">
      <w:start w:val="1"/>
      <w:numFmt w:val="lowerLetter"/>
      <w:lvlText w:val="%8."/>
      <w:lvlJc w:val="left"/>
      <w:pPr>
        <w:tabs>
          <w:tab w:val="num" w:pos="5814"/>
        </w:tabs>
        <w:ind w:left="5814" w:hanging="360"/>
      </w:pPr>
    </w:lvl>
    <w:lvl w:ilvl="8" w:tplc="0405001B" w:tentative="1">
      <w:start w:val="1"/>
      <w:numFmt w:val="lowerRoman"/>
      <w:lvlText w:val="%9."/>
      <w:lvlJc w:val="right"/>
      <w:pPr>
        <w:tabs>
          <w:tab w:val="num" w:pos="6534"/>
        </w:tabs>
        <w:ind w:left="6534" w:hanging="180"/>
      </w:pPr>
    </w:lvl>
  </w:abstractNum>
  <w:abstractNum w:abstractNumId="5" w15:restartNumberingAfterBreak="0">
    <w:nsid w:val="3092117E"/>
    <w:multiLevelType w:val="hybridMultilevel"/>
    <w:tmpl w:val="BB2629A0"/>
    <w:lvl w:ilvl="0" w:tplc="50A647FC">
      <w:start w:val="1"/>
      <w:numFmt w:val="decimal"/>
      <w:lvlText w:val="%1)"/>
      <w:lvlJc w:val="left"/>
      <w:pPr>
        <w:ind w:left="1599" w:hanging="360"/>
      </w:pPr>
      <w:rPr>
        <w:b w:val="0"/>
        <w:i w:val="0"/>
      </w:rPr>
    </w:lvl>
    <w:lvl w:ilvl="1" w:tplc="04050019">
      <w:start w:val="1"/>
      <w:numFmt w:val="lowerLetter"/>
      <w:lvlText w:val="%2."/>
      <w:lvlJc w:val="left"/>
      <w:pPr>
        <w:ind w:left="2319" w:hanging="360"/>
      </w:pPr>
    </w:lvl>
    <w:lvl w:ilvl="2" w:tplc="0405001B" w:tentative="1">
      <w:start w:val="1"/>
      <w:numFmt w:val="lowerRoman"/>
      <w:lvlText w:val="%3."/>
      <w:lvlJc w:val="right"/>
      <w:pPr>
        <w:ind w:left="3039" w:hanging="180"/>
      </w:pPr>
    </w:lvl>
    <w:lvl w:ilvl="3" w:tplc="0405000F" w:tentative="1">
      <w:start w:val="1"/>
      <w:numFmt w:val="decimal"/>
      <w:lvlText w:val="%4."/>
      <w:lvlJc w:val="left"/>
      <w:pPr>
        <w:ind w:left="3759" w:hanging="360"/>
      </w:pPr>
    </w:lvl>
    <w:lvl w:ilvl="4" w:tplc="04050019" w:tentative="1">
      <w:start w:val="1"/>
      <w:numFmt w:val="lowerLetter"/>
      <w:lvlText w:val="%5."/>
      <w:lvlJc w:val="left"/>
      <w:pPr>
        <w:ind w:left="4479" w:hanging="360"/>
      </w:pPr>
    </w:lvl>
    <w:lvl w:ilvl="5" w:tplc="0405001B" w:tentative="1">
      <w:start w:val="1"/>
      <w:numFmt w:val="lowerRoman"/>
      <w:lvlText w:val="%6."/>
      <w:lvlJc w:val="right"/>
      <w:pPr>
        <w:ind w:left="5199" w:hanging="180"/>
      </w:pPr>
    </w:lvl>
    <w:lvl w:ilvl="6" w:tplc="0405000F" w:tentative="1">
      <w:start w:val="1"/>
      <w:numFmt w:val="decimal"/>
      <w:lvlText w:val="%7."/>
      <w:lvlJc w:val="left"/>
      <w:pPr>
        <w:ind w:left="5919" w:hanging="360"/>
      </w:pPr>
    </w:lvl>
    <w:lvl w:ilvl="7" w:tplc="04050019" w:tentative="1">
      <w:start w:val="1"/>
      <w:numFmt w:val="lowerLetter"/>
      <w:lvlText w:val="%8."/>
      <w:lvlJc w:val="left"/>
      <w:pPr>
        <w:ind w:left="6639" w:hanging="360"/>
      </w:pPr>
    </w:lvl>
    <w:lvl w:ilvl="8" w:tplc="0405001B" w:tentative="1">
      <w:start w:val="1"/>
      <w:numFmt w:val="lowerRoman"/>
      <w:lvlText w:val="%9."/>
      <w:lvlJc w:val="right"/>
      <w:pPr>
        <w:ind w:left="7359" w:hanging="180"/>
      </w:pPr>
    </w:lvl>
  </w:abstractNum>
  <w:abstractNum w:abstractNumId="6" w15:restartNumberingAfterBreak="0">
    <w:nsid w:val="30C416B5"/>
    <w:multiLevelType w:val="hybridMultilevel"/>
    <w:tmpl w:val="C46CE1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763E11"/>
    <w:multiLevelType w:val="hybridMultilevel"/>
    <w:tmpl w:val="DAC07C06"/>
    <w:lvl w:ilvl="0" w:tplc="8180881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15:restartNumberingAfterBreak="0">
    <w:nsid w:val="349E429C"/>
    <w:multiLevelType w:val="hybridMultilevel"/>
    <w:tmpl w:val="35EE3DA0"/>
    <w:lvl w:ilvl="0" w:tplc="64FA63F6">
      <w:start w:val="1"/>
      <w:numFmt w:val="bullet"/>
      <w:lvlText w:val=""/>
      <w:lvlJc w:val="left"/>
      <w:pPr>
        <w:tabs>
          <w:tab w:val="num" w:pos="3354"/>
        </w:tabs>
        <w:ind w:left="3354" w:hanging="360"/>
      </w:pPr>
      <w:rPr>
        <w:rFonts w:ascii="Symbol" w:hAnsi="Symbol" w:hint="default"/>
      </w:rPr>
    </w:lvl>
    <w:lvl w:ilvl="1" w:tplc="04050003" w:tentative="1">
      <w:start w:val="1"/>
      <w:numFmt w:val="bullet"/>
      <w:lvlText w:val="o"/>
      <w:lvlJc w:val="left"/>
      <w:pPr>
        <w:tabs>
          <w:tab w:val="num" w:pos="2997"/>
        </w:tabs>
        <w:ind w:left="2997" w:hanging="360"/>
      </w:pPr>
      <w:rPr>
        <w:rFonts w:ascii="Courier New" w:hAnsi="Courier New" w:cs="Courier New" w:hint="default"/>
      </w:rPr>
    </w:lvl>
    <w:lvl w:ilvl="2" w:tplc="04050005" w:tentative="1">
      <w:start w:val="1"/>
      <w:numFmt w:val="bullet"/>
      <w:lvlText w:val=""/>
      <w:lvlJc w:val="left"/>
      <w:pPr>
        <w:tabs>
          <w:tab w:val="num" w:pos="3717"/>
        </w:tabs>
        <w:ind w:left="3717" w:hanging="360"/>
      </w:pPr>
      <w:rPr>
        <w:rFonts w:ascii="Wingdings" w:hAnsi="Wingdings" w:hint="default"/>
      </w:rPr>
    </w:lvl>
    <w:lvl w:ilvl="3" w:tplc="04050001" w:tentative="1">
      <w:start w:val="1"/>
      <w:numFmt w:val="bullet"/>
      <w:lvlText w:val=""/>
      <w:lvlJc w:val="left"/>
      <w:pPr>
        <w:tabs>
          <w:tab w:val="num" w:pos="4437"/>
        </w:tabs>
        <w:ind w:left="4437" w:hanging="360"/>
      </w:pPr>
      <w:rPr>
        <w:rFonts w:ascii="Symbol" w:hAnsi="Symbol" w:hint="default"/>
      </w:rPr>
    </w:lvl>
    <w:lvl w:ilvl="4" w:tplc="04050003" w:tentative="1">
      <w:start w:val="1"/>
      <w:numFmt w:val="bullet"/>
      <w:lvlText w:val="o"/>
      <w:lvlJc w:val="left"/>
      <w:pPr>
        <w:tabs>
          <w:tab w:val="num" w:pos="5157"/>
        </w:tabs>
        <w:ind w:left="5157" w:hanging="360"/>
      </w:pPr>
      <w:rPr>
        <w:rFonts w:ascii="Courier New" w:hAnsi="Courier New" w:cs="Courier New" w:hint="default"/>
      </w:rPr>
    </w:lvl>
    <w:lvl w:ilvl="5" w:tplc="04050005" w:tentative="1">
      <w:start w:val="1"/>
      <w:numFmt w:val="bullet"/>
      <w:lvlText w:val=""/>
      <w:lvlJc w:val="left"/>
      <w:pPr>
        <w:tabs>
          <w:tab w:val="num" w:pos="5877"/>
        </w:tabs>
        <w:ind w:left="5877" w:hanging="360"/>
      </w:pPr>
      <w:rPr>
        <w:rFonts w:ascii="Wingdings" w:hAnsi="Wingdings" w:hint="default"/>
      </w:rPr>
    </w:lvl>
    <w:lvl w:ilvl="6" w:tplc="04050001" w:tentative="1">
      <w:start w:val="1"/>
      <w:numFmt w:val="bullet"/>
      <w:lvlText w:val=""/>
      <w:lvlJc w:val="left"/>
      <w:pPr>
        <w:tabs>
          <w:tab w:val="num" w:pos="6597"/>
        </w:tabs>
        <w:ind w:left="6597" w:hanging="360"/>
      </w:pPr>
      <w:rPr>
        <w:rFonts w:ascii="Symbol" w:hAnsi="Symbol" w:hint="default"/>
      </w:rPr>
    </w:lvl>
    <w:lvl w:ilvl="7" w:tplc="04050003" w:tentative="1">
      <w:start w:val="1"/>
      <w:numFmt w:val="bullet"/>
      <w:lvlText w:val="o"/>
      <w:lvlJc w:val="left"/>
      <w:pPr>
        <w:tabs>
          <w:tab w:val="num" w:pos="7317"/>
        </w:tabs>
        <w:ind w:left="7317" w:hanging="360"/>
      </w:pPr>
      <w:rPr>
        <w:rFonts w:ascii="Courier New" w:hAnsi="Courier New" w:cs="Courier New" w:hint="default"/>
      </w:rPr>
    </w:lvl>
    <w:lvl w:ilvl="8" w:tplc="04050005">
      <w:start w:val="1"/>
      <w:numFmt w:val="bullet"/>
      <w:lvlText w:val=""/>
      <w:lvlJc w:val="left"/>
      <w:pPr>
        <w:tabs>
          <w:tab w:val="num" w:pos="8037"/>
        </w:tabs>
        <w:ind w:left="8037" w:hanging="360"/>
      </w:pPr>
      <w:rPr>
        <w:rFonts w:ascii="Wingdings" w:hAnsi="Wingdings" w:hint="default"/>
      </w:rPr>
    </w:lvl>
  </w:abstractNum>
  <w:abstractNum w:abstractNumId="9" w15:restartNumberingAfterBreak="0">
    <w:nsid w:val="4018199E"/>
    <w:multiLevelType w:val="hybridMultilevel"/>
    <w:tmpl w:val="F30A8850"/>
    <w:lvl w:ilvl="0" w:tplc="3852F48C">
      <w:start w:val="1"/>
      <w:numFmt w:val="decimal"/>
      <w:lvlText w:val="%1."/>
      <w:lvlJc w:val="left"/>
      <w:pPr>
        <w:tabs>
          <w:tab w:val="num" w:pos="1353"/>
        </w:tabs>
        <w:ind w:left="1353" w:hanging="360"/>
      </w:pPr>
      <w:rPr>
        <w:rFonts w:hint="default"/>
        <w:b w:val="0"/>
        <w:i/>
      </w:rPr>
    </w:lvl>
    <w:lvl w:ilvl="1" w:tplc="04050019" w:tentative="1">
      <w:start w:val="1"/>
      <w:numFmt w:val="lowerLetter"/>
      <w:lvlText w:val="%2."/>
      <w:lvlJc w:val="left"/>
      <w:pPr>
        <w:tabs>
          <w:tab w:val="num" w:pos="2204"/>
        </w:tabs>
        <w:ind w:left="2204" w:hanging="360"/>
      </w:pPr>
    </w:lvl>
    <w:lvl w:ilvl="2" w:tplc="0405001B" w:tentative="1">
      <w:start w:val="1"/>
      <w:numFmt w:val="lowerRoman"/>
      <w:lvlText w:val="%3."/>
      <w:lvlJc w:val="right"/>
      <w:pPr>
        <w:tabs>
          <w:tab w:val="num" w:pos="2924"/>
        </w:tabs>
        <w:ind w:left="2924" w:hanging="180"/>
      </w:pPr>
    </w:lvl>
    <w:lvl w:ilvl="3" w:tplc="0405000F" w:tentative="1">
      <w:start w:val="1"/>
      <w:numFmt w:val="decimal"/>
      <w:lvlText w:val="%4."/>
      <w:lvlJc w:val="left"/>
      <w:pPr>
        <w:tabs>
          <w:tab w:val="num" w:pos="3644"/>
        </w:tabs>
        <w:ind w:left="3644" w:hanging="360"/>
      </w:pPr>
    </w:lvl>
    <w:lvl w:ilvl="4" w:tplc="04050019" w:tentative="1">
      <w:start w:val="1"/>
      <w:numFmt w:val="lowerLetter"/>
      <w:lvlText w:val="%5."/>
      <w:lvlJc w:val="left"/>
      <w:pPr>
        <w:tabs>
          <w:tab w:val="num" w:pos="4364"/>
        </w:tabs>
        <w:ind w:left="4364" w:hanging="360"/>
      </w:pPr>
    </w:lvl>
    <w:lvl w:ilvl="5" w:tplc="0405001B" w:tentative="1">
      <w:start w:val="1"/>
      <w:numFmt w:val="lowerRoman"/>
      <w:lvlText w:val="%6."/>
      <w:lvlJc w:val="right"/>
      <w:pPr>
        <w:tabs>
          <w:tab w:val="num" w:pos="5084"/>
        </w:tabs>
        <w:ind w:left="5084" w:hanging="180"/>
      </w:pPr>
    </w:lvl>
    <w:lvl w:ilvl="6" w:tplc="0405000F" w:tentative="1">
      <w:start w:val="1"/>
      <w:numFmt w:val="decimal"/>
      <w:lvlText w:val="%7."/>
      <w:lvlJc w:val="left"/>
      <w:pPr>
        <w:tabs>
          <w:tab w:val="num" w:pos="5804"/>
        </w:tabs>
        <w:ind w:left="5804" w:hanging="360"/>
      </w:pPr>
    </w:lvl>
    <w:lvl w:ilvl="7" w:tplc="04050019" w:tentative="1">
      <w:start w:val="1"/>
      <w:numFmt w:val="lowerLetter"/>
      <w:lvlText w:val="%8."/>
      <w:lvlJc w:val="left"/>
      <w:pPr>
        <w:tabs>
          <w:tab w:val="num" w:pos="6524"/>
        </w:tabs>
        <w:ind w:left="6524" w:hanging="360"/>
      </w:pPr>
    </w:lvl>
    <w:lvl w:ilvl="8" w:tplc="0405001B" w:tentative="1">
      <w:start w:val="1"/>
      <w:numFmt w:val="lowerRoman"/>
      <w:lvlText w:val="%9."/>
      <w:lvlJc w:val="right"/>
      <w:pPr>
        <w:tabs>
          <w:tab w:val="num" w:pos="7244"/>
        </w:tabs>
        <w:ind w:left="7244" w:hanging="180"/>
      </w:pPr>
    </w:lvl>
  </w:abstractNum>
  <w:abstractNum w:abstractNumId="10" w15:restartNumberingAfterBreak="0">
    <w:nsid w:val="536061CC"/>
    <w:multiLevelType w:val="hybridMultilevel"/>
    <w:tmpl w:val="3984EE9C"/>
    <w:lvl w:ilvl="0" w:tplc="E83C068C">
      <w:numFmt w:val="bullet"/>
      <w:lvlText w:val="-"/>
      <w:lvlJc w:val="left"/>
      <w:pPr>
        <w:ind w:left="75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6833DC"/>
    <w:multiLevelType w:val="multilevel"/>
    <w:tmpl w:val="74C65A36"/>
    <w:lvl w:ilvl="0">
      <w:start w:val="1"/>
      <w:numFmt w:val="decimal"/>
      <w:lvlText w:val="%1."/>
      <w:lvlJc w:val="left"/>
      <w:pPr>
        <w:tabs>
          <w:tab w:val="num" w:pos="1440"/>
        </w:tabs>
        <w:ind w:left="1440" w:hanging="360"/>
      </w:pPr>
      <w:rPr>
        <w:b w:val="0"/>
        <w:i/>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2" w15:restartNumberingAfterBreak="0">
    <w:nsid w:val="6ACF5C4F"/>
    <w:multiLevelType w:val="hybridMultilevel"/>
    <w:tmpl w:val="1E587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B3204A"/>
    <w:multiLevelType w:val="hybridMultilevel"/>
    <w:tmpl w:val="EECC85FE"/>
    <w:lvl w:ilvl="0" w:tplc="1082A096">
      <w:start w:val="11"/>
      <w:numFmt w:val="upperRoman"/>
      <w:lvlText w:val="%1."/>
      <w:lvlJc w:val="left"/>
      <w:pPr>
        <w:tabs>
          <w:tab w:val="num" w:pos="1185"/>
        </w:tabs>
        <w:ind w:left="1185" w:hanging="8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414C23"/>
    <w:multiLevelType w:val="hybridMultilevel"/>
    <w:tmpl w:val="D646BD5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476307A"/>
    <w:multiLevelType w:val="hybridMultilevel"/>
    <w:tmpl w:val="2CECD8FC"/>
    <w:lvl w:ilvl="0" w:tplc="1082A096">
      <w:start w:val="11"/>
      <w:numFmt w:val="upperRoman"/>
      <w:lvlText w:val="%1."/>
      <w:lvlJc w:val="left"/>
      <w:pPr>
        <w:tabs>
          <w:tab w:val="num" w:pos="1185"/>
        </w:tabs>
        <w:ind w:left="1185" w:hanging="8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027612"/>
    <w:multiLevelType w:val="hybridMultilevel"/>
    <w:tmpl w:val="35CC2358"/>
    <w:lvl w:ilvl="0" w:tplc="04050011">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7" w15:restartNumberingAfterBreak="0">
    <w:nsid w:val="7E08453D"/>
    <w:multiLevelType w:val="hybridMultilevel"/>
    <w:tmpl w:val="E8243834"/>
    <w:lvl w:ilvl="0" w:tplc="04050001">
      <w:start w:val="1"/>
      <w:numFmt w:val="bullet"/>
      <w:lvlText w:val=""/>
      <w:lvlJc w:val="left"/>
      <w:pPr>
        <w:ind w:left="2277" w:hanging="360"/>
      </w:pPr>
      <w:rPr>
        <w:rFonts w:ascii="Symbol" w:hAnsi="Symbol" w:hint="default"/>
      </w:rPr>
    </w:lvl>
    <w:lvl w:ilvl="1" w:tplc="04050003">
      <w:start w:val="1"/>
      <w:numFmt w:val="bullet"/>
      <w:lvlText w:val="o"/>
      <w:lvlJc w:val="left"/>
      <w:pPr>
        <w:ind w:left="2997" w:hanging="360"/>
      </w:pPr>
      <w:rPr>
        <w:rFonts w:ascii="Courier New" w:hAnsi="Courier New" w:cs="Courier New" w:hint="default"/>
      </w:rPr>
    </w:lvl>
    <w:lvl w:ilvl="2" w:tplc="04050005" w:tentative="1">
      <w:start w:val="1"/>
      <w:numFmt w:val="bullet"/>
      <w:lvlText w:val=""/>
      <w:lvlJc w:val="left"/>
      <w:pPr>
        <w:ind w:left="3717" w:hanging="360"/>
      </w:pPr>
      <w:rPr>
        <w:rFonts w:ascii="Wingdings" w:hAnsi="Wingdings" w:hint="default"/>
      </w:rPr>
    </w:lvl>
    <w:lvl w:ilvl="3" w:tplc="04050001" w:tentative="1">
      <w:start w:val="1"/>
      <w:numFmt w:val="bullet"/>
      <w:lvlText w:val=""/>
      <w:lvlJc w:val="left"/>
      <w:pPr>
        <w:ind w:left="4437" w:hanging="360"/>
      </w:pPr>
      <w:rPr>
        <w:rFonts w:ascii="Symbol" w:hAnsi="Symbol" w:hint="default"/>
      </w:rPr>
    </w:lvl>
    <w:lvl w:ilvl="4" w:tplc="04050003" w:tentative="1">
      <w:start w:val="1"/>
      <w:numFmt w:val="bullet"/>
      <w:lvlText w:val="o"/>
      <w:lvlJc w:val="left"/>
      <w:pPr>
        <w:ind w:left="5157" w:hanging="360"/>
      </w:pPr>
      <w:rPr>
        <w:rFonts w:ascii="Courier New" w:hAnsi="Courier New" w:cs="Courier New" w:hint="default"/>
      </w:rPr>
    </w:lvl>
    <w:lvl w:ilvl="5" w:tplc="04050005" w:tentative="1">
      <w:start w:val="1"/>
      <w:numFmt w:val="bullet"/>
      <w:lvlText w:val=""/>
      <w:lvlJc w:val="left"/>
      <w:pPr>
        <w:ind w:left="5877" w:hanging="360"/>
      </w:pPr>
      <w:rPr>
        <w:rFonts w:ascii="Wingdings" w:hAnsi="Wingdings" w:hint="default"/>
      </w:rPr>
    </w:lvl>
    <w:lvl w:ilvl="6" w:tplc="04050001" w:tentative="1">
      <w:start w:val="1"/>
      <w:numFmt w:val="bullet"/>
      <w:lvlText w:val=""/>
      <w:lvlJc w:val="left"/>
      <w:pPr>
        <w:ind w:left="6597" w:hanging="360"/>
      </w:pPr>
      <w:rPr>
        <w:rFonts w:ascii="Symbol" w:hAnsi="Symbol" w:hint="default"/>
      </w:rPr>
    </w:lvl>
    <w:lvl w:ilvl="7" w:tplc="04050003" w:tentative="1">
      <w:start w:val="1"/>
      <w:numFmt w:val="bullet"/>
      <w:lvlText w:val="o"/>
      <w:lvlJc w:val="left"/>
      <w:pPr>
        <w:ind w:left="7317" w:hanging="360"/>
      </w:pPr>
      <w:rPr>
        <w:rFonts w:ascii="Courier New" w:hAnsi="Courier New" w:cs="Courier New" w:hint="default"/>
      </w:rPr>
    </w:lvl>
    <w:lvl w:ilvl="8" w:tplc="04050005" w:tentative="1">
      <w:start w:val="1"/>
      <w:numFmt w:val="bullet"/>
      <w:lvlText w:val=""/>
      <w:lvlJc w:val="left"/>
      <w:pPr>
        <w:ind w:left="8037" w:hanging="360"/>
      </w:pPr>
      <w:rPr>
        <w:rFonts w:ascii="Wingdings" w:hAnsi="Wingdings" w:hint="default"/>
      </w:rPr>
    </w:lvl>
  </w:abstractNum>
  <w:abstractNum w:abstractNumId="18" w15:restartNumberingAfterBreak="0">
    <w:nsid w:val="7F437884"/>
    <w:multiLevelType w:val="multilevel"/>
    <w:tmpl w:val="4BDCD04E"/>
    <w:lvl w:ilvl="0">
      <w:start w:val="1"/>
      <w:numFmt w:val="decimal"/>
      <w:lvlText w:val="%1"/>
      <w:lvlJc w:val="left"/>
      <w:pPr>
        <w:tabs>
          <w:tab w:val="num" w:pos="540"/>
        </w:tabs>
        <w:ind w:left="540" w:hanging="540"/>
      </w:pPr>
    </w:lvl>
    <w:lvl w:ilvl="1">
      <w:start w:val="1"/>
      <w:numFmt w:val="decimal"/>
      <w:lvlText w:val="%1.%2"/>
      <w:lvlJc w:val="left"/>
      <w:pPr>
        <w:tabs>
          <w:tab w:val="num" w:pos="1245"/>
        </w:tabs>
        <w:ind w:left="1245" w:hanging="54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19" w15:restartNumberingAfterBreak="0">
    <w:nsid w:val="7F967B0A"/>
    <w:multiLevelType w:val="hybridMultilevel"/>
    <w:tmpl w:val="2E3E643C"/>
    <w:lvl w:ilvl="0" w:tplc="A0F8B66E">
      <w:start w:val="1"/>
      <w:numFmt w:val="decimal"/>
      <w:lvlText w:val="%1."/>
      <w:lvlJc w:val="left"/>
      <w:pPr>
        <w:tabs>
          <w:tab w:val="num" w:pos="1602"/>
        </w:tabs>
        <w:ind w:left="1602" w:hanging="360"/>
      </w:pPr>
    </w:lvl>
    <w:lvl w:ilvl="1" w:tplc="AD02ABCA">
      <w:start w:val="1"/>
      <w:numFmt w:val="bullet"/>
      <w:lvlText w:val="-"/>
      <w:lvlJc w:val="left"/>
      <w:pPr>
        <w:tabs>
          <w:tab w:val="num" w:pos="2322"/>
        </w:tabs>
        <w:ind w:left="2322"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300843838">
    <w:abstractNumId w:val="6"/>
  </w:num>
  <w:num w:numId="2" w16cid:durableId="1988051987">
    <w:abstractNumId w:val="15"/>
  </w:num>
  <w:num w:numId="3" w16cid:durableId="1142119651">
    <w:abstractNumId w:val="13"/>
  </w:num>
  <w:num w:numId="4" w16cid:durableId="1184829750">
    <w:abstractNumId w:val="4"/>
  </w:num>
  <w:num w:numId="5" w16cid:durableId="206852439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153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370335">
    <w:abstractNumId w:val="16"/>
  </w:num>
  <w:num w:numId="8" w16cid:durableId="881864881">
    <w:abstractNumId w:val="2"/>
  </w:num>
  <w:num w:numId="9" w16cid:durableId="996611135">
    <w:abstractNumId w:val="1"/>
  </w:num>
  <w:num w:numId="10" w16cid:durableId="1626504765">
    <w:abstractNumId w:val="9"/>
  </w:num>
  <w:num w:numId="11" w16cid:durableId="1314944616">
    <w:abstractNumId w:val="11"/>
  </w:num>
  <w:num w:numId="12" w16cid:durableId="920866503">
    <w:abstractNumId w:val="3"/>
  </w:num>
  <w:num w:numId="13" w16cid:durableId="1841458709">
    <w:abstractNumId w:val="7"/>
  </w:num>
  <w:num w:numId="14" w16cid:durableId="1625890958">
    <w:abstractNumId w:val="5"/>
  </w:num>
  <w:num w:numId="15" w16cid:durableId="674651193">
    <w:abstractNumId w:val="0"/>
  </w:num>
  <w:num w:numId="16" w16cid:durableId="1346327945">
    <w:abstractNumId w:val="12"/>
  </w:num>
  <w:num w:numId="17" w16cid:durableId="642855734">
    <w:abstractNumId w:val="14"/>
  </w:num>
  <w:num w:numId="18" w16cid:durableId="1598444326">
    <w:abstractNumId w:val="8"/>
  </w:num>
  <w:num w:numId="19" w16cid:durableId="488909205">
    <w:abstractNumId w:val="17"/>
  </w:num>
  <w:num w:numId="20" w16cid:durableId="2045013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4C"/>
    <w:rsid w:val="000045A8"/>
    <w:rsid w:val="00007AAC"/>
    <w:rsid w:val="00012534"/>
    <w:rsid w:val="00020F93"/>
    <w:rsid w:val="000222A4"/>
    <w:rsid w:val="0002731A"/>
    <w:rsid w:val="000304CB"/>
    <w:rsid w:val="00034FE8"/>
    <w:rsid w:val="00040A12"/>
    <w:rsid w:val="00042417"/>
    <w:rsid w:val="00047278"/>
    <w:rsid w:val="0005124E"/>
    <w:rsid w:val="00053FBB"/>
    <w:rsid w:val="0006234E"/>
    <w:rsid w:val="00063177"/>
    <w:rsid w:val="00070ECD"/>
    <w:rsid w:val="00075DEE"/>
    <w:rsid w:val="0009359D"/>
    <w:rsid w:val="00096D21"/>
    <w:rsid w:val="000A29A7"/>
    <w:rsid w:val="000A4BCD"/>
    <w:rsid w:val="000A6CF3"/>
    <w:rsid w:val="000B1645"/>
    <w:rsid w:val="000B4FD3"/>
    <w:rsid w:val="000B7095"/>
    <w:rsid w:val="000C6DA1"/>
    <w:rsid w:val="000C7C69"/>
    <w:rsid w:val="000D029F"/>
    <w:rsid w:val="000D39D5"/>
    <w:rsid w:val="000E276F"/>
    <w:rsid w:val="000E6F50"/>
    <w:rsid w:val="000E722F"/>
    <w:rsid w:val="000F550F"/>
    <w:rsid w:val="00115246"/>
    <w:rsid w:val="00115368"/>
    <w:rsid w:val="00116102"/>
    <w:rsid w:val="001279E2"/>
    <w:rsid w:val="00127EE1"/>
    <w:rsid w:val="001309F1"/>
    <w:rsid w:val="00137CDA"/>
    <w:rsid w:val="001403BB"/>
    <w:rsid w:val="00141E1F"/>
    <w:rsid w:val="00144CBC"/>
    <w:rsid w:val="0014644E"/>
    <w:rsid w:val="0014712B"/>
    <w:rsid w:val="001512B1"/>
    <w:rsid w:val="00155BE3"/>
    <w:rsid w:val="001566B9"/>
    <w:rsid w:val="00161002"/>
    <w:rsid w:val="0016186C"/>
    <w:rsid w:val="001641B1"/>
    <w:rsid w:val="00164841"/>
    <w:rsid w:val="001652FE"/>
    <w:rsid w:val="00167990"/>
    <w:rsid w:val="00167BD2"/>
    <w:rsid w:val="001738E8"/>
    <w:rsid w:val="00186177"/>
    <w:rsid w:val="00191EA7"/>
    <w:rsid w:val="00193590"/>
    <w:rsid w:val="00194EB6"/>
    <w:rsid w:val="0019730E"/>
    <w:rsid w:val="001A33A2"/>
    <w:rsid w:val="001A5D2E"/>
    <w:rsid w:val="001B52E1"/>
    <w:rsid w:val="001B7020"/>
    <w:rsid w:val="001C3D4E"/>
    <w:rsid w:val="001D055B"/>
    <w:rsid w:val="001D0916"/>
    <w:rsid w:val="001D1458"/>
    <w:rsid w:val="001D2731"/>
    <w:rsid w:val="001D3A71"/>
    <w:rsid w:val="001E29C1"/>
    <w:rsid w:val="001E6AB5"/>
    <w:rsid w:val="001E6EDD"/>
    <w:rsid w:val="001E723C"/>
    <w:rsid w:val="001F55FC"/>
    <w:rsid w:val="002000FC"/>
    <w:rsid w:val="00202113"/>
    <w:rsid w:val="00202447"/>
    <w:rsid w:val="00210109"/>
    <w:rsid w:val="00216188"/>
    <w:rsid w:val="0022440F"/>
    <w:rsid w:val="002343A1"/>
    <w:rsid w:val="00236BC8"/>
    <w:rsid w:val="002401C3"/>
    <w:rsid w:val="00242F93"/>
    <w:rsid w:val="00243CE6"/>
    <w:rsid w:val="002470BF"/>
    <w:rsid w:val="002517BE"/>
    <w:rsid w:val="00252447"/>
    <w:rsid w:val="002527BA"/>
    <w:rsid w:val="0025306A"/>
    <w:rsid w:val="00256513"/>
    <w:rsid w:val="00256B77"/>
    <w:rsid w:val="00257C33"/>
    <w:rsid w:val="0027541D"/>
    <w:rsid w:val="0027565C"/>
    <w:rsid w:val="00276D47"/>
    <w:rsid w:val="00282F0F"/>
    <w:rsid w:val="0028310A"/>
    <w:rsid w:val="0028360F"/>
    <w:rsid w:val="002907AD"/>
    <w:rsid w:val="00295111"/>
    <w:rsid w:val="002952A8"/>
    <w:rsid w:val="002A1E97"/>
    <w:rsid w:val="002B0315"/>
    <w:rsid w:val="002B17C9"/>
    <w:rsid w:val="002B4096"/>
    <w:rsid w:val="002C12EA"/>
    <w:rsid w:val="002C2084"/>
    <w:rsid w:val="002C3634"/>
    <w:rsid w:val="002C57D3"/>
    <w:rsid w:val="002C7959"/>
    <w:rsid w:val="002D32C0"/>
    <w:rsid w:val="002D4785"/>
    <w:rsid w:val="002D65D9"/>
    <w:rsid w:val="002D70C2"/>
    <w:rsid w:val="002E3EA4"/>
    <w:rsid w:val="002E54BA"/>
    <w:rsid w:val="002E73FF"/>
    <w:rsid w:val="002F2944"/>
    <w:rsid w:val="00300A1E"/>
    <w:rsid w:val="00303A04"/>
    <w:rsid w:val="00305406"/>
    <w:rsid w:val="003117FA"/>
    <w:rsid w:val="003161B2"/>
    <w:rsid w:val="0031630C"/>
    <w:rsid w:val="00316FE5"/>
    <w:rsid w:val="0032129A"/>
    <w:rsid w:val="00321976"/>
    <w:rsid w:val="00321E25"/>
    <w:rsid w:val="0032214E"/>
    <w:rsid w:val="003232FD"/>
    <w:rsid w:val="00323D30"/>
    <w:rsid w:val="003245FB"/>
    <w:rsid w:val="00325B77"/>
    <w:rsid w:val="0032732F"/>
    <w:rsid w:val="003338D2"/>
    <w:rsid w:val="003347C3"/>
    <w:rsid w:val="00337CE5"/>
    <w:rsid w:val="003408DC"/>
    <w:rsid w:val="00342897"/>
    <w:rsid w:val="00343D55"/>
    <w:rsid w:val="0035028B"/>
    <w:rsid w:val="00352733"/>
    <w:rsid w:val="00363903"/>
    <w:rsid w:val="00363D21"/>
    <w:rsid w:val="00364096"/>
    <w:rsid w:val="00366041"/>
    <w:rsid w:val="0037172B"/>
    <w:rsid w:val="0037281A"/>
    <w:rsid w:val="00373B16"/>
    <w:rsid w:val="00386E9E"/>
    <w:rsid w:val="00396505"/>
    <w:rsid w:val="00396D22"/>
    <w:rsid w:val="003A5414"/>
    <w:rsid w:val="003B223F"/>
    <w:rsid w:val="003B5BDF"/>
    <w:rsid w:val="003B5FB6"/>
    <w:rsid w:val="003C3742"/>
    <w:rsid w:val="003D027E"/>
    <w:rsid w:val="003D1E56"/>
    <w:rsid w:val="003E18FC"/>
    <w:rsid w:val="003E1F20"/>
    <w:rsid w:val="003E45CF"/>
    <w:rsid w:val="003F56CB"/>
    <w:rsid w:val="003F575F"/>
    <w:rsid w:val="003F5F2D"/>
    <w:rsid w:val="003F6C1A"/>
    <w:rsid w:val="00401615"/>
    <w:rsid w:val="00404ADC"/>
    <w:rsid w:val="00406E54"/>
    <w:rsid w:val="00414AC9"/>
    <w:rsid w:val="0041601E"/>
    <w:rsid w:val="00416D12"/>
    <w:rsid w:val="00426F49"/>
    <w:rsid w:val="004319E7"/>
    <w:rsid w:val="004354AB"/>
    <w:rsid w:val="00436052"/>
    <w:rsid w:val="004460C1"/>
    <w:rsid w:val="004470D8"/>
    <w:rsid w:val="0045126D"/>
    <w:rsid w:val="00453D98"/>
    <w:rsid w:val="004551E5"/>
    <w:rsid w:val="00467AAE"/>
    <w:rsid w:val="0047193C"/>
    <w:rsid w:val="00473988"/>
    <w:rsid w:val="00477D67"/>
    <w:rsid w:val="00480FB8"/>
    <w:rsid w:val="00483D13"/>
    <w:rsid w:val="00486E11"/>
    <w:rsid w:val="004904FF"/>
    <w:rsid w:val="0049271C"/>
    <w:rsid w:val="00494F1B"/>
    <w:rsid w:val="0049537D"/>
    <w:rsid w:val="00495DE5"/>
    <w:rsid w:val="004B47E4"/>
    <w:rsid w:val="004C0817"/>
    <w:rsid w:val="004C404F"/>
    <w:rsid w:val="004C733D"/>
    <w:rsid w:val="004D0672"/>
    <w:rsid w:val="004D4CC0"/>
    <w:rsid w:val="004D74F6"/>
    <w:rsid w:val="004E112D"/>
    <w:rsid w:val="004E48E8"/>
    <w:rsid w:val="004F4E9D"/>
    <w:rsid w:val="004F5BA4"/>
    <w:rsid w:val="004F6192"/>
    <w:rsid w:val="004F6F39"/>
    <w:rsid w:val="00504BA5"/>
    <w:rsid w:val="0050718F"/>
    <w:rsid w:val="005159EA"/>
    <w:rsid w:val="005161A5"/>
    <w:rsid w:val="00521C6F"/>
    <w:rsid w:val="00524973"/>
    <w:rsid w:val="00532BA1"/>
    <w:rsid w:val="005377C9"/>
    <w:rsid w:val="005422AB"/>
    <w:rsid w:val="00542917"/>
    <w:rsid w:val="00545C1E"/>
    <w:rsid w:val="00547CBC"/>
    <w:rsid w:val="005514A9"/>
    <w:rsid w:val="00555E9A"/>
    <w:rsid w:val="00566CF2"/>
    <w:rsid w:val="00567706"/>
    <w:rsid w:val="00567DC4"/>
    <w:rsid w:val="005728D8"/>
    <w:rsid w:val="005742BE"/>
    <w:rsid w:val="00575E45"/>
    <w:rsid w:val="00580273"/>
    <w:rsid w:val="00583009"/>
    <w:rsid w:val="00584DFA"/>
    <w:rsid w:val="00585B58"/>
    <w:rsid w:val="0058705D"/>
    <w:rsid w:val="0058711A"/>
    <w:rsid w:val="005904C7"/>
    <w:rsid w:val="005905A5"/>
    <w:rsid w:val="005A0325"/>
    <w:rsid w:val="005A4975"/>
    <w:rsid w:val="005B098A"/>
    <w:rsid w:val="005C174C"/>
    <w:rsid w:val="005C3944"/>
    <w:rsid w:val="005C4991"/>
    <w:rsid w:val="005C4FD0"/>
    <w:rsid w:val="005C5B8E"/>
    <w:rsid w:val="005C6390"/>
    <w:rsid w:val="005D2E63"/>
    <w:rsid w:val="005D5520"/>
    <w:rsid w:val="005D5A92"/>
    <w:rsid w:val="005D5AA3"/>
    <w:rsid w:val="005D77B2"/>
    <w:rsid w:val="005E1F4C"/>
    <w:rsid w:val="005E3A21"/>
    <w:rsid w:val="005F2440"/>
    <w:rsid w:val="005F4936"/>
    <w:rsid w:val="005F6EAA"/>
    <w:rsid w:val="005F7409"/>
    <w:rsid w:val="00600BC0"/>
    <w:rsid w:val="00604313"/>
    <w:rsid w:val="006059B7"/>
    <w:rsid w:val="00607523"/>
    <w:rsid w:val="00612610"/>
    <w:rsid w:val="00614EC4"/>
    <w:rsid w:val="006162CD"/>
    <w:rsid w:val="00616BB8"/>
    <w:rsid w:val="00623A66"/>
    <w:rsid w:val="00633BDA"/>
    <w:rsid w:val="006343CC"/>
    <w:rsid w:val="006439D7"/>
    <w:rsid w:val="00643F17"/>
    <w:rsid w:val="00653290"/>
    <w:rsid w:val="00653CB0"/>
    <w:rsid w:val="00655067"/>
    <w:rsid w:val="00656217"/>
    <w:rsid w:val="00656E83"/>
    <w:rsid w:val="006625FC"/>
    <w:rsid w:val="00662F7A"/>
    <w:rsid w:val="0067081B"/>
    <w:rsid w:val="0067124E"/>
    <w:rsid w:val="006725BD"/>
    <w:rsid w:val="00673772"/>
    <w:rsid w:val="0067616F"/>
    <w:rsid w:val="00677D2D"/>
    <w:rsid w:val="006870DB"/>
    <w:rsid w:val="006949A7"/>
    <w:rsid w:val="00697D9A"/>
    <w:rsid w:val="006A69DC"/>
    <w:rsid w:val="006B09E1"/>
    <w:rsid w:val="006B26AE"/>
    <w:rsid w:val="006B3CF3"/>
    <w:rsid w:val="006B4AA7"/>
    <w:rsid w:val="006C0624"/>
    <w:rsid w:val="006C12AC"/>
    <w:rsid w:val="006C3BF1"/>
    <w:rsid w:val="006C69C7"/>
    <w:rsid w:val="006D0A7C"/>
    <w:rsid w:val="006D206B"/>
    <w:rsid w:val="006E1FE1"/>
    <w:rsid w:val="006E3AAF"/>
    <w:rsid w:val="006E4918"/>
    <w:rsid w:val="006E625E"/>
    <w:rsid w:val="006E664E"/>
    <w:rsid w:val="006F4B8A"/>
    <w:rsid w:val="006F4EB6"/>
    <w:rsid w:val="0070058A"/>
    <w:rsid w:val="00700F69"/>
    <w:rsid w:val="00701B18"/>
    <w:rsid w:val="007069E4"/>
    <w:rsid w:val="00715852"/>
    <w:rsid w:val="00715F3F"/>
    <w:rsid w:val="00725052"/>
    <w:rsid w:val="0072621B"/>
    <w:rsid w:val="00727326"/>
    <w:rsid w:val="0073603D"/>
    <w:rsid w:val="00746974"/>
    <w:rsid w:val="00747EF8"/>
    <w:rsid w:val="0075146A"/>
    <w:rsid w:val="00756DB3"/>
    <w:rsid w:val="00760B2B"/>
    <w:rsid w:val="0076489E"/>
    <w:rsid w:val="00765A44"/>
    <w:rsid w:val="00770D4C"/>
    <w:rsid w:val="007729D4"/>
    <w:rsid w:val="00781BBC"/>
    <w:rsid w:val="0078423E"/>
    <w:rsid w:val="0078475E"/>
    <w:rsid w:val="00785AB2"/>
    <w:rsid w:val="00796393"/>
    <w:rsid w:val="00796CDB"/>
    <w:rsid w:val="007A0A6E"/>
    <w:rsid w:val="007A2D95"/>
    <w:rsid w:val="007A4516"/>
    <w:rsid w:val="007A4BCF"/>
    <w:rsid w:val="007A5023"/>
    <w:rsid w:val="007A6528"/>
    <w:rsid w:val="007A78DC"/>
    <w:rsid w:val="007A7D7C"/>
    <w:rsid w:val="007B6876"/>
    <w:rsid w:val="007C2514"/>
    <w:rsid w:val="007C25FB"/>
    <w:rsid w:val="007C3E56"/>
    <w:rsid w:val="007C5570"/>
    <w:rsid w:val="007D02BC"/>
    <w:rsid w:val="007D2C46"/>
    <w:rsid w:val="007E32C9"/>
    <w:rsid w:val="007E704F"/>
    <w:rsid w:val="007E7061"/>
    <w:rsid w:val="007F17E5"/>
    <w:rsid w:val="007F29DB"/>
    <w:rsid w:val="007F605C"/>
    <w:rsid w:val="00804021"/>
    <w:rsid w:val="00815018"/>
    <w:rsid w:val="00816A56"/>
    <w:rsid w:val="0082500B"/>
    <w:rsid w:val="00826FED"/>
    <w:rsid w:val="00830E12"/>
    <w:rsid w:val="00832CA0"/>
    <w:rsid w:val="00834CBB"/>
    <w:rsid w:val="00835B0C"/>
    <w:rsid w:val="00844031"/>
    <w:rsid w:val="0084491F"/>
    <w:rsid w:val="00852471"/>
    <w:rsid w:val="0085253B"/>
    <w:rsid w:val="00863B44"/>
    <w:rsid w:val="008649DE"/>
    <w:rsid w:val="00866175"/>
    <w:rsid w:val="008710B0"/>
    <w:rsid w:val="008714A5"/>
    <w:rsid w:val="0087223B"/>
    <w:rsid w:val="00876F25"/>
    <w:rsid w:val="00877371"/>
    <w:rsid w:val="008822B2"/>
    <w:rsid w:val="008873E1"/>
    <w:rsid w:val="00891558"/>
    <w:rsid w:val="0089459F"/>
    <w:rsid w:val="008A0225"/>
    <w:rsid w:val="008A2FD5"/>
    <w:rsid w:val="008A5A2F"/>
    <w:rsid w:val="008A5F5B"/>
    <w:rsid w:val="008A6A9A"/>
    <w:rsid w:val="008B71B9"/>
    <w:rsid w:val="008C1337"/>
    <w:rsid w:val="008C1F0D"/>
    <w:rsid w:val="008C31F8"/>
    <w:rsid w:val="008C4C7E"/>
    <w:rsid w:val="008C530C"/>
    <w:rsid w:val="008C765D"/>
    <w:rsid w:val="008D4D29"/>
    <w:rsid w:val="008D6B5D"/>
    <w:rsid w:val="008E3B35"/>
    <w:rsid w:val="008E3EDF"/>
    <w:rsid w:val="008E5682"/>
    <w:rsid w:val="008F2D33"/>
    <w:rsid w:val="008F3151"/>
    <w:rsid w:val="00905C3F"/>
    <w:rsid w:val="00905D58"/>
    <w:rsid w:val="0091062F"/>
    <w:rsid w:val="00912495"/>
    <w:rsid w:val="00912DA2"/>
    <w:rsid w:val="00914CF2"/>
    <w:rsid w:val="009164C7"/>
    <w:rsid w:val="009268C1"/>
    <w:rsid w:val="00930397"/>
    <w:rsid w:val="00931D25"/>
    <w:rsid w:val="00940AFD"/>
    <w:rsid w:val="00940B8E"/>
    <w:rsid w:val="009539F9"/>
    <w:rsid w:val="009542CE"/>
    <w:rsid w:val="009566CE"/>
    <w:rsid w:val="00956C65"/>
    <w:rsid w:val="00965406"/>
    <w:rsid w:val="00972A15"/>
    <w:rsid w:val="00976CCC"/>
    <w:rsid w:val="00982485"/>
    <w:rsid w:val="00987928"/>
    <w:rsid w:val="00990AFD"/>
    <w:rsid w:val="0099119A"/>
    <w:rsid w:val="00993A5D"/>
    <w:rsid w:val="0099590F"/>
    <w:rsid w:val="009A0003"/>
    <w:rsid w:val="009A1524"/>
    <w:rsid w:val="009A17AC"/>
    <w:rsid w:val="009B2D42"/>
    <w:rsid w:val="009B3B7B"/>
    <w:rsid w:val="009B7AFA"/>
    <w:rsid w:val="009C0936"/>
    <w:rsid w:val="009C34C6"/>
    <w:rsid w:val="009C6A2A"/>
    <w:rsid w:val="009D0621"/>
    <w:rsid w:val="009E3A55"/>
    <w:rsid w:val="009E5A1C"/>
    <w:rsid w:val="009F3E8B"/>
    <w:rsid w:val="009F45DB"/>
    <w:rsid w:val="009F763E"/>
    <w:rsid w:val="009F784A"/>
    <w:rsid w:val="00A061BA"/>
    <w:rsid w:val="00A0691A"/>
    <w:rsid w:val="00A06991"/>
    <w:rsid w:val="00A1102C"/>
    <w:rsid w:val="00A13ECA"/>
    <w:rsid w:val="00A14A1C"/>
    <w:rsid w:val="00A20AE4"/>
    <w:rsid w:val="00A22CD8"/>
    <w:rsid w:val="00A24722"/>
    <w:rsid w:val="00A25349"/>
    <w:rsid w:val="00A30FE6"/>
    <w:rsid w:val="00A34627"/>
    <w:rsid w:val="00A36244"/>
    <w:rsid w:val="00A36DEB"/>
    <w:rsid w:val="00A42585"/>
    <w:rsid w:val="00A4263D"/>
    <w:rsid w:val="00A4699B"/>
    <w:rsid w:val="00A47283"/>
    <w:rsid w:val="00A50835"/>
    <w:rsid w:val="00A52FEF"/>
    <w:rsid w:val="00A53617"/>
    <w:rsid w:val="00A53D13"/>
    <w:rsid w:val="00A53DEB"/>
    <w:rsid w:val="00A559E9"/>
    <w:rsid w:val="00A607C6"/>
    <w:rsid w:val="00A624DF"/>
    <w:rsid w:val="00A64401"/>
    <w:rsid w:val="00A646C7"/>
    <w:rsid w:val="00A665E6"/>
    <w:rsid w:val="00A804DC"/>
    <w:rsid w:val="00A87040"/>
    <w:rsid w:val="00A9285C"/>
    <w:rsid w:val="00A92E65"/>
    <w:rsid w:val="00A93BAC"/>
    <w:rsid w:val="00A96847"/>
    <w:rsid w:val="00AA018F"/>
    <w:rsid w:val="00AA18CD"/>
    <w:rsid w:val="00AA1EC9"/>
    <w:rsid w:val="00AA34DA"/>
    <w:rsid w:val="00AA7008"/>
    <w:rsid w:val="00AA7CEC"/>
    <w:rsid w:val="00AB10FB"/>
    <w:rsid w:val="00AD1ECF"/>
    <w:rsid w:val="00AD1FF7"/>
    <w:rsid w:val="00AE007C"/>
    <w:rsid w:val="00AE22C9"/>
    <w:rsid w:val="00AE4573"/>
    <w:rsid w:val="00AE5D78"/>
    <w:rsid w:val="00AE6A81"/>
    <w:rsid w:val="00AF2FE6"/>
    <w:rsid w:val="00B006B6"/>
    <w:rsid w:val="00B01F08"/>
    <w:rsid w:val="00B02927"/>
    <w:rsid w:val="00B03782"/>
    <w:rsid w:val="00B04C8C"/>
    <w:rsid w:val="00B146B6"/>
    <w:rsid w:val="00B16A9B"/>
    <w:rsid w:val="00B23C5D"/>
    <w:rsid w:val="00B24620"/>
    <w:rsid w:val="00B25738"/>
    <w:rsid w:val="00B3171E"/>
    <w:rsid w:val="00B356EA"/>
    <w:rsid w:val="00B35F46"/>
    <w:rsid w:val="00B36DA8"/>
    <w:rsid w:val="00B40A8F"/>
    <w:rsid w:val="00B42F97"/>
    <w:rsid w:val="00B44ADA"/>
    <w:rsid w:val="00B46971"/>
    <w:rsid w:val="00B50C73"/>
    <w:rsid w:val="00B572AF"/>
    <w:rsid w:val="00B57F2F"/>
    <w:rsid w:val="00B6357E"/>
    <w:rsid w:val="00B752E7"/>
    <w:rsid w:val="00B76615"/>
    <w:rsid w:val="00B8140A"/>
    <w:rsid w:val="00B95F32"/>
    <w:rsid w:val="00B97145"/>
    <w:rsid w:val="00BA1D0B"/>
    <w:rsid w:val="00BA271D"/>
    <w:rsid w:val="00BA4177"/>
    <w:rsid w:val="00BA6787"/>
    <w:rsid w:val="00BB25FC"/>
    <w:rsid w:val="00BB353D"/>
    <w:rsid w:val="00BB3863"/>
    <w:rsid w:val="00BB7CC9"/>
    <w:rsid w:val="00BC0EC7"/>
    <w:rsid w:val="00BC150C"/>
    <w:rsid w:val="00BC3B95"/>
    <w:rsid w:val="00BC5CA5"/>
    <w:rsid w:val="00BD0CBC"/>
    <w:rsid w:val="00BD1296"/>
    <w:rsid w:val="00BD3961"/>
    <w:rsid w:val="00BE2ADE"/>
    <w:rsid w:val="00BE5F2D"/>
    <w:rsid w:val="00BE7B84"/>
    <w:rsid w:val="00BF1268"/>
    <w:rsid w:val="00BF40C5"/>
    <w:rsid w:val="00BF546C"/>
    <w:rsid w:val="00BF7D4A"/>
    <w:rsid w:val="00C13E08"/>
    <w:rsid w:val="00C15139"/>
    <w:rsid w:val="00C15EF9"/>
    <w:rsid w:val="00C1769D"/>
    <w:rsid w:val="00C20056"/>
    <w:rsid w:val="00C301AC"/>
    <w:rsid w:val="00C324CB"/>
    <w:rsid w:val="00C3402F"/>
    <w:rsid w:val="00C350B5"/>
    <w:rsid w:val="00C42AF7"/>
    <w:rsid w:val="00C444AB"/>
    <w:rsid w:val="00C4479A"/>
    <w:rsid w:val="00C473B3"/>
    <w:rsid w:val="00C553F5"/>
    <w:rsid w:val="00C57535"/>
    <w:rsid w:val="00C67051"/>
    <w:rsid w:val="00C6716E"/>
    <w:rsid w:val="00C671D7"/>
    <w:rsid w:val="00C71689"/>
    <w:rsid w:val="00C723EA"/>
    <w:rsid w:val="00C73455"/>
    <w:rsid w:val="00C73E19"/>
    <w:rsid w:val="00C7485F"/>
    <w:rsid w:val="00C7712D"/>
    <w:rsid w:val="00C87828"/>
    <w:rsid w:val="00C927E2"/>
    <w:rsid w:val="00C92B30"/>
    <w:rsid w:val="00C93EFF"/>
    <w:rsid w:val="00C954AE"/>
    <w:rsid w:val="00C96086"/>
    <w:rsid w:val="00C9690C"/>
    <w:rsid w:val="00C96E9A"/>
    <w:rsid w:val="00CB3B28"/>
    <w:rsid w:val="00CB53F5"/>
    <w:rsid w:val="00CC45AD"/>
    <w:rsid w:val="00CD06F7"/>
    <w:rsid w:val="00CE26B6"/>
    <w:rsid w:val="00CE434C"/>
    <w:rsid w:val="00CF0589"/>
    <w:rsid w:val="00CF1EBF"/>
    <w:rsid w:val="00CF5122"/>
    <w:rsid w:val="00D0432B"/>
    <w:rsid w:val="00D050FD"/>
    <w:rsid w:val="00D0635E"/>
    <w:rsid w:val="00D0659B"/>
    <w:rsid w:val="00D07C8D"/>
    <w:rsid w:val="00D150C9"/>
    <w:rsid w:val="00D16AB7"/>
    <w:rsid w:val="00D33F4B"/>
    <w:rsid w:val="00D34D2E"/>
    <w:rsid w:val="00D363F4"/>
    <w:rsid w:val="00D44D0E"/>
    <w:rsid w:val="00D45EA3"/>
    <w:rsid w:val="00D52414"/>
    <w:rsid w:val="00D56AB8"/>
    <w:rsid w:val="00D63352"/>
    <w:rsid w:val="00D65D02"/>
    <w:rsid w:val="00D7182F"/>
    <w:rsid w:val="00D73D3D"/>
    <w:rsid w:val="00D812A6"/>
    <w:rsid w:val="00D83468"/>
    <w:rsid w:val="00D8469C"/>
    <w:rsid w:val="00D85E0F"/>
    <w:rsid w:val="00D90450"/>
    <w:rsid w:val="00D92E43"/>
    <w:rsid w:val="00D93360"/>
    <w:rsid w:val="00D95554"/>
    <w:rsid w:val="00D9795C"/>
    <w:rsid w:val="00DA0DF2"/>
    <w:rsid w:val="00DA3FBF"/>
    <w:rsid w:val="00DA67AE"/>
    <w:rsid w:val="00DB4118"/>
    <w:rsid w:val="00DB6D59"/>
    <w:rsid w:val="00DC2D9C"/>
    <w:rsid w:val="00DC5317"/>
    <w:rsid w:val="00DC6A8C"/>
    <w:rsid w:val="00DD008F"/>
    <w:rsid w:val="00DD2535"/>
    <w:rsid w:val="00DD3E36"/>
    <w:rsid w:val="00DD45EF"/>
    <w:rsid w:val="00DE181B"/>
    <w:rsid w:val="00DE32FA"/>
    <w:rsid w:val="00DE5E55"/>
    <w:rsid w:val="00DE7B03"/>
    <w:rsid w:val="00DF08F7"/>
    <w:rsid w:val="00DF0A2D"/>
    <w:rsid w:val="00DF0B4D"/>
    <w:rsid w:val="00DF3C5F"/>
    <w:rsid w:val="00DF5AC9"/>
    <w:rsid w:val="00DF7862"/>
    <w:rsid w:val="00E1577D"/>
    <w:rsid w:val="00E35C14"/>
    <w:rsid w:val="00E36704"/>
    <w:rsid w:val="00E405BB"/>
    <w:rsid w:val="00E443C6"/>
    <w:rsid w:val="00E44642"/>
    <w:rsid w:val="00E45085"/>
    <w:rsid w:val="00E46D87"/>
    <w:rsid w:val="00E46FBA"/>
    <w:rsid w:val="00E54CDE"/>
    <w:rsid w:val="00E56355"/>
    <w:rsid w:val="00E61DF2"/>
    <w:rsid w:val="00E70297"/>
    <w:rsid w:val="00E7190B"/>
    <w:rsid w:val="00E73E3B"/>
    <w:rsid w:val="00E773B0"/>
    <w:rsid w:val="00E83DEB"/>
    <w:rsid w:val="00E8735B"/>
    <w:rsid w:val="00E92945"/>
    <w:rsid w:val="00E963E2"/>
    <w:rsid w:val="00E973CE"/>
    <w:rsid w:val="00E97D4B"/>
    <w:rsid w:val="00EA7DA4"/>
    <w:rsid w:val="00EB66CF"/>
    <w:rsid w:val="00EC439B"/>
    <w:rsid w:val="00EC50D6"/>
    <w:rsid w:val="00EC6252"/>
    <w:rsid w:val="00ED2AA5"/>
    <w:rsid w:val="00ED39B2"/>
    <w:rsid w:val="00ED3F89"/>
    <w:rsid w:val="00ED6402"/>
    <w:rsid w:val="00EE0989"/>
    <w:rsid w:val="00EF3C00"/>
    <w:rsid w:val="00F021B1"/>
    <w:rsid w:val="00F06A50"/>
    <w:rsid w:val="00F130CE"/>
    <w:rsid w:val="00F15368"/>
    <w:rsid w:val="00F16B8C"/>
    <w:rsid w:val="00F16BB1"/>
    <w:rsid w:val="00F21F6F"/>
    <w:rsid w:val="00F22E4E"/>
    <w:rsid w:val="00F23E17"/>
    <w:rsid w:val="00F31569"/>
    <w:rsid w:val="00F31ECC"/>
    <w:rsid w:val="00F37CF3"/>
    <w:rsid w:val="00F405E7"/>
    <w:rsid w:val="00F41007"/>
    <w:rsid w:val="00F42B1D"/>
    <w:rsid w:val="00F45EF7"/>
    <w:rsid w:val="00F47947"/>
    <w:rsid w:val="00F52C13"/>
    <w:rsid w:val="00F55849"/>
    <w:rsid w:val="00F562F3"/>
    <w:rsid w:val="00F61110"/>
    <w:rsid w:val="00F61A7D"/>
    <w:rsid w:val="00F62DD2"/>
    <w:rsid w:val="00F63548"/>
    <w:rsid w:val="00F6706D"/>
    <w:rsid w:val="00F67DC1"/>
    <w:rsid w:val="00F7202C"/>
    <w:rsid w:val="00F737A1"/>
    <w:rsid w:val="00F75DAE"/>
    <w:rsid w:val="00F76724"/>
    <w:rsid w:val="00F77A65"/>
    <w:rsid w:val="00F8353C"/>
    <w:rsid w:val="00F84A00"/>
    <w:rsid w:val="00F87D9A"/>
    <w:rsid w:val="00F92275"/>
    <w:rsid w:val="00F93978"/>
    <w:rsid w:val="00F94845"/>
    <w:rsid w:val="00F966CB"/>
    <w:rsid w:val="00FA1B7A"/>
    <w:rsid w:val="00FB02CD"/>
    <w:rsid w:val="00FB2EA6"/>
    <w:rsid w:val="00FC36B3"/>
    <w:rsid w:val="00FD1570"/>
    <w:rsid w:val="00FD40A7"/>
    <w:rsid w:val="00FD76BF"/>
    <w:rsid w:val="00FE129A"/>
    <w:rsid w:val="00FE39DF"/>
    <w:rsid w:val="00FE5155"/>
    <w:rsid w:val="00FE67AC"/>
    <w:rsid w:val="00FE6EDB"/>
    <w:rsid w:val="00FF1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E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pPr>
    <w:rPr>
      <w:rFonts w:ascii="Arial" w:hAnsi="Arial"/>
      <w:sz w:val="26"/>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spacing w:before="120"/>
      <w:outlineLvl w:val="1"/>
    </w:pPr>
    <w:rPr>
      <w:b/>
      <w:sz w:val="28"/>
    </w:rPr>
  </w:style>
  <w:style w:type="paragraph" w:styleId="Nadpis3">
    <w:name w:val="heading 3"/>
    <w:basedOn w:val="Normln"/>
    <w:next w:val="Normln"/>
    <w:qFormat/>
    <w:pPr>
      <w:keepNext/>
      <w:spacing w:before="240" w:after="60"/>
      <w:outlineLvl w:val="2"/>
    </w:pPr>
    <w:rPr>
      <w:rFonts w:cs="Arial"/>
      <w:b/>
      <w:bCs/>
      <w:szCs w:val="26"/>
    </w:rPr>
  </w:style>
  <w:style w:type="paragraph" w:styleId="Nadpis4">
    <w:name w:val="heading 4"/>
    <w:basedOn w:val="Normln"/>
    <w:next w:val="Normln"/>
    <w:qFormat/>
    <w:pPr>
      <w:keepNext/>
      <w:tabs>
        <w:tab w:val="left" w:pos="-993"/>
        <w:tab w:val="left" w:pos="-284"/>
      </w:tabs>
      <w:ind w:left="851" w:right="-142"/>
      <w:jc w:val="both"/>
      <w:outlineLvl w:val="3"/>
    </w:pPr>
    <w:rPr>
      <w:b/>
      <w:bCs/>
      <w:smallCaps/>
      <w:sz w:val="22"/>
    </w:rPr>
  </w:style>
  <w:style w:type="paragraph" w:styleId="Nadpis5">
    <w:name w:val="heading 5"/>
    <w:basedOn w:val="Normln"/>
    <w:next w:val="Normln"/>
    <w:qFormat/>
    <w:pPr>
      <w:keepNext/>
      <w:spacing w:before="720"/>
      <w:ind w:left="851" w:right="-142" w:hanging="851"/>
      <w:jc w:val="both"/>
      <w:outlineLvl w:val="4"/>
    </w:pPr>
    <w:rPr>
      <w:b/>
      <w:caps/>
      <w:sz w:val="24"/>
    </w:rPr>
  </w:style>
  <w:style w:type="paragraph" w:styleId="Nadpis6">
    <w:name w:val="heading 6"/>
    <w:basedOn w:val="Normln"/>
    <w:next w:val="Normln"/>
    <w:qFormat/>
    <w:pPr>
      <w:spacing w:before="240" w:after="60"/>
      <w:outlineLvl w:val="5"/>
    </w:pPr>
    <w:rPr>
      <w:rFonts w:ascii="Times New Roman" w:hAnsi="Times New Roman"/>
      <w:b/>
      <w:bCs/>
      <w:sz w:val="22"/>
      <w:szCs w:val="22"/>
    </w:rPr>
  </w:style>
  <w:style w:type="paragraph" w:styleId="Nadpis7">
    <w:name w:val="heading 7"/>
    <w:basedOn w:val="Normln"/>
    <w:next w:val="Normln"/>
    <w:qFormat/>
    <w:pPr>
      <w:keepNext/>
      <w:spacing w:before="600"/>
      <w:ind w:left="851" w:right="-142" w:hanging="851"/>
      <w:jc w:val="both"/>
      <w:outlineLvl w:val="6"/>
    </w:pPr>
    <w:rPr>
      <w:b/>
      <w:color w:val="FF0000"/>
      <w:sz w:val="24"/>
      <w:szCs w:val="24"/>
    </w:rPr>
  </w:style>
  <w:style w:type="paragraph" w:styleId="Nadpis8">
    <w:name w:val="heading 8"/>
    <w:basedOn w:val="Normln"/>
    <w:next w:val="Normln"/>
    <w:qFormat/>
    <w:pPr>
      <w:keepNext/>
      <w:spacing w:before="120"/>
      <w:ind w:right="-142"/>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rPr>
  </w:style>
  <w:style w:type="paragraph" w:customStyle="1" w:styleId="Textvbloku1">
    <w:name w:val="Text v bloku1"/>
    <w:basedOn w:val="Normln"/>
    <w:pPr>
      <w:tabs>
        <w:tab w:val="left" w:pos="-426"/>
      </w:tabs>
      <w:ind w:left="851" w:right="284" w:hanging="851"/>
      <w:jc w:val="both"/>
    </w:pPr>
    <w:rPr>
      <w:sz w:val="22"/>
    </w:rPr>
  </w:style>
  <w:style w:type="paragraph" w:customStyle="1" w:styleId="Odst15-odstup">
    <w:name w:val="Odst.1.5 - odstup"/>
    <w:basedOn w:val="Normln"/>
    <w:pPr>
      <w:widowControl w:val="0"/>
      <w:tabs>
        <w:tab w:val="left" w:pos="851"/>
        <w:tab w:val="left" w:pos="1418"/>
        <w:tab w:val="left" w:pos="1701"/>
        <w:tab w:val="left" w:pos="2268"/>
        <w:tab w:val="left" w:pos="2835"/>
      </w:tabs>
      <w:spacing w:after="120"/>
      <w:ind w:left="851" w:hanging="851"/>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Zkladntextodsazen3">
    <w:name w:val="Body Text Indent 3"/>
    <w:basedOn w:val="Normln"/>
    <w:pPr>
      <w:overflowPunct/>
      <w:autoSpaceDE/>
      <w:autoSpaceDN/>
      <w:adjustRightInd/>
      <w:ind w:firstLine="284"/>
      <w:jc w:val="both"/>
    </w:pPr>
    <w:rPr>
      <w:rFonts w:ascii="Times New Roman" w:hAnsi="Times New Roman"/>
      <w:sz w:val="24"/>
    </w:rPr>
  </w:style>
  <w:style w:type="paragraph" w:customStyle="1" w:styleId="O3">
    <w:name w:val="O3"/>
    <w:basedOn w:val="Normln"/>
    <w:pPr>
      <w:tabs>
        <w:tab w:val="left" w:pos="284"/>
        <w:tab w:val="left" w:pos="1701"/>
      </w:tabs>
      <w:spacing w:before="60"/>
      <w:ind w:left="709"/>
      <w:jc w:val="both"/>
      <w:textAlignment w:val="baseline"/>
    </w:pPr>
    <w:rPr>
      <w:rFonts w:ascii="Times New Roman" w:hAnsi="Times New Roman"/>
      <w:sz w:val="24"/>
    </w:rPr>
  </w:style>
  <w:style w:type="paragraph" w:customStyle="1" w:styleId="Odstavec">
    <w:name w:val="Odstavec"/>
    <w:basedOn w:val="Normln"/>
    <w:pPr>
      <w:spacing w:before="60" w:after="120"/>
      <w:ind w:left="851"/>
      <w:jc w:val="both"/>
      <w:textAlignment w:val="baseline"/>
    </w:pPr>
    <w:rPr>
      <w:kern w:val="28"/>
      <w:sz w:val="24"/>
    </w:rPr>
  </w:style>
  <w:style w:type="paragraph" w:styleId="Nzev">
    <w:name w:val="Title"/>
    <w:basedOn w:val="Normln"/>
    <w:qFormat/>
    <w:pPr>
      <w:tabs>
        <w:tab w:val="left" w:pos="0"/>
      </w:tabs>
      <w:spacing w:before="720"/>
      <w:ind w:left="851" w:right="-142" w:hanging="851"/>
      <w:jc w:val="center"/>
    </w:pPr>
    <w:rPr>
      <w:b/>
      <w:smallCaps/>
      <w:sz w:val="40"/>
    </w:rPr>
  </w:style>
  <w:style w:type="paragraph" w:styleId="Textvbloku">
    <w:name w:val="Block Text"/>
    <w:basedOn w:val="Normln"/>
    <w:pPr>
      <w:ind w:left="851" w:right="-142" w:firstLine="6"/>
      <w:jc w:val="both"/>
    </w:pPr>
    <w:rPr>
      <w:rFonts w:cs="Arial"/>
      <w:sz w:val="22"/>
      <w:szCs w:val="22"/>
    </w:rPr>
  </w:style>
  <w:style w:type="paragraph" w:styleId="Zkladntext2">
    <w:name w:val="Body Text 2"/>
    <w:basedOn w:val="Normln"/>
    <w:pPr>
      <w:overflowPunct/>
      <w:autoSpaceDE/>
      <w:autoSpaceDN/>
      <w:adjustRightInd/>
    </w:pPr>
    <w:rPr>
      <w:rFonts w:ascii="Times New Roman" w:hAnsi="Times New Roman"/>
      <w:i/>
      <w:color w:val="FF0000"/>
      <w:sz w:val="24"/>
    </w:rPr>
  </w:style>
  <w:style w:type="paragraph" w:styleId="Zkladntextodsazen2">
    <w:name w:val="Body Text Indent 2"/>
    <w:basedOn w:val="Normln"/>
    <w:rsid w:val="002B0315"/>
    <w:pPr>
      <w:spacing w:after="120" w:line="480" w:lineRule="auto"/>
      <w:ind w:left="283"/>
    </w:pPr>
  </w:style>
  <w:style w:type="paragraph" w:styleId="Odstavecseseznamem">
    <w:name w:val="List Paragraph"/>
    <w:basedOn w:val="Normln"/>
    <w:uiPriority w:val="34"/>
    <w:qFormat/>
    <w:rsid w:val="00C96086"/>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
    <w:qFormat/>
    <w:rsid w:val="00D16AB7"/>
    <w:pPr>
      <w:ind w:left="720"/>
      <w:contextualSpacing/>
    </w:pPr>
  </w:style>
  <w:style w:type="character" w:styleId="Odkaznakoment">
    <w:name w:val="annotation reference"/>
    <w:uiPriority w:val="99"/>
    <w:semiHidden/>
    <w:unhideWhenUsed/>
    <w:rsid w:val="00210109"/>
    <w:rPr>
      <w:sz w:val="16"/>
      <w:szCs w:val="16"/>
    </w:rPr>
  </w:style>
  <w:style w:type="paragraph" w:styleId="Textkomente">
    <w:name w:val="annotation text"/>
    <w:basedOn w:val="Normln"/>
    <w:link w:val="TextkomenteChar"/>
    <w:uiPriority w:val="99"/>
    <w:semiHidden/>
    <w:unhideWhenUsed/>
    <w:rsid w:val="00210109"/>
    <w:rPr>
      <w:sz w:val="20"/>
    </w:rPr>
  </w:style>
  <w:style w:type="character" w:customStyle="1" w:styleId="TextkomenteChar">
    <w:name w:val="Text komentáře Char"/>
    <w:link w:val="Textkomente"/>
    <w:uiPriority w:val="99"/>
    <w:semiHidden/>
    <w:rsid w:val="00210109"/>
    <w:rPr>
      <w:rFonts w:ascii="Arial" w:hAnsi="Arial"/>
    </w:rPr>
  </w:style>
  <w:style w:type="paragraph" w:styleId="Pedmtkomente">
    <w:name w:val="annotation subject"/>
    <w:basedOn w:val="Textkomente"/>
    <w:next w:val="Textkomente"/>
    <w:link w:val="PedmtkomenteChar"/>
    <w:uiPriority w:val="99"/>
    <w:semiHidden/>
    <w:unhideWhenUsed/>
    <w:rsid w:val="00210109"/>
    <w:rPr>
      <w:b/>
      <w:bCs/>
    </w:rPr>
  </w:style>
  <w:style w:type="character" w:customStyle="1" w:styleId="PedmtkomenteChar">
    <w:name w:val="Předmět komentáře Char"/>
    <w:link w:val="Pedmtkomente"/>
    <w:uiPriority w:val="99"/>
    <w:semiHidden/>
    <w:rsid w:val="00210109"/>
    <w:rPr>
      <w:rFonts w:ascii="Arial" w:hAnsi="Arial"/>
      <w:b/>
      <w:bCs/>
    </w:rPr>
  </w:style>
  <w:style w:type="paragraph" w:styleId="Textbubliny">
    <w:name w:val="Balloon Text"/>
    <w:basedOn w:val="Normln"/>
    <w:link w:val="TextbublinyChar"/>
    <w:uiPriority w:val="99"/>
    <w:semiHidden/>
    <w:unhideWhenUsed/>
    <w:rsid w:val="00210109"/>
    <w:rPr>
      <w:rFonts w:ascii="Tahoma" w:hAnsi="Tahoma" w:cs="Tahoma"/>
      <w:sz w:val="16"/>
      <w:szCs w:val="16"/>
    </w:rPr>
  </w:style>
  <w:style w:type="character" w:customStyle="1" w:styleId="TextbublinyChar">
    <w:name w:val="Text bubliny Char"/>
    <w:link w:val="Textbubliny"/>
    <w:uiPriority w:val="99"/>
    <w:semiHidden/>
    <w:rsid w:val="00210109"/>
    <w:rPr>
      <w:rFonts w:ascii="Tahoma" w:hAnsi="Tahoma" w:cs="Tahoma"/>
      <w:sz w:val="16"/>
      <w:szCs w:val="16"/>
    </w:rPr>
  </w:style>
  <w:style w:type="paragraph" w:customStyle="1" w:styleId="strany1">
    <w:name w:val="strany1"/>
    <w:basedOn w:val="Normln"/>
    <w:rsid w:val="00555E9A"/>
    <w:pPr>
      <w:keepLines/>
      <w:tabs>
        <w:tab w:val="left" w:pos="2552"/>
        <w:tab w:val="left" w:pos="6237"/>
        <w:tab w:val="right" w:pos="9639"/>
      </w:tabs>
      <w:suppressAutoHyphens/>
      <w:overflowPunct/>
      <w:autoSpaceDE/>
      <w:autoSpaceDN/>
      <w:adjustRightInd/>
      <w:spacing w:after="20"/>
    </w:pPr>
    <w:rPr>
      <w:rFonts w:ascii="Arial Narrow" w:hAnsi="Arial Narrow"/>
      <w:spacing w:val="4"/>
      <w:sz w:val="22"/>
    </w:rPr>
  </w:style>
  <w:style w:type="character" w:customStyle="1" w:styleId="preformatted">
    <w:name w:val="preformatted"/>
    <w:rsid w:val="00555E9A"/>
  </w:style>
  <w:style w:type="paragraph" w:styleId="Revize">
    <w:name w:val="Revision"/>
    <w:hidden/>
    <w:uiPriority w:val="99"/>
    <w:semiHidden/>
    <w:rsid w:val="00905C3F"/>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6218">
      <w:bodyDiv w:val="1"/>
      <w:marLeft w:val="0"/>
      <w:marRight w:val="0"/>
      <w:marTop w:val="0"/>
      <w:marBottom w:val="0"/>
      <w:divBdr>
        <w:top w:val="none" w:sz="0" w:space="0" w:color="auto"/>
        <w:left w:val="none" w:sz="0" w:space="0" w:color="auto"/>
        <w:bottom w:val="none" w:sz="0" w:space="0" w:color="auto"/>
        <w:right w:val="none" w:sz="0" w:space="0" w:color="auto"/>
      </w:divBdr>
    </w:div>
    <w:div w:id="1598519985">
      <w:bodyDiv w:val="1"/>
      <w:marLeft w:val="0"/>
      <w:marRight w:val="0"/>
      <w:marTop w:val="0"/>
      <w:marBottom w:val="0"/>
      <w:divBdr>
        <w:top w:val="none" w:sz="0" w:space="0" w:color="auto"/>
        <w:left w:val="none" w:sz="0" w:space="0" w:color="auto"/>
        <w:bottom w:val="none" w:sz="0" w:space="0" w:color="auto"/>
        <w:right w:val="none" w:sz="0" w:space="0" w:color="auto"/>
      </w:divBdr>
    </w:div>
    <w:div w:id="1737623376">
      <w:bodyDiv w:val="1"/>
      <w:marLeft w:val="0"/>
      <w:marRight w:val="0"/>
      <w:marTop w:val="0"/>
      <w:marBottom w:val="0"/>
      <w:divBdr>
        <w:top w:val="none" w:sz="0" w:space="0" w:color="auto"/>
        <w:left w:val="none" w:sz="0" w:space="0" w:color="auto"/>
        <w:bottom w:val="none" w:sz="0" w:space="0" w:color="auto"/>
        <w:right w:val="none" w:sz="0" w:space="0" w:color="auto"/>
      </w:divBdr>
    </w:div>
    <w:div w:id="2015330168">
      <w:bodyDiv w:val="1"/>
      <w:marLeft w:val="0"/>
      <w:marRight w:val="0"/>
      <w:marTop w:val="0"/>
      <w:marBottom w:val="0"/>
      <w:divBdr>
        <w:top w:val="none" w:sz="0" w:space="0" w:color="auto"/>
        <w:left w:val="none" w:sz="0" w:space="0" w:color="auto"/>
        <w:bottom w:val="none" w:sz="0" w:space="0" w:color="auto"/>
        <w:right w:val="none" w:sz="0" w:space="0" w:color="auto"/>
      </w:divBdr>
    </w:div>
    <w:div w:id="20773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9446</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2023-04-14T13:36:00Z</dcterms:created>
  <dcterms:modified xsi:type="dcterms:W3CDTF">2023-04-14T13:36:00Z</dcterms:modified>
</cp:coreProperties>
</file>