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ED" w:rsidRPr="006C0864" w:rsidRDefault="00C5716B">
      <w:pPr>
        <w:pStyle w:val="Nadpis20"/>
        <w:keepNext/>
        <w:keepLines/>
        <w:framePr w:w="2352" w:h="643" w:wrap="none" w:hAnchor="page" w:x="1379" w:y="155"/>
        <w:shd w:val="clear" w:color="auto" w:fill="auto"/>
        <w:rPr>
          <w:lang w:val="sk-SK"/>
        </w:rPr>
      </w:pPr>
      <w:bookmarkStart w:id="0" w:name="bookmark0"/>
      <w:bookmarkStart w:id="1" w:name="bookmark1"/>
      <w:r w:rsidRPr="006C0864">
        <w:rPr>
          <w:lang w:val="sk-SK"/>
        </w:rPr>
        <w:t>Erasmus+</w:t>
      </w:r>
      <w:bookmarkEnd w:id="0"/>
      <w:bookmarkEnd w:id="1"/>
    </w:p>
    <w:p w:rsidR="004170ED" w:rsidRPr="006C0864" w:rsidRDefault="00C5716B">
      <w:pPr>
        <w:pStyle w:val="Zkladntext40"/>
        <w:framePr w:w="2352" w:h="643" w:wrap="none" w:hAnchor="page" w:x="1379" w:y="155"/>
        <w:shd w:val="clear" w:color="auto" w:fill="auto"/>
        <w:spacing w:line="240" w:lineRule="auto"/>
        <w:ind w:firstLine="200"/>
        <w:jc w:val="left"/>
        <w:rPr>
          <w:lang w:val="sk-SK"/>
        </w:rPr>
      </w:pPr>
      <w:r w:rsidRPr="006C0864">
        <w:rPr>
          <w:color w:val="6A89B8"/>
          <w:lang w:val="sk-SK"/>
        </w:rPr>
        <w:t>Obohacujeme životy, rozšiřujeme obzory.</w:t>
      </w:r>
    </w:p>
    <w:p w:rsidR="004170ED" w:rsidRPr="006C0864" w:rsidRDefault="004170ED">
      <w:pPr>
        <w:spacing w:line="360" w:lineRule="exact"/>
        <w:rPr>
          <w:lang w:val="sk-SK"/>
        </w:rPr>
      </w:pPr>
    </w:p>
    <w:p w:rsidR="004170ED" w:rsidRPr="006C0864" w:rsidRDefault="004170ED">
      <w:pPr>
        <w:spacing w:after="493" w:line="1" w:lineRule="exact"/>
        <w:rPr>
          <w:lang w:val="sk-SK"/>
        </w:rPr>
      </w:pPr>
    </w:p>
    <w:p w:rsidR="004170ED" w:rsidRPr="006C0864" w:rsidRDefault="004170ED">
      <w:pPr>
        <w:spacing w:line="1" w:lineRule="exact"/>
        <w:rPr>
          <w:lang w:val="sk-SK"/>
        </w:rPr>
        <w:sectPr w:rsidR="004170ED" w:rsidRPr="006C0864">
          <w:headerReference w:type="even" r:id="rId7"/>
          <w:headerReference w:type="default" r:id="rId8"/>
          <w:footerReference w:type="even" r:id="rId9"/>
          <w:footerReference w:type="default" r:id="rId10"/>
          <w:pgSz w:w="11900" w:h="16840"/>
          <w:pgMar w:top="1286" w:right="1373" w:bottom="1228" w:left="1368" w:header="0" w:footer="3" w:gutter="0"/>
          <w:pgNumType w:start="1"/>
          <w:cols w:space="720"/>
          <w:noEndnote/>
          <w:docGrid w:linePitch="360"/>
        </w:sectPr>
      </w:pPr>
    </w:p>
    <w:p w:rsidR="004170ED" w:rsidRPr="006C0864" w:rsidRDefault="00C5716B">
      <w:pPr>
        <w:pStyle w:val="Zkladntext1"/>
        <w:shd w:val="clear" w:color="auto" w:fill="auto"/>
        <w:spacing w:after="240" w:line="240" w:lineRule="auto"/>
        <w:jc w:val="center"/>
        <w:rPr>
          <w:lang w:val="sk-SK"/>
        </w:rPr>
      </w:pPr>
      <w:r w:rsidRPr="006C0864">
        <w:rPr>
          <w:b/>
          <w:bCs/>
          <w:lang w:val="sk-SK"/>
        </w:rPr>
        <w:lastRenderedPageBreak/>
        <w:t>ZMLUVA O POSKYTNUTÍ GRANTU na:</w:t>
      </w:r>
    </w:p>
    <w:p w:rsidR="004170ED" w:rsidRPr="006C0864" w:rsidRDefault="00C5716B">
      <w:pPr>
        <w:pStyle w:val="Zkladntext1"/>
        <w:shd w:val="clear" w:color="auto" w:fill="auto"/>
        <w:spacing w:after="240" w:line="240" w:lineRule="auto"/>
        <w:jc w:val="center"/>
        <w:rPr>
          <w:lang w:val="sk-SK"/>
        </w:rPr>
      </w:pPr>
      <w:r w:rsidRPr="006C0864">
        <w:rPr>
          <w:b/>
          <w:bCs/>
          <w:lang w:val="sk-SK"/>
        </w:rPr>
        <w:t xml:space="preserve">Projekt s viacerými </w:t>
      </w:r>
      <w:r w:rsidRPr="006C0864">
        <w:rPr>
          <w:b/>
          <w:bCs/>
          <w:lang w:val="sk-SK" w:eastAsia="en-US" w:bidi="en-US"/>
        </w:rPr>
        <w:t xml:space="preserve">prijimatel’mi </w:t>
      </w:r>
      <w:r w:rsidRPr="006C0864">
        <w:rPr>
          <w:b/>
          <w:bCs/>
          <w:lang w:val="sk-SK"/>
        </w:rPr>
        <w:t>v rámci programu ERASMUS+</w:t>
      </w:r>
      <w:r w:rsidRPr="006C0864">
        <w:rPr>
          <w:b/>
          <w:bCs/>
          <w:vertAlign w:val="superscript"/>
          <w:lang w:val="sk-SK"/>
        </w:rPr>
        <w:t>1</w:t>
      </w:r>
    </w:p>
    <w:p w:rsidR="004170ED" w:rsidRPr="006C0864" w:rsidRDefault="00C5716B">
      <w:pPr>
        <w:pStyle w:val="Zkladntext1"/>
        <w:shd w:val="clear" w:color="auto" w:fill="auto"/>
        <w:spacing w:after="560" w:line="240" w:lineRule="auto"/>
        <w:jc w:val="center"/>
        <w:rPr>
          <w:lang w:val="sk-SK"/>
        </w:rPr>
      </w:pPr>
      <w:r w:rsidRPr="006C0864">
        <w:rPr>
          <w:b/>
          <w:bCs/>
          <w:lang w:val="sk-SK"/>
        </w:rPr>
        <w:t>ČÍSLO ZMLUVY - 2022-2-SK01-KA210-ADU-000101934</w:t>
      </w:r>
    </w:p>
    <w:p w:rsidR="004170ED" w:rsidRPr="006C0864" w:rsidRDefault="00C5716B">
      <w:pPr>
        <w:pStyle w:val="Zkladntext1"/>
        <w:shd w:val="clear" w:color="auto" w:fill="auto"/>
        <w:spacing w:after="320"/>
        <w:jc w:val="both"/>
        <w:rPr>
          <w:lang w:val="sk-SK"/>
        </w:rPr>
      </w:pPr>
      <w:r w:rsidRPr="006C0864">
        <w:rPr>
          <w:lang w:val="sk-SK"/>
        </w:rPr>
        <w:t>Táto zmluva o poskytnutí grantu (ďalej len „zmluva“) je uzatvorená medzi nasledujúcimi stranami:</w:t>
      </w:r>
    </w:p>
    <w:p w:rsidR="004170ED" w:rsidRPr="006C0864" w:rsidRDefault="00C5716B">
      <w:pPr>
        <w:pStyle w:val="Zkladntext1"/>
        <w:shd w:val="clear" w:color="auto" w:fill="auto"/>
        <w:spacing w:after="320"/>
        <w:jc w:val="both"/>
        <w:rPr>
          <w:lang w:val="sk-SK"/>
        </w:rPr>
      </w:pPr>
      <w:r w:rsidRPr="006C0864">
        <w:rPr>
          <w:lang w:val="sk-SK"/>
        </w:rPr>
        <w:t>na jednej strane,</w:t>
      </w:r>
    </w:p>
    <w:p w:rsidR="004170ED" w:rsidRPr="006C0864" w:rsidRDefault="00C5716B">
      <w:pPr>
        <w:pStyle w:val="Zkladntext1"/>
        <w:shd w:val="clear" w:color="auto" w:fill="auto"/>
        <w:spacing w:after="320"/>
        <w:jc w:val="both"/>
        <w:rPr>
          <w:lang w:val="sk-SK"/>
        </w:rPr>
      </w:pPr>
      <w:r w:rsidRPr="006C0864">
        <w:rPr>
          <w:b/>
          <w:bCs/>
          <w:lang w:val="sk-SK"/>
        </w:rPr>
        <w:t xml:space="preserve">národná agentúra </w:t>
      </w:r>
      <w:r w:rsidRPr="006C0864">
        <w:rPr>
          <w:lang w:val="sk-SK"/>
        </w:rPr>
        <w:t>(ďalej len „NA“)</w:t>
      </w:r>
    </w:p>
    <w:p w:rsidR="004170ED" w:rsidRPr="006C0864" w:rsidRDefault="00C5716B">
      <w:pPr>
        <w:pStyle w:val="Zkladntext1"/>
        <w:shd w:val="clear" w:color="auto" w:fill="auto"/>
        <w:spacing w:after="0" w:line="240" w:lineRule="auto"/>
        <w:jc w:val="both"/>
        <w:rPr>
          <w:lang w:val="sk-SK"/>
        </w:rPr>
      </w:pPr>
      <w:r w:rsidRPr="006C0864">
        <w:rPr>
          <w:b/>
          <w:bCs/>
          <w:lang w:val="sk-SK"/>
        </w:rPr>
        <w:t>Slovenská akademická asociácia pre medzinárodnú spoluprácu</w:t>
      </w:r>
    </w:p>
    <w:p w:rsidR="004170ED" w:rsidRPr="006C0864" w:rsidRDefault="00C5716B">
      <w:pPr>
        <w:pStyle w:val="Zkladntext1"/>
        <w:shd w:val="clear" w:color="auto" w:fill="auto"/>
        <w:spacing w:after="0" w:line="240" w:lineRule="auto"/>
        <w:jc w:val="both"/>
        <w:rPr>
          <w:lang w:val="sk-SK"/>
        </w:rPr>
      </w:pPr>
      <w:r w:rsidRPr="006C0864">
        <w:rPr>
          <w:b/>
          <w:bCs/>
          <w:lang w:val="sk-SK"/>
        </w:rPr>
        <w:t>Národná agentúra programu Erasmus+ pre vzdelávanie a odbornú prípravu</w:t>
      </w:r>
    </w:p>
    <w:p w:rsidR="004170ED" w:rsidRPr="006C0864" w:rsidRDefault="00C5716B">
      <w:pPr>
        <w:pStyle w:val="Zkladntext1"/>
        <w:shd w:val="clear" w:color="auto" w:fill="auto"/>
        <w:spacing w:after="0" w:line="240" w:lineRule="auto"/>
        <w:jc w:val="both"/>
        <w:rPr>
          <w:lang w:val="sk-SK"/>
        </w:rPr>
      </w:pPr>
      <w:r w:rsidRPr="006C0864">
        <w:rPr>
          <w:lang w:val="sk-SK"/>
        </w:rPr>
        <w:t>Občianske združenie registrované na Ministerstve vnútra SR</w:t>
      </w:r>
    </w:p>
    <w:p w:rsidR="004170ED" w:rsidRPr="006C0864" w:rsidRDefault="00C5716B">
      <w:pPr>
        <w:pStyle w:val="Zkladntext1"/>
        <w:shd w:val="clear" w:color="auto" w:fill="auto"/>
        <w:spacing w:after="0" w:line="233" w:lineRule="auto"/>
        <w:jc w:val="both"/>
        <w:rPr>
          <w:lang w:val="sk-SK"/>
        </w:rPr>
      </w:pPr>
      <w:r w:rsidRPr="006C0864">
        <w:rPr>
          <w:lang w:val="sk-SK"/>
        </w:rPr>
        <w:t>Č. VVS/1-900/90-5826-4</w:t>
      </w:r>
    </w:p>
    <w:p w:rsidR="004170ED" w:rsidRPr="006C0864" w:rsidRDefault="00C5716B">
      <w:pPr>
        <w:pStyle w:val="Zkladntext1"/>
        <w:shd w:val="clear" w:color="auto" w:fill="auto"/>
        <w:spacing w:after="0" w:line="240" w:lineRule="auto"/>
        <w:jc w:val="both"/>
        <w:rPr>
          <w:lang w:val="sk-SK"/>
        </w:rPr>
      </w:pPr>
      <w:r w:rsidRPr="006C0864">
        <w:rPr>
          <w:lang w:val="sk-SK"/>
        </w:rPr>
        <w:t>Križkova 9</w:t>
      </w:r>
    </w:p>
    <w:p w:rsidR="004170ED" w:rsidRPr="006C0864" w:rsidRDefault="00C5716B">
      <w:pPr>
        <w:pStyle w:val="Zkladntext1"/>
        <w:shd w:val="clear" w:color="auto" w:fill="auto"/>
        <w:spacing w:after="0" w:line="240" w:lineRule="auto"/>
        <w:jc w:val="both"/>
        <w:rPr>
          <w:lang w:val="sk-SK"/>
        </w:rPr>
      </w:pPr>
      <w:r w:rsidRPr="006C0864">
        <w:rPr>
          <w:lang w:val="sk-SK"/>
        </w:rPr>
        <w:t>811 04 Bratislava</w:t>
      </w:r>
    </w:p>
    <w:p w:rsidR="004170ED" w:rsidRPr="006C0864" w:rsidRDefault="00C5716B">
      <w:pPr>
        <w:pStyle w:val="Zkladntext1"/>
        <w:shd w:val="clear" w:color="auto" w:fill="auto"/>
        <w:spacing w:after="0" w:line="240" w:lineRule="auto"/>
        <w:jc w:val="both"/>
        <w:rPr>
          <w:lang w:val="sk-SK"/>
        </w:rPr>
      </w:pPr>
      <w:r w:rsidRPr="006C0864">
        <w:rPr>
          <w:lang w:val="sk-SK"/>
        </w:rPr>
        <w:t xml:space="preserve">E-mail: </w:t>
      </w:r>
      <w:r w:rsidR="006C0864" w:rsidRPr="006C0864">
        <w:rPr>
          <w:color w:val="auto"/>
          <w:lang w:val="sk-SK" w:eastAsia="en-US" w:bidi="en-US"/>
        </w:rPr>
        <w:t>xxx</w:t>
      </w:r>
    </w:p>
    <w:p w:rsidR="004170ED" w:rsidRPr="006C0864" w:rsidRDefault="00C5716B">
      <w:pPr>
        <w:pStyle w:val="Zkladntext1"/>
        <w:shd w:val="clear" w:color="auto" w:fill="auto"/>
        <w:spacing w:after="0" w:line="240" w:lineRule="auto"/>
        <w:rPr>
          <w:lang w:val="sk-SK"/>
        </w:rPr>
      </w:pPr>
      <w:r w:rsidRPr="006C0864">
        <w:rPr>
          <w:lang w:val="sk-SK"/>
        </w:rPr>
        <w:t>IČO: 30778867</w:t>
      </w:r>
    </w:p>
    <w:p w:rsidR="004170ED" w:rsidRPr="006C0864" w:rsidRDefault="00C5716B">
      <w:pPr>
        <w:pStyle w:val="Zkladntext1"/>
        <w:shd w:val="clear" w:color="auto" w:fill="auto"/>
        <w:spacing w:after="320" w:line="240" w:lineRule="auto"/>
        <w:rPr>
          <w:lang w:val="sk-SK"/>
        </w:rPr>
      </w:pPr>
      <w:r w:rsidRPr="006C0864">
        <w:rPr>
          <w:lang w:val="sk-SK"/>
        </w:rPr>
        <w:t>DIČ: 2020900563,</w:t>
      </w:r>
    </w:p>
    <w:p w:rsidR="004170ED" w:rsidRPr="006C0864" w:rsidRDefault="00C5716B">
      <w:pPr>
        <w:pStyle w:val="Zkladntext1"/>
        <w:shd w:val="clear" w:color="auto" w:fill="auto"/>
        <w:spacing w:after="0"/>
        <w:jc w:val="both"/>
        <w:rPr>
          <w:lang w:val="sk-SK"/>
        </w:rPr>
      </w:pPr>
      <w:r w:rsidRPr="006C0864">
        <w:rPr>
          <w:lang w:val="sk-SK"/>
        </w:rPr>
        <w:t>ktorú na účely podpisu tejto zmluvy zastupuje</w:t>
      </w:r>
    </w:p>
    <w:p w:rsidR="004170ED" w:rsidRPr="006C0864" w:rsidRDefault="00C5716B">
      <w:pPr>
        <w:pStyle w:val="Zkladntext1"/>
        <w:shd w:val="clear" w:color="auto" w:fill="auto"/>
        <w:spacing w:after="360"/>
        <w:rPr>
          <w:lang w:val="sk-SK"/>
        </w:rPr>
      </w:pPr>
      <w:r w:rsidRPr="006C0864">
        <w:rPr>
          <w:lang w:val="sk-SK"/>
        </w:rPr>
        <w:t xml:space="preserve">Ing. Jozef Detko, výkonný </w:t>
      </w:r>
      <w:r w:rsidRPr="006C0864">
        <w:rPr>
          <w:lang w:val="sk-SK" w:eastAsia="en-US" w:bidi="en-US"/>
        </w:rPr>
        <w:t xml:space="preserve">riaditel’, </w:t>
      </w:r>
      <w:r w:rsidRPr="006C0864">
        <w:rPr>
          <w:b/>
          <w:bCs/>
          <w:lang w:val="sk-SK" w:eastAsia="en-US" w:bidi="en-US"/>
        </w:rPr>
        <w:t>a</w:t>
      </w:r>
    </w:p>
    <w:p w:rsidR="004170ED" w:rsidRPr="006C0864" w:rsidRDefault="00C5716B">
      <w:pPr>
        <w:pStyle w:val="Zkladntext1"/>
        <w:shd w:val="clear" w:color="auto" w:fill="auto"/>
        <w:spacing w:after="320" w:line="240" w:lineRule="auto"/>
        <w:rPr>
          <w:lang w:val="sk-SK"/>
        </w:rPr>
      </w:pPr>
      <w:r w:rsidRPr="006C0864">
        <w:rPr>
          <w:lang w:val="sk-SK" w:eastAsia="en-US" w:bidi="en-US"/>
        </w:rPr>
        <w:t>na druhej strane:</w:t>
      </w:r>
    </w:p>
    <w:p w:rsidR="004170ED" w:rsidRPr="006C0864" w:rsidRDefault="00C5716B">
      <w:pPr>
        <w:pStyle w:val="Zkladntext1"/>
        <w:shd w:val="clear" w:color="auto" w:fill="auto"/>
        <w:spacing w:after="360" w:line="240" w:lineRule="auto"/>
        <w:jc w:val="both"/>
        <w:rPr>
          <w:lang w:val="sk-SK"/>
        </w:rPr>
      </w:pPr>
      <w:r w:rsidRPr="006C0864">
        <w:rPr>
          <w:b/>
          <w:bCs/>
          <w:lang w:val="sk-SK"/>
        </w:rPr>
        <w:t>„koordinátor“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6"/>
        <w:gridCol w:w="5376"/>
      </w:tblGrid>
      <w:tr w:rsidR="004170ED" w:rsidRPr="006C0864">
        <w:trPr>
          <w:trHeight w:hRule="exact" w:val="2136"/>
          <w:jc w:val="center"/>
        </w:trPr>
        <w:tc>
          <w:tcPr>
            <w:tcW w:w="2846" w:type="dxa"/>
            <w:shd w:val="clear" w:color="auto" w:fill="FFFFFF"/>
            <w:vAlign w:val="bottom"/>
          </w:tcPr>
          <w:p w:rsidR="004170ED" w:rsidRPr="006C0864" w:rsidRDefault="00C5716B">
            <w:pPr>
              <w:pStyle w:val="Jin0"/>
              <w:shd w:val="clear" w:color="auto" w:fill="auto"/>
              <w:spacing w:after="0" w:line="240" w:lineRule="auto"/>
              <w:rPr>
                <w:lang w:val="sk-SK"/>
              </w:rPr>
            </w:pPr>
            <w:r w:rsidRPr="006C0864">
              <w:rPr>
                <w:lang w:val="sk-SK"/>
              </w:rPr>
              <w:t>Plný názov inštitúcie</w:t>
            </w:r>
          </w:p>
          <w:p w:rsidR="004170ED" w:rsidRPr="006C0864" w:rsidRDefault="00C5716B">
            <w:pPr>
              <w:pStyle w:val="Jin0"/>
              <w:shd w:val="clear" w:color="auto" w:fill="auto"/>
              <w:spacing w:after="0" w:line="240" w:lineRule="auto"/>
              <w:rPr>
                <w:lang w:val="sk-SK"/>
              </w:rPr>
            </w:pPr>
            <w:r w:rsidRPr="006C0864">
              <w:rPr>
                <w:lang w:val="sk-SK"/>
              </w:rPr>
              <w:t>Oficiálna právna forma</w:t>
            </w:r>
          </w:p>
          <w:p w:rsidR="004170ED" w:rsidRPr="006C0864" w:rsidRDefault="00C5716B">
            <w:pPr>
              <w:pStyle w:val="Jin0"/>
              <w:shd w:val="clear" w:color="auto" w:fill="auto"/>
              <w:spacing w:after="0" w:line="240" w:lineRule="auto"/>
              <w:rPr>
                <w:lang w:val="sk-SK"/>
              </w:rPr>
            </w:pPr>
            <w:r w:rsidRPr="006C0864">
              <w:rPr>
                <w:lang w:val="sk-SK"/>
              </w:rPr>
              <w:t>Oficiálna adresa</w:t>
            </w:r>
          </w:p>
          <w:p w:rsidR="004170ED" w:rsidRPr="006C0864" w:rsidRDefault="00C5716B">
            <w:pPr>
              <w:pStyle w:val="Jin0"/>
              <w:shd w:val="clear" w:color="auto" w:fill="auto"/>
              <w:spacing w:after="0" w:line="240" w:lineRule="auto"/>
              <w:rPr>
                <w:lang w:val="sk-SK"/>
              </w:rPr>
            </w:pPr>
            <w:r w:rsidRPr="006C0864">
              <w:rPr>
                <w:lang w:val="sk-SK"/>
              </w:rPr>
              <w:t>E-mail</w:t>
            </w:r>
          </w:p>
          <w:p w:rsidR="004170ED" w:rsidRPr="006C0864" w:rsidRDefault="00C5716B">
            <w:pPr>
              <w:pStyle w:val="Jin0"/>
              <w:shd w:val="clear" w:color="auto" w:fill="auto"/>
              <w:spacing w:after="0" w:line="240" w:lineRule="auto"/>
              <w:rPr>
                <w:lang w:val="sk-SK"/>
              </w:rPr>
            </w:pPr>
            <w:r w:rsidRPr="006C0864">
              <w:rPr>
                <w:lang w:val="sk-SK"/>
              </w:rPr>
              <w:t>IČO</w:t>
            </w:r>
          </w:p>
          <w:p w:rsidR="004170ED" w:rsidRPr="006C0864" w:rsidRDefault="00C5716B">
            <w:pPr>
              <w:pStyle w:val="Jin0"/>
              <w:shd w:val="clear" w:color="auto" w:fill="auto"/>
              <w:spacing w:after="0" w:line="240" w:lineRule="auto"/>
              <w:rPr>
                <w:lang w:val="sk-SK"/>
              </w:rPr>
            </w:pPr>
            <w:r w:rsidRPr="006C0864">
              <w:rPr>
                <w:lang w:val="sk-SK"/>
              </w:rPr>
              <w:t>DIČ</w:t>
            </w:r>
          </w:p>
          <w:p w:rsidR="004170ED" w:rsidRPr="006C0864" w:rsidRDefault="00C5716B">
            <w:pPr>
              <w:pStyle w:val="Jin0"/>
              <w:shd w:val="clear" w:color="auto" w:fill="auto"/>
              <w:spacing w:after="0" w:line="240" w:lineRule="auto"/>
              <w:rPr>
                <w:lang w:val="sk-SK"/>
              </w:rPr>
            </w:pPr>
            <w:r w:rsidRPr="006C0864">
              <w:rPr>
                <w:lang w:val="sk-SK"/>
              </w:rPr>
              <w:t>OID číslo</w:t>
            </w:r>
          </w:p>
        </w:tc>
        <w:tc>
          <w:tcPr>
            <w:tcW w:w="5376" w:type="dxa"/>
            <w:shd w:val="clear" w:color="auto" w:fill="FFFFFF"/>
            <w:vAlign w:val="bottom"/>
          </w:tcPr>
          <w:p w:rsidR="004170ED" w:rsidRPr="006C0864" w:rsidRDefault="00C5716B">
            <w:pPr>
              <w:pStyle w:val="Jin0"/>
              <w:shd w:val="clear" w:color="auto" w:fill="auto"/>
              <w:spacing w:after="0"/>
              <w:ind w:left="560"/>
              <w:rPr>
                <w:lang w:val="sk-SK"/>
              </w:rPr>
            </w:pPr>
            <w:r w:rsidRPr="006C0864">
              <w:rPr>
                <w:lang w:val="sk-SK"/>
              </w:rPr>
              <w:t>Pamiatkový úrad Slovenskej republiky rozpočtová organizácia</w:t>
            </w:r>
          </w:p>
          <w:p w:rsidR="004170ED" w:rsidRPr="006C0864" w:rsidRDefault="00C5716B">
            <w:pPr>
              <w:pStyle w:val="Jin0"/>
              <w:shd w:val="clear" w:color="auto" w:fill="auto"/>
              <w:spacing w:after="0"/>
              <w:ind w:left="560"/>
              <w:rPr>
                <w:lang w:val="sk-SK"/>
              </w:rPr>
            </w:pPr>
            <w:r w:rsidRPr="006C0864">
              <w:rPr>
                <w:lang w:val="sk-SK"/>
              </w:rPr>
              <w:t xml:space="preserve">Cesta na Červený most 3946/6, 814 06 Bratislava </w:t>
            </w:r>
            <w:r w:rsidR="006C0864" w:rsidRPr="006C0864">
              <w:rPr>
                <w:lang w:val="sk-SK"/>
              </w:rPr>
              <w:t>xxx</w:t>
            </w:r>
          </w:p>
          <w:p w:rsidR="004170ED" w:rsidRPr="006C0864" w:rsidRDefault="00C5716B">
            <w:pPr>
              <w:pStyle w:val="Jin0"/>
              <w:shd w:val="clear" w:color="auto" w:fill="auto"/>
              <w:spacing w:after="0"/>
              <w:ind w:firstLine="560"/>
              <w:rPr>
                <w:lang w:val="sk-SK"/>
              </w:rPr>
            </w:pPr>
            <w:r w:rsidRPr="006C0864">
              <w:rPr>
                <w:lang w:val="sk-SK"/>
              </w:rPr>
              <w:t>31755194</w:t>
            </w:r>
          </w:p>
          <w:p w:rsidR="004170ED" w:rsidRPr="006C0864" w:rsidRDefault="00C5716B">
            <w:pPr>
              <w:pStyle w:val="Jin0"/>
              <w:shd w:val="clear" w:color="auto" w:fill="auto"/>
              <w:spacing w:after="0"/>
              <w:ind w:firstLine="560"/>
              <w:rPr>
                <w:lang w:val="sk-SK"/>
              </w:rPr>
            </w:pPr>
            <w:r w:rsidRPr="006C0864">
              <w:rPr>
                <w:lang w:val="sk-SK"/>
              </w:rPr>
              <w:t>2021491560</w:t>
            </w:r>
          </w:p>
          <w:p w:rsidR="004170ED" w:rsidRPr="006C0864" w:rsidRDefault="00C5716B">
            <w:pPr>
              <w:pStyle w:val="Jin0"/>
              <w:shd w:val="clear" w:color="auto" w:fill="auto"/>
              <w:spacing w:after="0"/>
              <w:ind w:firstLine="560"/>
              <w:rPr>
                <w:lang w:val="sk-SK"/>
              </w:rPr>
            </w:pPr>
            <w:r w:rsidRPr="006C0864">
              <w:rPr>
                <w:lang w:val="sk-SK"/>
              </w:rPr>
              <w:t>E10211761</w:t>
            </w:r>
          </w:p>
        </w:tc>
      </w:tr>
    </w:tbl>
    <w:p w:rsidR="006C0864" w:rsidRDefault="006C0864">
      <w:pPr>
        <w:pStyle w:val="Zkladntext1"/>
        <w:shd w:val="clear" w:color="auto" w:fill="auto"/>
        <w:spacing w:after="220" w:line="240" w:lineRule="auto"/>
        <w:rPr>
          <w:lang w:val="sk-SK"/>
        </w:rPr>
      </w:pPr>
    </w:p>
    <w:p w:rsidR="006C0864" w:rsidRDefault="006C0864">
      <w:pPr>
        <w:pStyle w:val="Zkladntext1"/>
        <w:shd w:val="clear" w:color="auto" w:fill="auto"/>
        <w:spacing w:after="220" w:line="240" w:lineRule="auto"/>
        <w:rPr>
          <w:lang w:val="sk-SK"/>
        </w:rPr>
      </w:pPr>
    </w:p>
    <w:p w:rsidR="006C0864" w:rsidRPr="006C0864" w:rsidRDefault="006C0864" w:rsidP="006C0864">
      <w:pPr>
        <w:pStyle w:val="Titulektabulky0"/>
        <w:shd w:val="clear" w:color="auto" w:fill="auto"/>
        <w:jc w:val="both"/>
        <w:rPr>
          <w:lang w:val="sk-SK"/>
        </w:rPr>
      </w:pPr>
      <w:r w:rsidRPr="006C0864">
        <w:rPr>
          <w:vertAlign w:val="superscript"/>
          <w:lang w:val="sk-SK" w:eastAsia="en-US" w:bidi="en-US"/>
        </w:rPr>
        <w:t>1</w:t>
      </w:r>
      <w:r w:rsidRPr="006C0864">
        <w:rPr>
          <w:lang w:val="sk-SK" w:eastAsia="en-US" w:bidi="en-US"/>
        </w:rPr>
        <w:t xml:space="preserve"> Nariadenie </w:t>
      </w:r>
      <w:r w:rsidRPr="006C0864">
        <w:rPr>
          <w:lang w:val="sk-SK"/>
        </w:rPr>
        <w:t xml:space="preserve">Európskeho </w:t>
      </w:r>
      <w:r w:rsidRPr="006C0864">
        <w:rPr>
          <w:lang w:val="sk-SK" w:eastAsia="en-US" w:bidi="en-US"/>
        </w:rPr>
        <w:t xml:space="preserve">parlamentu a Rady </w:t>
      </w:r>
      <w:r w:rsidRPr="006C0864">
        <w:rPr>
          <w:lang w:val="sk-SK"/>
        </w:rPr>
        <w:t xml:space="preserve">(EÚ) č. </w:t>
      </w:r>
      <w:r w:rsidRPr="006C0864">
        <w:rPr>
          <w:lang w:val="sk-SK" w:eastAsia="en-US" w:bidi="en-US"/>
        </w:rPr>
        <w:t xml:space="preserve">817/2021 z 20. </w:t>
      </w:r>
      <w:r w:rsidRPr="006C0864">
        <w:rPr>
          <w:lang w:val="sk-SK"/>
        </w:rPr>
        <w:t xml:space="preserve">mája </w:t>
      </w:r>
      <w:r w:rsidRPr="006C0864">
        <w:rPr>
          <w:lang w:val="sk-SK" w:eastAsia="en-US" w:bidi="en-US"/>
        </w:rPr>
        <w:t xml:space="preserve">2021, </w:t>
      </w:r>
      <w:r w:rsidRPr="006C0864">
        <w:rPr>
          <w:lang w:val="sk-SK"/>
        </w:rPr>
        <w:t xml:space="preserve">ktorým </w:t>
      </w:r>
      <w:r w:rsidRPr="006C0864">
        <w:rPr>
          <w:lang w:val="sk-SK" w:eastAsia="en-US" w:bidi="en-US"/>
        </w:rPr>
        <w:t xml:space="preserve">sa </w:t>
      </w:r>
      <w:r w:rsidRPr="006C0864">
        <w:rPr>
          <w:lang w:val="sk-SK"/>
        </w:rPr>
        <w:t xml:space="preserve">zriaďuje </w:t>
      </w:r>
      <w:r w:rsidRPr="006C0864">
        <w:rPr>
          <w:lang w:val="sk-SK" w:eastAsia="en-US" w:bidi="en-US"/>
        </w:rPr>
        <w:t xml:space="preserve">„Erasmus+“: program </w:t>
      </w:r>
      <w:r w:rsidRPr="006C0864">
        <w:rPr>
          <w:lang w:val="sk-SK"/>
        </w:rPr>
        <w:t xml:space="preserve">Únie </w:t>
      </w:r>
      <w:r w:rsidRPr="006C0864">
        <w:rPr>
          <w:lang w:val="sk-SK" w:eastAsia="en-US" w:bidi="en-US"/>
        </w:rPr>
        <w:t xml:space="preserve">pre </w:t>
      </w:r>
      <w:r w:rsidRPr="006C0864">
        <w:rPr>
          <w:lang w:val="sk-SK"/>
        </w:rPr>
        <w:t>vzdelávanie, odbornú prípravu, mládež a šport, a ktorým sa zrušuje Nariadenie (EÚ) č. 1288/2013</w:t>
      </w:r>
      <w:hyperlink r:id="rId11" w:history="1">
        <w:r w:rsidRPr="006C0864">
          <w:rPr>
            <w:rStyle w:val="Hypertextovodkaz"/>
            <w:lang w:val="sk-SK"/>
          </w:rPr>
          <w:t xml:space="preserve"> </w:t>
        </w:r>
        <w:r w:rsidRPr="006C0864">
          <w:rPr>
            <w:rStyle w:val="Hypertextovodkaz"/>
            <w:lang w:val="sk-SK" w:eastAsia="en-US" w:bidi="en-US"/>
          </w:rPr>
          <w:t>http://ec.europa.eu/programmes/erasmus-</w:t>
        </w:r>
      </w:hyperlink>
      <w:r w:rsidRPr="006C0864">
        <w:rPr>
          <w:color w:val="0000FF"/>
          <w:u w:val="single"/>
          <w:lang w:val="sk-SK" w:eastAsia="en-US" w:bidi="en-US"/>
        </w:rPr>
        <w:t xml:space="preserve"> </w:t>
      </w:r>
      <w:hyperlink r:id="rId12" w:history="1">
        <w:r w:rsidRPr="006C0864">
          <w:rPr>
            <w:color w:val="0000FF"/>
            <w:u w:val="single"/>
            <w:lang w:val="sk-SK"/>
          </w:rPr>
          <w:t>plus/documents/erasmus-plus-legal-base en.pdf</w:t>
        </w:r>
      </w:hyperlink>
    </w:p>
    <w:p w:rsidR="006C0864" w:rsidRDefault="006C0864">
      <w:pPr>
        <w:pStyle w:val="Zkladntext1"/>
        <w:shd w:val="clear" w:color="auto" w:fill="auto"/>
        <w:spacing w:after="220" w:line="240" w:lineRule="auto"/>
        <w:rPr>
          <w:lang w:val="sk-SK"/>
        </w:rPr>
      </w:pPr>
    </w:p>
    <w:p w:rsidR="004170ED" w:rsidRPr="006C0864" w:rsidRDefault="00C5716B">
      <w:pPr>
        <w:pStyle w:val="Zkladntext1"/>
        <w:shd w:val="clear" w:color="auto" w:fill="auto"/>
        <w:spacing w:after="220" w:line="240" w:lineRule="auto"/>
        <w:rPr>
          <w:lang w:val="sk-SK"/>
        </w:rPr>
      </w:pPr>
      <w:r w:rsidRPr="006C0864">
        <w:rPr>
          <w:lang w:val="sk-SK"/>
        </w:rPr>
        <w:lastRenderedPageBreak/>
        <w:t>ktorého na účely podpisu tejto zmluvy zastupuje Ing. arch. Pavol Ižvolt, PhD., MsC., generálny riaditel’.</w:t>
      </w:r>
    </w:p>
    <w:p w:rsidR="004170ED" w:rsidRPr="006C0864" w:rsidRDefault="00C5716B">
      <w:pPr>
        <w:pStyle w:val="Zkladntext1"/>
        <w:shd w:val="clear" w:color="auto" w:fill="auto"/>
        <w:spacing w:after="220" w:line="240" w:lineRule="auto"/>
        <w:rPr>
          <w:sz w:val="22"/>
          <w:szCs w:val="22"/>
          <w:lang w:val="sk-SK"/>
        </w:rPr>
      </w:pPr>
      <w:r w:rsidRPr="006C0864">
        <w:rPr>
          <w:lang w:val="sk-SK"/>
        </w:rPr>
        <w:t>a ďalší prijímatelia uvedení v Prílohe II, pri podpise zmluvy riadne zastúpení koordinátorom projektu na základe mandátnych listov zahrnutých v Prílohe IV</w:t>
      </w:r>
      <w:r w:rsidRPr="006C0864">
        <w:rPr>
          <w:sz w:val="22"/>
          <w:szCs w:val="22"/>
          <w:lang w:val="sk-SK"/>
        </w:rPr>
        <w:t>.</w:t>
      </w:r>
    </w:p>
    <w:p w:rsidR="004170ED" w:rsidRPr="006C0864" w:rsidRDefault="00C5716B">
      <w:pPr>
        <w:pStyle w:val="Zkladntext1"/>
        <w:shd w:val="clear" w:color="auto" w:fill="auto"/>
        <w:spacing w:after="840" w:line="240" w:lineRule="auto"/>
        <w:rPr>
          <w:lang w:val="sk-SK"/>
        </w:rPr>
      </w:pPr>
      <w:r w:rsidRPr="006C0864">
        <w:rPr>
          <w:lang w:val="sk-SK"/>
        </w:rPr>
        <w:t>Ak nie je uvedené inak, odkazy na „prijímateFa“ a „prijímateFov“ zahrňajú koordinátora projektu.</w:t>
      </w:r>
    </w:p>
    <w:p w:rsidR="004170ED" w:rsidRPr="006C0864" w:rsidRDefault="00C5716B">
      <w:pPr>
        <w:pStyle w:val="Zkladntext1"/>
        <w:shd w:val="clear" w:color="auto" w:fill="auto"/>
        <w:spacing w:after="340" w:line="379" w:lineRule="auto"/>
        <w:rPr>
          <w:lang w:val="sk-SK"/>
        </w:rPr>
      </w:pPr>
      <w:r w:rsidRPr="006C0864">
        <w:rPr>
          <w:lang w:val="sk-SK"/>
        </w:rPr>
        <w:t>Strany uvedené vyššie</w:t>
      </w:r>
    </w:p>
    <w:p w:rsidR="004170ED" w:rsidRPr="006C0864" w:rsidRDefault="00C5716B">
      <w:pPr>
        <w:pStyle w:val="Zkladntext1"/>
        <w:shd w:val="clear" w:color="auto" w:fill="auto"/>
        <w:spacing w:after="600" w:line="379" w:lineRule="auto"/>
        <w:jc w:val="center"/>
        <w:rPr>
          <w:lang w:val="sk-SK"/>
        </w:rPr>
      </w:pPr>
      <w:r w:rsidRPr="006C0864">
        <w:rPr>
          <w:lang w:val="sk-SK"/>
        </w:rPr>
        <w:t>SA DOHODLI</w:t>
      </w:r>
    </w:p>
    <w:p w:rsidR="004170ED" w:rsidRPr="006C0864" w:rsidRDefault="00C5716B">
      <w:pPr>
        <w:pStyle w:val="Zkladntext1"/>
        <w:shd w:val="clear" w:color="auto" w:fill="auto"/>
        <w:spacing w:after="0" w:line="379" w:lineRule="auto"/>
        <w:rPr>
          <w:lang w:val="sk-SK"/>
        </w:rPr>
      </w:pPr>
      <w:r w:rsidRPr="006C0864">
        <w:rPr>
          <w:lang w:val="sk-SK"/>
        </w:rPr>
        <w:t>na osobitných podmienkach („Osobitné podmienky“)</w:t>
      </w:r>
    </w:p>
    <w:p w:rsidR="004170ED" w:rsidRPr="006C0864" w:rsidRDefault="00C5716B">
      <w:pPr>
        <w:pStyle w:val="Zkladntext1"/>
        <w:shd w:val="clear" w:color="auto" w:fill="auto"/>
        <w:spacing w:after="0" w:line="379" w:lineRule="auto"/>
        <w:rPr>
          <w:lang w:val="sk-SK"/>
        </w:rPr>
      </w:pPr>
      <w:r w:rsidRPr="006C0864">
        <w:rPr>
          <w:lang w:val="sk-SK"/>
        </w:rPr>
        <w:t>a týchto prílohách:</w:t>
      </w:r>
    </w:p>
    <w:p w:rsidR="004170ED" w:rsidRPr="006C0864" w:rsidRDefault="00C5716B">
      <w:pPr>
        <w:pStyle w:val="Zkladntext1"/>
        <w:shd w:val="clear" w:color="auto" w:fill="auto"/>
        <w:tabs>
          <w:tab w:val="left" w:pos="1382"/>
        </w:tabs>
        <w:spacing w:after="0" w:line="379" w:lineRule="auto"/>
        <w:rPr>
          <w:lang w:val="sk-SK"/>
        </w:rPr>
      </w:pPr>
      <w:r w:rsidRPr="006C0864">
        <w:rPr>
          <w:lang w:val="sk-SK"/>
        </w:rPr>
        <w:t>Príloha I</w:t>
      </w:r>
      <w:r w:rsidRPr="006C0864">
        <w:rPr>
          <w:lang w:val="sk-SK"/>
        </w:rPr>
        <w:tab/>
        <w:t>Všeobecné podmienky</w:t>
      </w:r>
    </w:p>
    <w:p w:rsidR="004170ED" w:rsidRPr="006C0864" w:rsidRDefault="00C5716B">
      <w:pPr>
        <w:pStyle w:val="Zkladntext1"/>
        <w:shd w:val="clear" w:color="auto" w:fill="auto"/>
        <w:spacing w:after="0" w:line="379" w:lineRule="auto"/>
        <w:rPr>
          <w:lang w:val="sk-SK"/>
        </w:rPr>
      </w:pPr>
      <w:r w:rsidRPr="006C0864">
        <w:rPr>
          <w:lang w:val="sk-SK"/>
        </w:rPr>
        <w:t>Príloha II Opis projektu, Odhadovaný rozpočet, Zoznam ďalších prijímateFov</w:t>
      </w:r>
    </w:p>
    <w:p w:rsidR="004170ED" w:rsidRPr="006C0864" w:rsidRDefault="00C5716B">
      <w:pPr>
        <w:pStyle w:val="Zkladntext1"/>
        <w:shd w:val="clear" w:color="auto" w:fill="auto"/>
        <w:tabs>
          <w:tab w:val="left" w:pos="1382"/>
        </w:tabs>
        <w:spacing w:after="0" w:line="379" w:lineRule="auto"/>
        <w:rPr>
          <w:lang w:val="sk-SK"/>
        </w:rPr>
      </w:pPr>
      <w:r w:rsidRPr="006C0864">
        <w:rPr>
          <w:lang w:val="sk-SK"/>
        </w:rPr>
        <w:t>Príloha III</w:t>
      </w:r>
      <w:r w:rsidRPr="006C0864">
        <w:rPr>
          <w:lang w:val="sk-SK"/>
        </w:rPr>
        <w:tab/>
        <w:t>Finančné a zmluvné pravidlá</w:t>
      </w:r>
    </w:p>
    <w:p w:rsidR="004170ED" w:rsidRPr="006C0864" w:rsidRDefault="00C5716B">
      <w:pPr>
        <w:pStyle w:val="Zkladntext1"/>
        <w:shd w:val="clear" w:color="auto" w:fill="auto"/>
        <w:spacing w:after="0" w:line="379" w:lineRule="auto"/>
        <w:rPr>
          <w:lang w:val="sk-SK"/>
        </w:rPr>
      </w:pPr>
      <w:r w:rsidRPr="006C0864">
        <w:rPr>
          <w:lang w:val="sk-SK"/>
        </w:rPr>
        <w:t>Príloha IV Mandátne listy medzi koordinátorom projektu a ďalšími prijímateFmi, ktoré tvoria neoddeliteFnú súčasť „zmluvy“.</w:t>
      </w:r>
    </w:p>
    <w:p w:rsidR="004170ED" w:rsidRPr="006C0864" w:rsidRDefault="00C5716B">
      <w:pPr>
        <w:pStyle w:val="Zkladntext1"/>
        <w:shd w:val="clear" w:color="auto" w:fill="auto"/>
        <w:spacing w:after="0" w:line="379" w:lineRule="auto"/>
        <w:rPr>
          <w:lang w:val="sk-SK"/>
        </w:rPr>
      </w:pPr>
      <w:r w:rsidRPr="006C0864">
        <w:rPr>
          <w:lang w:val="sk-SK"/>
        </w:rPr>
        <w:t>Ustanovenia osobitných podmienok zmluvy majú prednosť pred jej prílohami.</w:t>
      </w:r>
    </w:p>
    <w:p w:rsidR="004170ED" w:rsidRPr="006C0864" w:rsidRDefault="00C5716B">
      <w:pPr>
        <w:pStyle w:val="Zkladntext1"/>
        <w:shd w:val="clear" w:color="auto" w:fill="auto"/>
        <w:spacing w:after="120" w:line="271" w:lineRule="auto"/>
        <w:rPr>
          <w:lang w:val="sk-SK"/>
        </w:rPr>
      </w:pPr>
      <w:r w:rsidRPr="006C0864">
        <w:rPr>
          <w:lang w:val="sk-SK"/>
        </w:rPr>
        <w:t>Ustanovenia v Prílohe I „Všeobecné podmienky“ majú prednosť pred ustanoveniami ostatných príloh.</w:t>
      </w:r>
    </w:p>
    <w:p w:rsidR="004170ED" w:rsidRPr="006C0864" w:rsidRDefault="00C5716B">
      <w:pPr>
        <w:pStyle w:val="Zkladntext1"/>
        <w:shd w:val="clear" w:color="auto" w:fill="auto"/>
        <w:spacing w:after="0" w:line="379" w:lineRule="auto"/>
        <w:rPr>
          <w:lang w:val="sk-SK"/>
        </w:rPr>
      </w:pPr>
      <w:r w:rsidRPr="006C0864">
        <w:rPr>
          <w:lang w:val="sk-SK"/>
        </w:rPr>
        <w:t>Ustanovenia Prílohy III majú prednosť pred ustanoveniami Prílohy II.</w:t>
      </w:r>
    </w:p>
    <w:p w:rsidR="004170ED" w:rsidRPr="006C0864" w:rsidRDefault="00C5716B">
      <w:pPr>
        <w:pStyle w:val="Zkladntext1"/>
        <w:shd w:val="clear" w:color="auto" w:fill="auto"/>
        <w:spacing w:after="980" w:line="379" w:lineRule="auto"/>
        <w:rPr>
          <w:lang w:val="sk-SK"/>
        </w:rPr>
      </w:pPr>
      <w:r w:rsidRPr="006C0864">
        <w:rPr>
          <w:lang w:val="sk-SK"/>
        </w:rPr>
        <w:t>V rámci Prílohy II, časť „Odhadovaný rozpočet“ má prednosť pred časťou „Opis projektu“.</w:t>
      </w:r>
    </w:p>
    <w:p w:rsidR="004170ED" w:rsidRPr="006C0864" w:rsidRDefault="00C5716B">
      <w:pPr>
        <w:pStyle w:val="Zkladntext20"/>
        <w:shd w:val="clear" w:color="auto" w:fill="auto"/>
        <w:spacing w:after="340"/>
        <w:rPr>
          <w:lang w:val="sk-SK"/>
        </w:rPr>
      </w:pPr>
      <w:r w:rsidRPr="006C0864">
        <w:rPr>
          <w:color w:val="000000"/>
          <w:lang w:val="sk-SK"/>
        </w:rPr>
        <w:t>Miesto pre umiestnenie vizuálnych elektronických podpisov:</w:t>
      </w:r>
    </w:p>
    <w:p w:rsidR="004170ED" w:rsidRPr="006C0864" w:rsidRDefault="00C5716B">
      <w:pPr>
        <w:pStyle w:val="Zkladntext20"/>
        <w:shd w:val="clear" w:color="auto" w:fill="auto"/>
        <w:spacing w:after="280"/>
        <w:rPr>
          <w:lang w:val="sk-SK"/>
        </w:rPr>
      </w:pPr>
      <w:r w:rsidRPr="006C0864">
        <w:rPr>
          <w:noProof/>
          <w:lang w:val="sk-SK" w:bidi="ar-SA"/>
        </w:rPr>
        <mc:AlternateContent>
          <mc:Choice Requires="wps">
            <w:drawing>
              <wp:anchor distT="0" distB="0" distL="114300" distR="114300" simplePos="0" relativeHeight="125829378" behindDoc="0" locked="0" layoutInCell="1" allowOverlap="1">
                <wp:simplePos x="0" y="0"/>
                <wp:positionH relativeFrom="page">
                  <wp:posOffset>4474210</wp:posOffset>
                </wp:positionH>
                <wp:positionV relativeFrom="paragraph">
                  <wp:posOffset>12700</wp:posOffset>
                </wp:positionV>
                <wp:extent cx="1121410" cy="17970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121410" cy="179705"/>
                        </a:xfrm>
                        <a:prstGeom prst="rect">
                          <a:avLst/>
                        </a:prstGeom>
                        <a:noFill/>
                      </wps:spPr>
                      <wps:txbx>
                        <w:txbxContent>
                          <w:p w:rsidR="004170ED" w:rsidRDefault="00C5716B">
                            <w:pPr>
                              <w:pStyle w:val="Zkladntext20"/>
                              <w:shd w:val="clear" w:color="auto" w:fill="auto"/>
                              <w:spacing w:after="0"/>
                            </w:pPr>
                            <w:r>
                              <w:rPr>
                                <w:color w:val="000000"/>
                              </w:rPr>
                              <w:t>za národnú agentúru:</w:t>
                            </w:r>
                          </w:p>
                        </w:txbxContent>
                      </wps:txbx>
                      <wps:bodyPr wrap="none" lIns="0" tIns="0" rIns="0" bIns="0"/>
                    </wps:wsp>
                  </a:graphicData>
                </a:graphic>
              </wp:anchor>
            </w:drawing>
          </mc:Choice>
          <mc:Fallback>
            <w:pict>
              <v:shape id="_x0000_s1039" type="#_x0000_t202" style="position:absolute;margin-left:352.30000000000001pt;margin-top:1.pt;width:88.299999999999997pt;height:14.15pt;z-index:-125829375;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národnú agentúru:</w:t>
                      </w:r>
                    </w:p>
                  </w:txbxContent>
                </v:textbox>
                <w10:wrap type="square" side="left" anchorx="page"/>
              </v:shape>
            </w:pict>
          </mc:Fallback>
        </mc:AlternateContent>
      </w:r>
      <w:r w:rsidRPr="006C0864">
        <w:rPr>
          <w:color w:val="000000"/>
          <w:lang w:val="sk-SK"/>
        </w:rPr>
        <w:t>za prijímateFa grantu:</w:t>
      </w:r>
    </w:p>
    <w:p w:rsidR="006C0864" w:rsidRDefault="006C0864">
      <w:pPr>
        <w:pStyle w:val="Zkladntext1"/>
        <w:shd w:val="clear" w:color="auto" w:fill="auto"/>
        <w:spacing w:after="280" w:line="240" w:lineRule="auto"/>
        <w:jc w:val="center"/>
        <w:rPr>
          <w:b/>
          <w:bCs/>
          <w:lang w:val="sk-SK"/>
        </w:rPr>
      </w:pPr>
    </w:p>
    <w:p w:rsidR="006C0864" w:rsidRDefault="006C0864">
      <w:pPr>
        <w:pStyle w:val="Zkladntext1"/>
        <w:shd w:val="clear" w:color="auto" w:fill="auto"/>
        <w:spacing w:after="280" w:line="240" w:lineRule="auto"/>
        <w:jc w:val="center"/>
        <w:rPr>
          <w:b/>
          <w:bCs/>
          <w:lang w:val="sk-SK"/>
        </w:rPr>
      </w:pPr>
    </w:p>
    <w:p w:rsidR="006C0864" w:rsidRDefault="006C0864">
      <w:pPr>
        <w:pStyle w:val="Zkladntext1"/>
        <w:shd w:val="clear" w:color="auto" w:fill="auto"/>
        <w:spacing w:after="280" w:line="240" w:lineRule="auto"/>
        <w:jc w:val="center"/>
        <w:rPr>
          <w:b/>
          <w:bCs/>
          <w:lang w:val="sk-SK"/>
        </w:rPr>
      </w:pPr>
    </w:p>
    <w:p w:rsidR="006C0864" w:rsidRDefault="006C0864">
      <w:pPr>
        <w:pStyle w:val="Zkladntext1"/>
        <w:shd w:val="clear" w:color="auto" w:fill="auto"/>
        <w:spacing w:after="280" w:line="240" w:lineRule="auto"/>
        <w:jc w:val="center"/>
        <w:rPr>
          <w:b/>
          <w:bCs/>
          <w:lang w:val="sk-SK"/>
        </w:rPr>
      </w:pPr>
    </w:p>
    <w:p w:rsidR="004170ED" w:rsidRPr="006C0864" w:rsidRDefault="00C5716B">
      <w:pPr>
        <w:pStyle w:val="Zkladntext1"/>
        <w:shd w:val="clear" w:color="auto" w:fill="auto"/>
        <w:spacing w:after="280" w:line="240" w:lineRule="auto"/>
        <w:jc w:val="center"/>
        <w:rPr>
          <w:lang w:val="sk-SK"/>
        </w:rPr>
      </w:pPr>
      <w:r w:rsidRPr="006C0864">
        <w:rPr>
          <w:b/>
          <w:bCs/>
          <w:lang w:val="sk-SK"/>
        </w:rPr>
        <w:lastRenderedPageBreak/>
        <w:t>OSOBITNÉ PODMIENKY</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fldChar w:fldCharType="begin"/>
      </w:r>
      <w:r w:rsidRPr="006C0864">
        <w:rPr>
          <w:lang w:val="sk-SK"/>
        </w:rPr>
        <w:instrText xml:space="preserve"> TOC \o "1-5" \h \z </w:instrText>
      </w:r>
      <w:r w:rsidRPr="006C0864">
        <w:rPr>
          <w:lang w:val="sk-SK"/>
        </w:rPr>
        <w:fldChar w:fldCharType="separate"/>
      </w:r>
      <w:r w:rsidRPr="006C0864">
        <w:rPr>
          <w:lang w:val="sk-SK"/>
        </w:rPr>
        <w:t>Článok I.1</w:t>
      </w:r>
      <w:r w:rsidRPr="006C0864">
        <w:rPr>
          <w:lang w:val="sk-SK"/>
        </w:rPr>
        <w:tab/>
        <w:t xml:space="preserve">Predmet zmluvy </w:t>
      </w:r>
      <w:r w:rsidRPr="006C0864">
        <w:rPr>
          <w:lang w:val="sk-SK"/>
        </w:rPr>
        <w:tab/>
        <w:t xml:space="preserve"> </w:t>
      </w:r>
      <w:r w:rsidRPr="006C0864">
        <w:rPr>
          <w:rFonts w:ascii="Calibri" w:eastAsia="Calibri" w:hAnsi="Calibri" w:cs="Calibri"/>
          <w:lang w:val="sk-SK"/>
        </w:rPr>
        <w:t>4</w:t>
      </w:r>
    </w:p>
    <w:p w:rsidR="004170ED" w:rsidRPr="006C0864" w:rsidRDefault="00C5716B">
      <w:pPr>
        <w:pStyle w:val="Obsah0"/>
        <w:shd w:val="clear" w:color="auto" w:fill="auto"/>
        <w:tabs>
          <w:tab w:val="left" w:pos="1401"/>
          <w:tab w:val="center" w:pos="6459"/>
          <w:tab w:val="right" w:leader="dot" w:pos="9063"/>
        </w:tabs>
        <w:ind w:firstLine="0"/>
        <w:jc w:val="both"/>
        <w:rPr>
          <w:lang w:val="sk-SK"/>
        </w:rPr>
      </w:pPr>
      <w:r w:rsidRPr="006C0864">
        <w:rPr>
          <w:lang w:val="sk-SK"/>
        </w:rPr>
        <w:t>Článok I.2</w:t>
      </w:r>
      <w:r w:rsidRPr="006C0864">
        <w:rPr>
          <w:lang w:val="sk-SK"/>
        </w:rPr>
        <w:tab/>
        <w:t>Nadobudnutie účinnosti a obdobie vykonávania zmluvy</w:t>
      </w:r>
      <w:r w:rsidRPr="006C0864">
        <w:rPr>
          <w:lang w:val="sk-SK"/>
        </w:rPr>
        <w:tab/>
      </w:r>
      <w:r w:rsidRPr="006C0864">
        <w:rPr>
          <w:lang w:val="sk-SK"/>
        </w:rPr>
        <w:tab/>
        <w:t xml:space="preserve"> </w:t>
      </w:r>
      <w:r w:rsidRPr="006C0864">
        <w:rPr>
          <w:rFonts w:ascii="Calibri" w:eastAsia="Calibri" w:hAnsi="Calibri" w:cs="Calibri"/>
          <w:lang w:val="sk-SK"/>
        </w:rPr>
        <w:t>4</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Článok I.3</w:t>
      </w:r>
      <w:r w:rsidRPr="006C0864">
        <w:rPr>
          <w:lang w:val="sk-SK"/>
        </w:rPr>
        <w:tab/>
        <w:t xml:space="preserve">Maximálna výška a forma grantu </w:t>
      </w:r>
      <w:r w:rsidRPr="006C0864">
        <w:rPr>
          <w:lang w:val="sk-SK"/>
        </w:rPr>
        <w:tab/>
        <w:t xml:space="preserve"> </w:t>
      </w:r>
      <w:r w:rsidRPr="006C0864">
        <w:rPr>
          <w:rFonts w:ascii="Calibri" w:eastAsia="Calibri" w:hAnsi="Calibri" w:cs="Calibri"/>
          <w:lang w:val="sk-SK"/>
        </w:rPr>
        <w:t>4</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Článok I.4</w:t>
      </w:r>
      <w:r w:rsidRPr="006C0864">
        <w:rPr>
          <w:lang w:val="sk-SK"/>
        </w:rPr>
        <w:tab/>
        <w:t xml:space="preserve">Správy a platobný kalendár </w:t>
      </w:r>
      <w:r w:rsidRPr="006C0864">
        <w:rPr>
          <w:lang w:val="sk-SK"/>
        </w:rPr>
        <w:tab/>
        <w:t xml:space="preserve"> </w:t>
      </w:r>
      <w:r w:rsidRPr="006C0864">
        <w:rPr>
          <w:rFonts w:ascii="Calibri" w:eastAsia="Calibri" w:hAnsi="Calibri" w:cs="Calibri"/>
          <w:lang w:val="sk-SK"/>
        </w:rPr>
        <w:t>4</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Platby </w:t>
      </w:r>
      <w:r w:rsidRPr="006C0864">
        <w:rPr>
          <w:lang w:val="sk-SK"/>
        </w:rPr>
        <w:tab/>
        <w:t xml:space="preserve"> 4</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Platby predfinancovania </w:t>
      </w:r>
      <w:r w:rsidRPr="006C0864">
        <w:rPr>
          <w:lang w:val="sk-SK"/>
        </w:rPr>
        <w:tab/>
        <w:t xml:space="preserve"> 4</w:t>
      </w:r>
    </w:p>
    <w:p w:rsidR="004170ED" w:rsidRPr="006C0864" w:rsidRDefault="00C5716B">
      <w:pPr>
        <w:pStyle w:val="Obsah0"/>
        <w:numPr>
          <w:ilvl w:val="0"/>
          <w:numId w:val="1"/>
        </w:numPr>
        <w:shd w:val="clear" w:color="auto" w:fill="auto"/>
        <w:tabs>
          <w:tab w:val="left" w:pos="1401"/>
          <w:tab w:val="center" w:pos="6459"/>
          <w:tab w:val="right" w:leader="dot" w:pos="9063"/>
        </w:tabs>
        <w:jc w:val="both"/>
        <w:rPr>
          <w:lang w:val="sk-SK"/>
        </w:rPr>
      </w:pPr>
      <w:r w:rsidRPr="006C0864">
        <w:rPr>
          <w:lang w:val="sk-SK"/>
        </w:rPr>
        <w:t>Žiadosti o ďalšie splátky predfinancovania a priebežné</w:t>
      </w:r>
      <w:r w:rsidRPr="006C0864">
        <w:rPr>
          <w:lang w:val="sk-SK"/>
        </w:rPr>
        <w:tab/>
        <w:t xml:space="preserve">správy </w:t>
      </w:r>
      <w:r w:rsidRPr="006C0864">
        <w:rPr>
          <w:lang w:val="sk-SK"/>
        </w:rPr>
        <w:tab/>
        <w:t xml:space="preserve"> 5</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Záverečná správa a žiadosť o platbu zostatku </w:t>
      </w:r>
      <w:r w:rsidRPr="006C0864">
        <w:rPr>
          <w:lang w:val="sk-SK"/>
        </w:rPr>
        <w:tab/>
        <w:t xml:space="preserve"> 5</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Platba zostatku </w:t>
      </w:r>
      <w:r w:rsidRPr="006C0864">
        <w:rPr>
          <w:lang w:val="sk-SK"/>
        </w:rPr>
        <w:tab/>
        <w:t xml:space="preserve"> 5</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Oznamovanie splatných súm </w:t>
      </w:r>
      <w:r w:rsidRPr="006C0864">
        <w:rPr>
          <w:lang w:val="sk-SK"/>
        </w:rPr>
        <w:tab/>
        <w:t xml:space="preserve"> 6</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Platby koordinátorovi a úrok z omeškania </w:t>
      </w:r>
      <w:r w:rsidRPr="006C0864">
        <w:rPr>
          <w:lang w:val="sk-SK"/>
        </w:rPr>
        <w:tab/>
        <w:t xml:space="preserve"> 6</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rPr>
        <w:t xml:space="preserve">Platby koordinátora projektu ostatným </w:t>
      </w:r>
      <w:r w:rsidRPr="006C0864">
        <w:rPr>
          <w:lang w:val="sk-SK" w:eastAsia="en-US" w:bidi="en-US"/>
        </w:rPr>
        <w:t>prijimatel’om</w:t>
      </w:r>
      <w:r w:rsidRPr="006C0864">
        <w:rPr>
          <w:lang w:val="sk-SK"/>
        </w:rPr>
        <w:tab/>
        <w:t>6</w:t>
      </w:r>
    </w:p>
    <w:p w:rsidR="004170ED" w:rsidRPr="006C0864" w:rsidRDefault="00C5716B">
      <w:pPr>
        <w:pStyle w:val="Obsah0"/>
        <w:numPr>
          <w:ilvl w:val="0"/>
          <w:numId w:val="1"/>
        </w:numPr>
        <w:shd w:val="clear" w:color="auto" w:fill="auto"/>
        <w:tabs>
          <w:tab w:val="left" w:pos="1401"/>
          <w:tab w:val="right" w:leader="dot" w:pos="9063"/>
        </w:tabs>
        <w:jc w:val="both"/>
        <w:rPr>
          <w:lang w:val="sk-SK"/>
        </w:rPr>
      </w:pPr>
      <w:r w:rsidRPr="006C0864">
        <w:rPr>
          <w:lang w:val="sk-SK" w:eastAsia="en-US" w:bidi="en-US"/>
        </w:rPr>
        <w:t xml:space="preserve">Mena pre platby </w:t>
      </w:r>
      <w:r w:rsidRPr="006C0864">
        <w:rPr>
          <w:lang w:val="sk-SK" w:eastAsia="en-US" w:bidi="en-US"/>
        </w:rPr>
        <w:tab/>
        <w:t>6</w:t>
      </w:r>
    </w:p>
    <w:p w:rsidR="004170ED" w:rsidRPr="006C0864" w:rsidRDefault="00C5716B">
      <w:pPr>
        <w:pStyle w:val="Obsah0"/>
        <w:numPr>
          <w:ilvl w:val="0"/>
          <w:numId w:val="1"/>
        </w:numPr>
        <w:shd w:val="clear" w:color="auto" w:fill="auto"/>
        <w:tabs>
          <w:tab w:val="left" w:pos="1429"/>
          <w:tab w:val="right" w:leader="dot" w:pos="9063"/>
        </w:tabs>
        <w:jc w:val="both"/>
        <w:rPr>
          <w:lang w:val="sk-SK"/>
        </w:rPr>
      </w:pPr>
      <w:r w:rsidRPr="006C0864">
        <w:rPr>
          <w:lang w:val="sk-SK" w:eastAsia="en-US" w:bidi="en-US"/>
        </w:rPr>
        <w:t xml:space="preserve">Mena </w:t>
      </w:r>
      <w:r w:rsidRPr="006C0864">
        <w:rPr>
          <w:lang w:val="sk-SK"/>
        </w:rPr>
        <w:t xml:space="preserve">žiadostí </w:t>
      </w:r>
      <w:r w:rsidRPr="006C0864">
        <w:rPr>
          <w:lang w:val="sk-SK" w:eastAsia="en-US" w:bidi="en-US"/>
        </w:rPr>
        <w:t xml:space="preserve">o platbu a </w:t>
      </w:r>
      <w:r w:rsidRPr="006C0864">
        <w:rPr>
          <w:lang w:val="sk-SK"/>
        </w:rPr>
        <w:t xml:space="preserve">prepočet </w:t>
      </w:r>
      <w:r w:rsidRPr="006C0864">
        <w:rPr>
          <w:lang w:val="sk-SK" w:eastAsia="en-US" w:bidi="en-US"/>
        </w:rPr>
        <w:t>na EUR</w:t>
      </w:r>
      <w:r w:rsidRPr="006C0864">
        <w:rPr>
          <w:lang w:val="sk-SK" w:eastAsia="en-US" w:bidi="en-US"/>
        </w:rPr>
        <w:tab/>
        <w:t>6</w:t>
      </w:r>
    </w:p>
    <w:p w:rsidR="004170ED" w:rsidRPr="006C0864" w:rsidRDefault="00C5716B">
      <w:pPr>
        <w:pStyle w:val="Obsah0"/>
        <w:numPr>
          <w:ilvl w:val="0"/>
          <w:numId w:val="1"/>
        </w:numPr>
        <w:shd w:val="clear" w:color="auto" w:fill="auto"/>
        <w:tabs>
          <w:tab w:val="left" w:pos="1429"/>
          <w:tab w:val="right" w:leader="dot" w:pos="9063"/>
        </w:tabs>
        <w:jc w:val="both"/>
        <w:rPr>
          <w:lang w:val="sk-SK"/>
        </w:rPr>
      </w:pPr>
      <w:r w:rsidRPr="006C0864">
        <w:rPr>
          <w:lang w:val="sk-SK" w:eastAsia="en-US" w:bidi="en-US"/>
        </w:rPr>
        <w:t xml:space="preserve">Jazyk </w:t>
      </w:r>
      <w:r w:rsidRPr="006C0864">
        <w:rPr>
          <w:lang w:val="sk-SK"/>
        </w:rPr>
        <w:t xml:space="preserve">žiadostí </w:t>
      </w:r>
      <w:r w:rsidRPr="006C0864">
        <w:rPr>
          <w:lang w:val="sk-SK" w:eastAsia="en-US" w:bidi="en-US"/>
        </w:rPr>
        <w:t xml:space="preserve">o platby a </w:t>
      </w:r>
      <w:r w:rsidRPr="006C0864">
        <w:rPr>
          <w:lang w:val="sk-SK"/>
        </w:rPr>
        <w:t xml:space="preserve">správ </w:t>
      </w:r>
      <w:r w:rsidRPr="006C0864">
        <w:rPr>
          <w:lang w:val="sk-SK" w:eastAsia="en-US" w:bidi="en-US"/>
        </w:rPr>
        <w:tab/>
        <w:t>7</w:t>
      </w:r>
    </w:p>
    <w:p w:rsidR="004170ED" w:rsidRPr="006C0864" w:rsidRDefault="00C5716B">
      <w:pPr>
        <w:pStyle w:val="Obsah0"/>
        <w:numPr>
          <w:ilvl w:val="0"/>
          <w:numId w:val="1"/>
        </w:numPr>
        <w:shd w:val="clear" w:color="auto" w:fill="auto"/>
        <w:tabs>
          <w:tab w:val="left" w:pos="1429"/>
          <w:tab w:val="right" w:leader="dot" w:pos="9063"/>
        </w:tabs>
        <w:jc w:val="both"/>
        <w:rPr>
          <w:lang w:val="sk-SK"/>
        </w:rPr>
      </w:pPr>
      <w:r w:rsidRPr="006C0864">
        <w:rPr>
          <w:lang w:val="sk-SK"/>
        </w:rPr>
        <w:t xml:space="preserve">Dátum </w:t>
      </w:r>
      <w:r w:rsidRPr="006C0864">
        <w:rPr>
          <w:lang w:val="sk-SK" w:eastAsia="en-US" w:bidi="en-US"/>
        </w:rPr>
        <w:t xml:space="preserve">platby </w:t>
      </w:r>
      <w:r w:rsidRPr="006C0864">
        <w:rPr>
          <w:lang w:val="sk-SK" w:eastAsia="en-US" w:bidi="en-US"/>
        </w:rPr>
        <w:tab/>
        <w:t>7</w:t>
      </w:r>
    </w:p>
    <w:p w:rsidR="004170ED" w:rsidRPr="006C0864" w:rsidRDefault="00C5716B">
      <w:pPr>
        <w:pStyle w:val="Obsah0"/>
        <w:numPr>
          <w:ilvl w:val="0"/>
          <w:numId w:val="1"/>
        </w:numPr>
        <w:shd w:val="clear" w:color="auto" w:fill="auto"/>
        <w:tabs>
          <w:tab w:val="left" w:pos="1429"/>
          <w:tab w:val="right" w:leader="dot" w:pos="9063"/>
        </w:tabs>
        <w:jc w:val="both"/>
        <w:rPr>
          <w:lang w:val="sk-SK"/>
        </w:rPr>
      </w:pPr>
      <w:r w:rsidRPr="006C0864">
        <w:rPr>
          <w:lang w:val="sk-SK"/>
        </w:rPr>
        <w:t xml:space="preserve">Náklady </w:t>
      </w:r>
      <w:r w:rsidRPr="006C0864">
        <w:rPr>
          <w:lang w:val="sk-SK" w:eastAsia="en-US" w:bidi="en-US"/>
        </w:rPr>
        <w:t xml:space="preserve">na prevody platieb </w:t>
      </w:r>
      <w:r w:rsidRPr="006C0864">
        <w:rPr>
          <w:lang w:val="sk-SK" w:eastAsia="en-US" w:bidi="en-US"/>
        </w:rPr>
        <w:tab/>
        <w:t>7</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 xml:space="preserve">Článok </w:t>
      </w:r>
      <w:r w:rsidRPr="006C0864">
        <w:rPr>
          <w:lang w:val="sk-SK" w:eastAsia="en-US" w:bidi="en-US"/>
        </w:rPr>
        <w:t>I.5</w:t>
      </w:r>
      <w:r w:rsidRPr="006C0864">
        <w:rPr>
          <w:lang w:val="sk-SK" w:eastAsia="en-US" w:bidi="en-US"/>
        </w:rPr>
        <w:tab/>
      </w:r>
      <w:r w:rsidRPr="006C0864">
        <w:rPr>
          <w:lang w:val="sk-SK"/>
        </w:rPr>
        <w:t xml:space="preserve">Bankový účet </w:t>
      </w:r>
      <w:r w:rsidRPr="006C0864">
        <w:rPr>
          <w:lang w:val="sk-SK" w:eastAsia="en-US" w:bidi="en-US"/>
        </w:rPr>
        <w:t xml:space="preserve">pre platby </w:t>
      </w:r>
      <w:r w:rsidRPr="006C0864">
        <w:rPr>
          <w:lang w:val="sk-SK" w:eastAsia="en-US" w:bidi="en-US"/>
        </w:rPr>
        <w:tab/>
        <w:t xml:space="preserve"> </w:t>
      </w:r>
      <w:r w:rsidRPr="006C0864">
        <w:rPr>
          <w:rFonts w:ascii="Calibri" w:eastAsia="Calibri" w:hAnsi="Calibri" w:cs="Calibri"/>
          <w:lang w:val="sk-SK" w:eastAsia="en-US" w:bidi="en-US"/>
        </w:rPr>
        <w:t>7</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 xml:space="preserve">Článok </w:t>
      </w:r>
      <w:r w:rsidRPr="006C0864">
        <w:rPr>
          <w:lang w:val="sk-SK" w:eastAsia="en-US" w:bidi="en-US"/>
        </w:rPr>
        <w:t>I.6</w:t>
      </w:r>
      <w:r w:rsidRPr="006C0864">
        <w:rPr>
          <w:lang w:val="sk-SK" w:eastAsia="en-US" w:bidi="en-US"/>
        </w:rPr>
        <w:tab/>
        <w:t xml:space="preserve">Spracovanie </w:t>
      </w:r>
      <w:r w:rsidRPr="006C0864">
        <w:rPr>
          <w:lang w:val="sk-SK"/>
        </w:rPr>
        <w:t xml:space="preserve">osobných údajov </w:t>
      </w:r>
      <w:r w:rsidRPr="006C0864">
        <w:rPr>
          <w:lang w:val="sk-SK" w:eastAsia="en-US" w:bidi="en-US"/>
        </w:rPr>
        <w:t xml:space="preserve">a </w:t>
      </w:r>
      <w:r w:rsidRPr="006C0864">
        <w:rPr>
          <w:lang w:val="sk-SK"/>
        </w:rPr>
        <w:t xml:space="preserve">kontaktné údaje strán </w:t>
      </w:r>
      <w:r w:rsidRPr="006C0864">
        <w:rPr>
          <w:lang w:val="sk-SK" w:eastAsia="en-US" w:bidi="en-US"/>
        </w:rPr>
        <w:tab/>
        <w:t xml:space="preserve"> </w:t>
      </w:r>
      <w:r w:rsidRPr="006C0864">
        <w:rPr>
          <w:rFonts w:ascii="Calibri" w:eastAsia="Calibri" w:hAnsi="Calibri" w:cs="Calibri"/>
          <w:lang w:val="sk-SK" w:eastAsia="en-US" w:bidi="en-US"/>
        </w:rPr>
        <w:t>7</w:t>
      </w:r>
    </w:p>
    <w:p w:rsidR="004170ED" w:rsidRPr="006C0864" w:rsidRDefault="00C5716B">
      <w:pPr>
        <w:pStyle w:val="Obsah0"/>
        <w:numPr>
          <w:ilvl w:val="0"/>
          <w:numId w:val="2"/>
        </w:numPr>
        <w:shd w:val="clear" w:color="auto" w:fill="auto"/>
        <w:tabs>
          <w:tab w:val="left" w:pos="1401"/>
          <w:tab w:val="right" w:leader="dot" w:pos="9063"/>
        </w:tabs>
        <w:jc w:val="both"/>
        <w:rPr>
          <w:lang w:val="sk-SK"/>
        </w:rPr>
      </w:pPr>
      <w:r w:rsidRPr="006C0864">
        <w:rPr>
          <w:lang w:val="sk-SK"/>
        </w:rPr>
        <w:t>Prevádzkovatel’ údaj ov</w:t>
      </w:r>
      <w:r w:rsidRPr="006C0864">
        <w:rPr>
          <w:lang w:val="sk-SK"/>
        </w:rPr>
        <w:tab/>
        <w:t>7</w:t>
      </w:r>
    </w:p>
    <w:p w:rsidR="004170ED" w:rsidRPr="006C0864" w:rsidRDefault="00C5716B">
      <w:pPr>
        <w:pStyle w:val="Obsah0"/>
        <w:numPr>
          <w:ilvl w:val="0"/>
          <w:numId w:val="2"/>
        </w:numPr>
        <w:shd w:val="clear" w:color="auto" w:fill="auto"/>
        <w:tabs>
          <w:tab w:val="left" w:pos="1401"/>
          <w:tab w:val="right" w:leader="dot" w:pos="9063"/>
        </w:tabs>
        <w:jc w:val="both"/>
        <w:rPr>
          <w:lang w:val="sk-SK"/>
        </w:rPr>
      </w:pPr>
      <w:r w:rsidRPr="006C0864">
        <w:rPr>
          <w:lang w:val="sk-SK"/>
        </w:rPr>
        <w:t xml:space="preserve">Kontaktné údaje NA </w:t>
      </w:r>
      <w:r w:rsidRPr="006C0864">
        <w:rPr>
          <w:lang w:val="sk-SK"/>
        </w:rPr>
        <w:tab/>
        <w:t>8</w:t>
      </w:r>
    </w:p>
    <w:p w:rsidR="004170ED" w:rsidRPr="006C0864" w:rsidRDefault="00C5716B">
      <w:pPr>
        <w:pStyle w:val="Obsah0"/>
        <w:numPr>
          <w:ilvl w:val="0"/>
          <w:numId w:val="2"/>
        </w:numPr>
        <w:shd w:val="clear" w:color="auto" w:fill="auto"/>
        <w:tabs>
          <w:tab w:val="left" w:pos="1401"/>
          <w:tab w:val="right" w:leader="dot" w:pos="9063"/>
        </w:tabs>
        <w:jc w:val="both"/>
        <w:rPr>
          <w:lang w:val="sk-SK"/>
        </w:rPr>
      </w:pPr>
      <w:r w:rsidRPr="006C0864">
        <w:rPr>
          <w:lang w:val="sk-SK"/>
        </w:rPr>
        <w:t>Kontaktné údaje koordinátora</w:t>
      </w:r>
      <w:r w:rsidRPr="006C0864">
        <w:rPr>
          <w:lang w:val="sk-SK"/>
        </w:rPr>
        <w:tab/>
        <w:t>8</w:t>
      </w:r>
    </w:p>
    <w:p w:rsidR="004170ED" w:rsidRPr="006C0864" w:rsidRDefault="00C5716B">
      <w:pPr>
        <w:pStyle w:val="Obsah0"/>
        <w:numPr>
          <w:ilvl w:val="0"/>
          <w:numId w:val="2"/>
        </w:numPr>
        <w:shd w:val="clear" w:color="auto" w:fill="auto"/>
        <w:tabs>
          <w:tab w:val="left" w:pos="1401"/>
          <w:tab w:val="right" w:leader="dot" w:pos="9063"/>
        </w:tabs>
        <w:jc w:val="both"/>
        <w:rPr>
          <w:lang w:val="sk-SK"/>
        </w:rPr>
      </w:pPr>
      <w:r w:rsidRPr="006C0864">
        <w:rPr>
          <w:lang w:val="sk-SK"/>
        </w:rPr>
        <w:t xml:space="preserve">Digitálne dokumenty </w:t>
      </w:r>
      <w:r w:rsidRPr="006C0864">
        <w:rPr>
          <w:lang w:val="sk-SK"/>
        </w:rPr>
        <w:tab/>
        <w:t>8</w:t>
      </w:r>
    </w:p>
    <w:p w:rsidR="004170ED" w:rsidRPr="006C0864" w:rsidRDefault="00C5716B">
      <w:pPr>
        <w:pStyle w:val="Obsah0"/>
        <w:shd w:val="clear" w:color="auto" w:fill="auto"/>
        <w:tabs>
          <w:tab w:val="left" w:pos="1401"/>
          <w:tab w:val="center" w:pos="6392"/>
          <w:tab w:val="right" w:leader="dot" w:pos="9063"/>
        </w:tabs>
        <w:ind w:firstLine="0"/>
        <w:jc w:val="both"/>
        <w:rPr>
          <w:lang w:val="sk-SK"/>
        </w:rPr>
      </w:pPr>
      <w:r w:rsidRPr="006C0864">
        <w:rPr>
          <w:lang w:val="sk-SK"/>
        </w:rPr>
        <w:t>Článok I.7</w:t>
      </w:r>
      <w:r w:rsidRPr="006C0864">
        <w:rPr>
          <w:lang w:val="sk-SK"/>
        </w:rPr>
        <w:tab/>
        <w:t>Dodatočné ustanovenie o spracovaní osobných údajov</w:t>
      </w:r>
      <w:r w:rsidRPr="006C0864">
        <w:rPr>
          <w:lang w:val="sk-SK"/>
        </w:rPr>
        <w:tab/>
        <w:t xml:space="preserve">zo strany </w:t>
      </w:r>
      <w:r w:rsidRPr="006C0864">
        <w:rPr>
          <w:lang w:val="sk-SK" w:eastAsia="en-US" w:bidi="en-US"/>
        </w:rPr>
        <w:t>prijimatel’ov</w:t>
      </w:r>
      <w:r w:rsidRPr="006C0864">
        <w:rPr>
          <w:lang w:val="sk-SK"/>
        </w:rPr>
        <w:tab/>
      </w:r>
      <w:r w:rsidRPr="006C0864">
        <w:rPr>
          <w:rFonts w:ascii="Calibri" w:eastAsia="Calibri" w:hAnsi="Calibri" w:cs="Calibri"/>
          <w:lang w:val="sk-SK"/>
        </w:rPr>
        <w:t>8</w:t>
      </w:r>
    </w:p>
    <w:p w:rsidR="004170ED" w:rsidRPr="006C0864" w:rsidRDefault="00C5716B">
      <w:pPr>
        <w:pStyle w:val="Obsah0"/>
        <w:numPr>
          <w:ilvl w:val="0"/>
          <w:numId w:val="3"/>
        </w:numPr>
        <w:shd w:val="clear" w:color="auto" w:fill="auto"/>
        <w:tabs>
          <w:tab w:val="left" w:pos="1401"/>
          <w:tab w:val="right" w:leader="dot" w:pos="9063"/>
        </w:tabs>
        <w:jc w:val="both"/>
        <w:rPr>
          <w:lang w:val="sk-SK"/>
        </w:rPr>
      </w:pPr>
      <w:r w:rsidRPr="006C0864">
        <w:rPr>
          <w:lang w:val="sk-SK"/>
        </w:rPr>
        <w:t xml:space="preserve">Podávanie správ </w:t>
      </w:r>
      <w:r w:rsidRPr="006C0864">
        <w:rPr>
          <w:lang w:val="sk-SK" w:eastAsia="en-US" w:bidi="en-US"/>
        </w:rPr>
        <w:tab/>
        <w:t>8</w:t>
      </w:r>
    </w:p>
    <w:p w:rsidR="004170ED" w:rsidRPr="006C0864" w:rsidRDefault="00C5716B">
      <w:pPr>
        <w:pStyle w:val="Obsah0"/>
        <w:numPr>
          <w:ilvl w:val="0"/>
          <w:numId w:val="3"/>
        </w:numPr>
        <w:shd w:val="clear" w:color="auto" w:fill="auto"/>
        <w:tabs>
          <w:tab w:val="left" w:pos="1401"/>
          <w:tab w:val="right" w:leader="dot" w:pos="9063"/>
        </w:tabs>
        <w:jc w:val="both"/>
        <w:rPr>
          <w:lang w:val="sk-SK"/>
        </w:rPr>
      </w:pPr>
      <w:r w:rsidRPr="006C0864">
        <w:rPr>
          <w:lang w:val="sk-SK" w:eastAsia="en-US" w:bidi="en-US"/>
        </w:rPr>
        <w:t xml:space="preserve">Informovanie </w:t>
      </w:r>
      <w:r w:rsidRPr="006C0864">
        <w:rPr>
          <w:lang w:val="sk-SK"/>
        </w:rPr>
        <w:t xml:space="preserve">účastníkov </w:t>
      </w:r>
      <w:r w:rsidRPr="006C0864">
        <w:rPr>
          <w:lang w:val="sk-SK" w:eastAsia="en-US" w:bidi="en-US"/>
        </w:rPr>
        <w:t xml:space="preserve">o </w:t>
      </w:r>
      <w:r w:rsidRPr="006C0864">
        <w:rPr>
          <w:lang w:val="sk-SK"/>
        </w:rPr>
        <w:t xml:space="preserve">spracovaní </w:t>
      </w:r>
      <w:r w:rsidRPr="006C0864">
        <w:rPr>
          <w:lang w:val="sk-SK" w:eastAsia="en-US" w:bidi="en-US"/>
        </w:rPr>
        <w:t xml:space="preserve">ich </w:t>
      </w:r>
      <w:r w:rsidRPr="006C0864">
        <w:rPr>
          <w:lang w:val="sk-SK"/>
        </w:rPr>
        <w:t xml:space="preserve">osobných údajov </w:t>
      </w:r>
      <w:r w:rsidRPr="006C0864">
        <w:rPr>
          <w:lang w:val="sk-SK" w:eastAsia="en-US" w:bidi="en-US"/>
        </w:rPr>
        <w:tab/>
        <w:t>9</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 xml:space="preserve">Článok </w:t>
      </w:r>
      <w:r w:rsidRPr="006C0864">
        <w:rPr>
          <w:lang w:val="sk-SK" w:eastAsia="en-US" w:bidi="en-US"/>
        </w:rPr>
        <w:t>I.8</w:t>
      </w:r>
      <w:r w:rsidRPr="006C0864">
        <w:rPr>
          <w:lang w:val="sk-SK" w:eastAsia="en-US" w:bidi="en-US"/>
        </w:rPr>
        <w:tab/>
        <w:t xml:space="preserve">Ochrana a </w:t>
      </w:r>
      <w:r w:rsidRPr="006C0864">
        <w:rPr>
          <w:lang w:val="sk-SK"/>
        </w:rPr>
        <w:t xml:space="preserve">bezpečnosť účastníkov </w:t>
      </w:r>
      <w:r w:rsidRPr="006C0864">
        <w:rPr>
          <w:lang w:val="sk-SK" w:eastAsia="en-US" w:bidi="en-US"/>
        </w:rPr>
        <w:tab/>
        <w:t xml:space="preserve"> </w:t>
      </w:r>
      <w:r w:rsidRPr="006C0864">
        <w:rPr>
          <w:rFonts w:ascii="Calibri" w:eastAsia="Calibri" w:hAnsi="Calibri" w:cs="Calibri"/>
          <w:lang w:val="sk-SK" w:eastAsia="en-US" w:bidi="en-US"/>
        </w:rPr>
        <w:t>9</w:t>
      </w:r>
    </w:p>
    <w:p w:rsidR="004170ED" w:rsidRPr="006C0864" w:rsidRDefault="00C5716B">
      <w:pPr>
        <w:pStyle w:val="Obsah0"/>
        <w:shd w:val="clear" w:color="auto" w:fill="auto"/>
        <w:tabs>
          <w:tab w:val="left" w:pos="1401"/>
        </w:tabs>
        <w:spacing w:after="0"/>
        <w:ind w:firstLine="0"/>
        <w:jc w:val="both"/>
        <w:rPr>
          <w:lang w:val="sk-SK"/>
        </w:rPr>
      </w:pPr>
      <w:r w:rsidRPr="006C0864">
        <w:rPr>
          <w:lang w:val="sk-SK"/>
        </w:rPr>
        <w:t xml:space="preserve">Článok </w:t>
      </w:r>
      <w:r w:rsidRPr="006C0864">
        <w:rPr>
          <w:lang w:val="sk-SK" w:eastAsia="en-US" w:bidi="en-US"/>
        </w:rPr>
        <w:t>I.9</w:t>
      </w:r>
      <w:r w:rsidRPr="006C0864">
        <w:rPr>
          <w:lang w:val="sk-SK" w:eastAsia="en-US" w:bidi="en-US"/>
        </w:rPr>
        <w:tab/>
      </w:r>
      <w:r w:rsidRPr="006C0864">
        <w:rPr>
          <w:lang w:val="sk-SK"/>
        </w:rPr>
        <w:t xml:space="preserve">Doplňujúce </w:t>
      </w:r>
      <w:r w:rsidRPr="006C0864">
        <w:rPr>
          <w:lang w:val="sk-SK" w:eastAsia="en-US" w:bidi="en-US"/>
        </w:rPr>
        <w:t xml:space="preserve">ustanovenia </w:t>
      </w:r>
      <w:r w:rsidRPr="006C0864">
        <w:rPr>
          <w:lang w:val="sk-SK"/>
        </w:rPr>
        <w:t xml:space="preserve">týkajúce </w:t>
      </w:r>
      <w:r w:rsidRPr="006C0864">
        <w:rPr>
          <w:lang w:val="sk-SK" w:eastAsia="en-US" w:bidi="en-US"/>
        </w:rPr>
        <w:t xml:space="preserve">sa </w:t>
      </w:r>
      <w:r w:rsidRPr="006C0864">
        <w:rPr>
          <w:lang w:val="sk-SK"/>
        </w:rPr>
        <w:t>využitia výsledkov (vrátane práv duševného</w:t>
      </w:r>
    </w:p>
    <w:p w:rsidR="004170ED" w:rsidRPr="006C0864" w:rsidRDefault="00C5716B">
      <w:pPr>
        <w:pStyle w:val="Obsah0"/>
        <w:shd w:val="clear" w:color="auto" w:fill="auto"/>
        <w:tabs>
          <w:tab w:val="right" w:leader="dot" w:pos="7642"/>
        </w:tabs>
        <w:ind w:firstLine="0"/>
        <w:jc w:val="right"/>
        <w:rPr>
          <w:lang w:val="sk-SK"/>
        </w:rPr>
      </w:pPr>
      <w:r w:rsidRPr="006C0864">
        <w:rPr>
          <w:lang w:val="sk-SK" w:eastAsia="en-US" w:bidi="en-US"/>
        </w:rPr>
        <w:t xml:space="preserve">a </w:t>
      </w:r>
      <w:r w:rsidRPr="006C0864">
        <w:rPr>
          <w:lang w:val="sk-SK"/>
        </w:rPr>
        <w:t xml:space="preserve">priemyselného vlastníctva) </w:t>
      </w:r>
      <w:r w:rsidRPr="006C0864">
        <w:rPr>
          <w:lang w:val="sk-SK" w:eastAsia="en-US" w:bidi="en-US"/>
        </w:rPr>
        <w:tab/>
        <w:t xml:space="preserve"> </w:t>
      </w:r>
      <w:r w:rsidRPr="006C0864">
        <w:rPr>
          <w:rFonts w:ascii="Calibri" w:eastAsia="Calibri" w:hAnsi="Calibri" w:cs="Calibri"/>
          <w:lang w:val="sk-SK" w:eastAsia="en-US" w:bidi="en-US"/>
        </w:rPr>
        <w:t>9</w:t>
      </w:r>
    </w:p>
    <w:p w:rsidR="004170ED" w:rsidRPr="006C0864" w:rsidRDefault="00C5716B">
      <w:pPr>
        <w:pStyle w:val="Obsah0"/>
        <w:shd w:val="clear" w:color="auto" w:fill="auto"/>
        <w:tabs>
          <w:tab w:val="right" w:leader="dot" w:pos="9063"/>
        </w:tabs>
        <w:ind w:firstLine="0"/>
        <w:jc w:val="both"/>
        <w:rPr>
          <w:lang w:val="sk-SK"/>
        </w:rPr>
      </w:pPr>
      <w:r w:rsidRPr="006C0864">
        <w:rPr>
          <w:lang w:val="sk-SK"/>
        </w:rPr>
        <w:t xml:space="preserve">Článok </w:t>
      </w:r>
      <w:r w:rsidRPr="006C0864">
        <w:rPr>
          <w:lang w:val="sk-SK" w:eastAsia="en-US" w:bidi="en-US"/>
        </w:rPr>
        <w:t xml:space="preserve">I.10 </w:t>
      </w:r>
      <w:r w:rsidRPr="006C0864">
        <w:rPr>
          <w:lang w:val="sk-SK"/>
        </w:rPr>
        <w:t xml:space="preserve">Používanie </w:t>
      </w:r>
      <w:r w:rsidRPr="006C0864">
        <w:rPr>
          <w:lang w:val="sk-SK" w:eastAsia="en-US" w:bidi="en-US"/>
        </w:rPr>
        <w:t xml:space="preserve">IT </w:t>
      </w:r>
      <w:r w:rsidRPr="006C0864">
        <w:rPr>
          <w:lang w:val="sk-SK"/>
        </w:rPr>
        <w:t>nástrojov</w:t>
      </w:r>
      <w:r w:rsidRPr="006C0864">
        <w:rPr>
          <w:lang w:val="sk-SK" w:eastAsia="en-US" w:bidi="en-US"/>
        </w:rPr>
        <w:tab/>
        <w:t xml:space="preserve"> </w:t>
      </w:r>
      <w:r w:rsidRPr="006C0864">
        <w:rPr>
          <w:rFonts w:ascii="Calibri" w:eastAsia="Calibri" w:hAnsi="Calibri" w:cs="Calibri"/>
          <w:lang w:val="sk-SK" w:eastAsia="en-US" w:bidi="en-US"/>
        </w:rPr>
        <w:t>10</w:t>
      </w:r>
    </w:p>
    <w:p w:rsidR="004170ED" w:rsidRPr="006C0864" w:rsidRDefault="00C5716B">
      <w:pPr>
        <w:pStyle w:val="Obsah0"/>
        <w:numPr>
          <w:ilvl w:val="0"/>
          <w:numId w:val="4"/>
        </w:numPr>
        <w:shd w:val="clear" w:color="auto" w:fill="auto"/>
        <w:tabs>
          <w:tab w:val="left" w:pos="1405"/>
          <w:tab w:val="right" w:leader="dot" w:pos="9063"/>
        </w:tabs>
        <w:jc w:val="both"/>
        <w:rPr>
          <w:lang w:val="sk-SK"/>
        </w:rPr>
      </w:pPr>
      <w:r w:rsidRPr="006C0864">
        <w:rPr>
          <w:lang w:val="sk-SK"/>
        </w:rPr>
        <w:t xml:space="preserve">Nástroje </w:t>
      </w:r>
      <w:r w:rsidRPr="006C0864">
        <w:rPr>
          <w:lang w:val="sk-SK" w:eastAsia="en-US" w:bidi="en-US"/>
        </w:rPr>
        <w:t xml:space="preserve">programu Erasmus+ na </w:t>
      </w:r>
      <w:r w:rsidRPr="006C0864">
        <w:rPr>
          <w:lang w:val="sk-SK"/>
        </w:rPr>
        <w:t xml:space="preserve">podávanie správ </w:t>
      </w:r>
      <w:r w:rsidRPr="006C0864">
        <w:rPr>
          <w:lang w:val="sk-SK" w:eastAsia="en-US" w:bidi="en-US"/>
        </w:rPr>
        <w:t>a riadenie</w:t>
      </w:r>
      <w:r w:rsidRPr="006C0864">
        <w:rPr>
          <w:lang w:val="sk-SK" w:eastAsia="en-US" w:bidi="en-US"/>
        </w:rPr>
        <w:tab/>
        <w:t>10</w:t>
      </w:r>
    </w:p>
    <w:p w:rsidR="004170ED" w:rsidRPr="006C0864" w:rsidRDefault="00C5716B">
      <w:pPr>
        <w:pStyle w:val="Obsah0"/>
        <w:numPr>
          <w:ilvl w:val="0"/>
          <w:numId w:val="4"/>
        </w:numPr>
        <w:shd w:val="clear" w:color="auto" w:fill="auto"/>
        <w:tabs>
          <w:tab w:val="left" w:pos="1429"/>
          <w:tab w:val="right" w:leader="dot" w:pos="9063"/>
        </w:tabs>
        <w:jc w:val="both"/>
        <w:rPr>
          <w:lang w:val="sk-SK"/>
        </w:rPr>
      </w:pPr>
      <w:r w:rsidRPr="006C0864">
        <w:rPr>
          <w:lang w:val="sk-SK" w:eastAsia="en-US" w:bidi="en-US"/>
        </w:rPr>
        <w:t xml:space="preserve">Platforma </w:t>
      </w:r>
      <w:r w:rsidRPr="006C0864">
        <w:rPr>
          <w:lang w:val="sk-SK"/>
        </w:rPr>
        <w:t xml:space="preserve">výsledkov </w:t>
      </w:r>
      <w:r w:rsidRPr="006C0864">
        <w:rPr>
          <w:lang w:val="sk-SK" w:eastAsia="en-US" w:bidi="en-US"/>
        </w:rPr>
        <w:t>projektov Erasmus+</w:t>
      </w:r>
      <w:r w:rsidRPr="006C0864">
        <w:rPr>
          <w:lang w:val="sk-SK" w:eastAsia="en-US" w:bidi="en-US"/>
        </w:rPr>
        <w:tab/>
        <w:t>10</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 xml:space="preserve">Článok </w:t>
      </w:r>
      <w:r w:rsidRPr="006C0864">
        <w:rPr>
          <w:lang w:val="sk-SK" w:eastAsia="en-US" w:bidi="en-US"/>
        </w:rPr>
        <w:t>I.11</w:t>
      </w:r>
      <w:r w:rsidRPr="006C0864">
        <w:rPr>
          <w:lang w:val="sk-SK" w:eastAsia="en-US" w:bidi="en-US"/>
        </w:rPr>
        <w:tab/>
      </w:r>
      <w:r w:rsidRPr="006C0864">
        <w:rPr>
          <w:lang w:val="sk-SK"/>
        </w:rPr>
        <w:t xml:space="preserve">Doplňujúce </w:t>
      </w:r>
      <w:r w:rsidRPr="006C0864">
        <w:rPr>
          <w:lang w:val="sk-SK" w:eastAsia="en-US" w:bidi="en-US"/>
        </w:rPr>
        <w:t xml:space="preserve">ustanovenia, </w:t>
      </w:r>
      <w:r w:rsidRPr="006C0864">
        <w:rPr>
          <w:lang w:val="sk-SK"/>
        </w:rPr>
        <w:t xml:space="preserve">týkajúce </w:t>
      </w:r>
      <w:r w:rsidRPr="006C0864">
        <w:rPr>
          <w:lang w:val="sk-SK" w:eastAsia="en-US" w:bidi="en-US"/>
        </w:rPr>
        <w:t xml:space="preserve">sa </w:t>
      </w:r>
      <w:r w:rsidRPr="006C0864">
        <w:rPr>
          <w:lang w:val="sk-SK"/>
        </w:rPr>
        <w:t xml:space="preserve">zadávania subdodávok </w:t>
      </w:r>
      <w:r w:rsidRPr="006C0864">
        <w:rPr>
          <w:lang w:val="sk-SK" w:eastAsia="en-US" w:bidi="en-US"/>
        </w:rPr>
        <w:tab/>
        <w:t xml:space="preserve"> </w:t>
      </w:r>
      <w:r w:rsidRPr="006C0864">
        <w:rPr>
          <w:rFonts w:ascii="Calibri" w:eastAsia="Calibri" w:hAnsi="Calibri" w:cs="Calibri"/>
          <w:lang w:val="sk-SK" w:eastAsia="en-US" w:bidi="en-US"/>
        </w:rPr>
        <w:t>10</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Článok I.12</w:t>
      </w:r>
      <w:r w:rsidRPr="006C0864">
        <w:rPr>
          <w:lang w:val="sk-SK"/>
        </w:rPr>
        <w:tab/>
        <w:t xml:space="preserve">Doplňujúce ustanovenia </w:t>
      </w:r>
      <w:r w:rsidRPr="006C0864">
        <w:rPr>
          <w:lang w:val="sk-SK" w:eastAsia="en-US" w:bidi="en-US"/>
        </w:rPr>
        <w:t xml:space="preserve">ohl’adne </w:t>
      </w:r>
      <w:r w:rsidRPr="006C0864">
        <w:rPr>
          <w:lang w:val="sk-SK"/>
        </w:rPr>
        <w:t>zviditel’ňovania financovania Úniou</w:t>
      </w:r>
      <w:r w:rsidRPr="006C0864">
        <w:rPr>
          <w:lang w:val="sk-SK"/>
        </w:rPr>
        <w:tab/>
      </w:r>
      <w:r w:rsidRPr="006C0864">
        <w:rPr>
          <w:rFonts w:ascii="Calibri" w:eastAsia="Calibri" w:hAnsi="Calibri" w:cs="Calibri"/>
          <w:lang w:val="sk-SK"/>
        </w:rPr>
        <w:t>10</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Článok I.13</w:t>
      </w:r>
      <w:r w:rsidRPr="006C0864">
        <w:rPr>
          <w:lang w:val="sk-SK"/>
        </w:rPr>
        <w:tab/>
        <w:t xml:space="preserve">Poskytovanie podpory inklúzie pre účastníkov s nedostatkom príležitostí </w:t>
      </w:r>
      <w:r w:rsidRPr="006C0864">
        <w:rPr>
          <w:lang w:val="sk-SK"/>
        </w:rPr>
        <w:tab/>
        <w:t xml:space="preserve"> </w:t>
      </w:r>
      <w:r w:rsidRPr="006C0864">
        <w:rPr>
          <w:rFonts w:ascii="Calibri" w:eastAsia="Calibri" w:hAnsi="Calibri" w:cs="Calibri"/>
          <w:lang w:val="sk-SK"/>
        </w:rPr>
        <w:t>10</w:t>
      </w:r>
    </w:p>
    <w:p w:rsidR="004170ED" w:rsidRPr="006C0864" w:rsidRDefault="00C5716B">
      <w:pPr>
        <w:pStyle w:val="Obsah0"/>
        <w:shd w:val="clear" w:color="auto" w:fill="auto"/>
        <w:tabs>
          <w:tab w:val="left" w:pos="1401"/>
          <w:tab w:val="right" w:leader="dot" w:pos="9063"/>
        </w:tabs>
        <w:ind w:firstLine="0"/>
        <w:jc w:val="both"/>
        <w:rPr>
          <w:lang w:val="sk-SK"/>
        </w:rPr>
      </w:pPr>
      <w:r w:rsidRPr="006C0864">
        <w:rPr>
          <w:lang w:val="sk-SK"/>
        </w:rPr>
        <w:t>Článok I.14</w:t>
      </w:r>
      <w:r w:rsidRPr="006C0864">
        <w:rPr>
          <w:lang w:val="sk-SK"/>
        </w:rPr>
        <w:tab/>
        <w:t xml:space="preserve">Monitoring a hodnotenie </w:t>
      </w:r>
      <w:r w:rsidRPr="006C0864">
        <w:rPr>
          <w:lang w:val="sk-SK"/>
        </w:rPr>
        <w:tab/>
        <w:t xml:space="preserve"> </w:t>
      </w:r>
      <w:r w:rsidRPr="006C0864">
        <w:rPr>
          <w:rFonts w:ascii="Calibri" w:eastAsia="Calibri" w:hAnsi="Calibri" w:cs="Calibri"/>
          <w:lang w:val="sk-SK"/>
        </w:rPr>
        <w:t>10</w:t>
      </w:r>
    </w:p>
    <w:p w:rsidR="004170ED" w:rsidRPr="006C0864" w:rsidRDefault="00C5716B">
      <w:pPr>
        <w:pStyle w:val="Obsah0"/>
        <w:shd w:val="clear" w:color="auto" w:fill="auto"/>
        <w:tabs>
          <w:tab w:val="left" w:pos="1401"/>
          <w:tab w:val="center" w:pos="7765"/>
        </w:tabs>
        <w:ind w:firstLine="0"/>
        <w:jc w:val="both"/>
        <w:rPr>
          <w:lang w:val="sk-SK"/>
        </w:rPr>
      </w:pPr>
      <w:r w:rsidRPr="006C0864">
        <w:rPr>
          <w:lang w:val="sk-SK"/>
        </w:rPr>
        <w:t>Článok I.15</w:t>
      </w:r>
      <w:r w:rsidRPr="006C0864">
        <w:rPr>
          <w:lang w:val="sk-SK"/>
        </w:rPr>
        <w:tab/>
        <w:t>Osobitné ustanovenia týkajúce sa finančnej zodpovednosti za vrátenie</w:t>
      </w:r>
      <w:r w:rsidRPr="006C0864">
        <w:rPr>
          <w:lang w:val="sk-SK"/>
        </w:rPr>
        <w:tab/>
        <w:t xml:space="preserve">prostriedkov </w:t>
      </w:r>
      <w:r w:rsidRPr="006C0864">
        <w:rPr>
          <w:rFonts w:ascii="Calibri" w:eastAsia="Calibri" w:hAnsi="Calibri" w:cs="Calibri"/>
          <w:lang w:val="sk-SK"/>
        </w:rPr>
        <w:t>11</w:t>
      </w:r>
    </w:p>
    <w:p w:rsidR="004170ED" w:rsidRPr="006C0864" w:rsidRDefault="00C5716B">
      <w:pPr>
        <w:pStyle w:val="Obsah0"/>
        <w:shd w:val="clear" w:color="auto" w:fill="auto"/>
        <w:tabs>
          <w:tab w:val="left" w:pos="1401"/>
          <w:tab w:val="left" w:leader="dot" w:pos="8784"/>
        </w:tabs>
        <w:ind w:firstLine="0"/>
        <w:jc w:val="both"/>
        <w:rPr>
          <w:lang w:val="sk-SK"/>
        </w:rPr>
      </w:pPr>
      <w:r w:rsidRPr="006C0864">
        <w:rPr>
          <w:lang w:val="sk-SK"/>
        </w:rPr>
        <w:t>Článok I.16</w:t>
      </w:r>
      <w:r w:rsidRPr="006C0864">
        <w:rPr>
          <w:lang w:val="sk-SK"/>
        </w:rPr>
        <w:tab/>
        <w:t xml:space="preserve">Prijímatelia z tretích krajín nepridružených k programu </w:t>
      </w:r>
      <w:r w:rsidRPr="006C0864">
        <w:rPr>
          <w:lang w:val="sk-SK"/>
        </w:rPr>
        <w:tab/>
        <w:t xml:space="preserve"> </w:t>
      </w:r>
      <w:r w:rsidRPr="006C0864">
        <w:rPr>
          <w:rFonts w:ascii="Calibri" w:eastAsia="Calibri" w:hAnsi="Calibri" w:cs="Calibri"/>
          <w:lang w:val="sk-SK"/>
        </w:rPr>
        <w:t>1 1</w:t>
      </w:r>
    </w:p>
    <w:p w:rsidR="004170ED" w:rsidRPr="006C0864" w:rsidRDefault="00C5716B">
      <w:pPr>
        <w:pStyle w:val="Obsah0"/>
        <w:shd w:val="clear" w:color="auto" w:fill="auto"/>
        <w:tabs>
          <w:tab w:val="left" w:pos="1401"/>
          <w:tab w:val="left" w:leader="dot" w:pos="8784"/>
        </w:tabs>
        <w:ind w:firstLine="0"/>
        <w:jc w:val="both"/>
        <w:rPr>
          <w:lang w:val="sk-SK"/>
        </w:rPr>
      </w:pPr>
      <w:r w:rsidRPr="006C0864">
        <w:rPr>
          <w:lang w:val="sk-SK"/>
        </w:rPr>
        <w:t>Článok I.17</w:t>
      </w:r>
      <w:r w:rsidRPr="006C0864">
        <w:rPr>
          <w:lang w:val="sk-SK"/>
        </w:rPr>
        <w:tab/>
        <w:t xml:space="preserve">Osobitné výnimky z Prílohy I - Všeobecné podmienky </w:t>
      </w:r>
      <w:r w:rsidRPr="006C0864">
        <w:rPr>
          <w:lang w:val="sk-SK"/>
        </w:rPr>
        <w:tab/>
        <w:t xml:space="preserve"> </w:t>
      </w:r>
      <w:r w:rsidRPr="006C0864">
        <w:rPr>
          <w:rFonts w:ascii="Calibri" w:eastAsia="Calibri" w:hAnsi="Calibri" w:cs="Calibri"/>
          <w:lang w:val="sk-SK"/>
        </w:rPr>
        <w:t>1 1</w:t>
      </w:r>
    </w:p>
    <w:p w:rsidR="004170ED" w:rsidRPr="006C0864" w:rsidRDefault="00C5716B">
      <w:pPr>
        <w:pStyle w:val="Obsah0"/>
        <w:shd w:val="clear" w:color="auto" w:fill="auto"/>
        <w:tabs>
          <w:tab w:val="left" w:pos="1401"/>
          <w:tab w:val="right" w:leader="dot" w:pos="9063"/>
        </w:tabs>
        <w:ind w:firstLine="0"/>
        <w:jc w:val="both"/>
        <w:rPr>
          <w:lang w:val="sk-SK"/>
        </w:rPr>
        <w:sectPr w:rsidR="004170ED" w:rsidRPr="006C0864">
          <w:type w:val="continuous"/>
          <w:pgSz w:w="11900" w:h="16840"/>
          <w:pgMar w:top="1585" w:right="1370" w:bottom="1278" w:left="1368" w:header="0" w:footer="3" w:gutter="0"/>
          <w:cols w:space="720"/>
          <w:noEndnote/>
          <w:docGrid w:linePitch="360"/>
        </w:sectPr>
      </w:pPr>
      <w:r w:rsidRPr="006C0864">
        <w:rPr>
          <w:lang w:val="sk-SK"/>
        </w:rPr>
        <w:t>Článok I.18</w:t>
      </w:r>
      <w:r w:rsidRPr="006C0864">
        <w:rPr>
          <w:lang w:val="sk-SK"/>
        </w:rPr>
        <w:tab/>
        <w:t xml:space="preserve">Ostatné osobitné ustanovenia </w:t>
      </w:r>
      <w:r w:rsidRPr="006C0864">
        <w:rPr>
          <w:lang w:val="sk-SK"/>
        </w:rPr>
        <w:tab/>
        <w:t xml:space="preserve"> </w:t>
      </w:r>
      <w:r w:rsidRPr="006C0864">
        <w:rPr>
          <w:rFonts w:ascii="Calibri" w:eastAsia="Calibri" w:hAnsi="Calibri" w:cs="Calibri"/>
          <w:lang w:val="sk-SK"/>
        </w:rPr>
        <w:t>13</w:t>
      </w:r>
      <w:r w:rsidRPr="006C0864">
        <w:rPr>
          <w:lang w:val="sk-SK"/>
        </w:rPr>
        <w:fldChar w:fldCharType="end"/>
      </w:r>
    </w:p>
    <w:p w:rsidR="004170ED" w:rsidRPr="006C0864" w:rsidRDefault="00C5716B">
      <w:pPr>
        <w:pStyle w:val="Zkladntext20"/>
        <w:shd w:val="clear" w:color="auto" w:fill="auto"/>
        <w:spacing w:after="0"/>
        <w:rPr>
          <w:lang w:val="sk-SK"/>
        </w:rPr>
      </w:pPr>
      <w:r w:rsidRPr="006C0864">
        <w:rPr>
          <w:lang w:val="sk-SK"/>
        </w:rPr>
        <w:lastRenderedPageBreak/>
        <w:t>Verzia 2022</w:t>
      </w:r>
    </w:p>
    <w:p w:rsidR="004170ED" w:rsidRPr="006C0864" w:rsidRDefault="00C5716B">
      <w:pPr>
        <w:pStyle w:val="Zkladntext20"/>
        <w:shd w:val="clear" w:color="auto" w:fill="auto"/>
        <w:tabs>
          <w:tab w:val="left" w:pos="4478"/>
        </w:tabs>
        <w:rPr>
          <w:lang w:val="sk-SK"/>
        </w:rPr>
      </w:pPr>
      <w:r w:rsidRPr="006C0864">
        <w:rPr>
          <w:lang w:val="sk-SK"/>
        </w:rPr>
        <w:t>KA210 - Malé partnerstvá</w:t>
      </w:r>
      <w:r w:rsidRPr="006C0864">
        <w:rPr>
          <w:lang w:val="sk-SK"/>
        </w:rPr>
        <w:tab/>
        <w:t>Číslo zmluvy: 2022-2-SK01-KA210-ADU-000101934</w:t>
      </w:r>
    </w:p>
    <w:p w:rsidR="004170ED" w:rsidRPr="006C0864" w:rsidRDefault="00C5716B">
      <w:pPr>
        <w:pStyle w:val="Zkladntext1"/>
        <w:shd w:val="clear" w:color="auto" w:fill="auto"/>
        <w:spacing w:after="100"/>
        <w:rPr>
          <w:lang w:val="sk-SK"/>
        </w:rPr>
      </w:pPr>
      <w:r w:rsidRPr="006C0864">
        <w:rPr>
          <w:b/>
          <w:bCs/>
          <w:lang w:val="sk-SK"/>
        </w:rPr>
        <w:t>ČLÁNOK I.1 PREDMET ZMLUVY</w:t>
      </w:r>
    </w:p>
    <w:p w:rsidR="004170ED" w:rsidRPr="006C0864" w:rsidRDefault="00C5716B">
      <w:pPr>
        <w:pStyle w:val="Zkladntext1"/>
        <w:numPr>
          <w:ilvl w:val="0"/>
          <w:numId w:val="5"/>
        </w:numPr>
        <w:shd w:val="clear" w:color="auto" w:fill="auto"/>
        <w:tabs>
          <w:tab w:val="left" w:pos="714"/>
        </w:tabs>
        <w:spacing w:after="180"/>
        <w:jc w:val="both"/>
        <w:rPr>
          <w:lang w:val="sk-SK"/>
        </w:rPr>
      </w:pPr>
      <w:r w:rsidRPr="006C0864">
        <w:rPr>
          <w:lang w:val="sk-SK"/>
        </w:rPr>
        <w:t>NA sa rozhodla udeliť grant za podmienok stanovených v osobitných podmienkach, všeobecných podmienkach a v prílohách tejto zmluvy na projekt:</w:t>
      </w:r>
    </w:p>
    <w:p w:rsidR="004170ED" w:rsidRPr="006C0864" w:rsidRDefault="00C5716B">
      <w:pPr>
        <w:pStyle w:val="Zkladntext1"/>
        <w:shd w:val="clear" w:color="auto" w:fill="auto"/>
        <w:spacing w:after="240"/>
        <w:jc w:val="center"/>
        <w:rPr>
          <w:lang w:val="sk-SK"/>
        </w:rPr>
      </w:pPr>
      <w:r w:rsidRPr="006C0864">
        <w:rPr>
          <w:b/>
          <w:bCs/>
          <w:lang w:val="sk-SK"/>
        </w:rPr>
        <w:t xml:space="preserve">Vzděláváním k šetreniu obnovitelných zdrojov energií </w:t>
      </w:r>
      <w:r w:rsidRPr="006C0864">
        <w:rPr>
          <w:lang w:val="sk-SK"/>
        </w:rPr>
        <w:t>(ďalej len „projekt“)</w:t>
      </w:r>
    </w:p>
    <w:p w:rsidR="004170ED" w:rsidRPr="006C0864" w:rsidRDefault="00C5716B">
      <w:pPr>
        <w:pStyle w:val="Zkladntext1"/>
        <w:shd w:val="clear" w:color="auto" w:fill="auto"/>
        <w:spacing w:after="240" w:line="240" w:lineRule="auto"/>
        <w:jc w:val="both"/>
        <w:rPr>
          <w:lang w:val="sk-SK"/>
        </w:rPr>
      </w:pPr>
      <w:r w:rsidRPr="006C0864">
        <w:rPr>
          <w:lang w:val="sk-SK"/>
        </w:rPr>
        <w:t>v rámci programu Erasmus+, KFúčová akcia 2: Partnerstvá pre spoluprácu, ako sa popisuje v Prílohe II.</w:t>
      </w:r>
    </w:p>
    <w:p w:rsidR="004170ED" w:rsidRPr="006C0864" w:rsidRDefault="00C5716B">
      <w:pPr>
        <w:pStyle w:val="Zkladntext1"/>
        <w:numPr>
          <w:ilvl w:val="0"/>
          <w:numId w:val="5"/>
        </w:numPr>
        <w:shd w:val="clear" w:color="auto" w:fill="auto"/>
        <w:tabs>
          <w:tab w:val="left" w:pos="651"/>
        </w:tabs>
        <w:spacing w:after="560"/>
        <w:jc w:val="both"/>
        <w:rPr>
          <w:lang w:val="sk-SK"/>
        </w:rPr>
      </w:pPr>
      <w:r w:rsidRPr="006C0864">
        <w:rPr>
          <w:lang w:val="sk-SK"/>
        </w:rPr>
        <w:t>Podpisom zmluvy prijímatelia prijímajú grant a súhlasia s realizáciou projektu konajúc na vlastnú zodpovednosť.</w:t>
      </w:r>
    </w:p>
    <w:p w:rsidR="004170ED" w:rsidRPr="006C0864" w:rsidRDefault="00C5716B">
      <w:pPr>
        <w:pStyle w:val="Zkladntext1"/>
        <w:shd w:val="clear" w:color="auto" w:fill="auto"/>
        <w:spacing w:after="100"/>
        <w:jc w:val="both"/>
        <w:rPr>
          <w:lang w:val="sk-SK"/>
        </w:rPr>
      </w:pPr>
      <w:r w:rsidRPr="006C0864">
        <w:rPr>
          <w:b/>
          <w:bCs/>
          <w:lang w:val="sk-SK"/>
        </w:rPr>
        <w:t>ČLÁNOK I.2 NADOBUDNUTIE ÚČINNOSTI A OBDOBIE VYKONÁVANIA ZMLUVY</w:t>
      </w:r>
    </w:p>
    <w:p w:rsidR="004170ED" w:rsidRPr="006C0864" w:rsidRDefault="00C5716B">
      <w:pPr>
        <w:pStyle w:val="Zkladntext1"/>
        <w:numPr>
          <w:ilvl w:val="0"/>
          <w:numId w:val="6"/>
        </w:numPr>
        <w:shd w:val="clear" w:color="auto" w:fill="auto"/>
        <w:tabs>
          <w:tab w:val="left" w:pos="714"/>
        </w:tabs>
        <w:spacing w:after="180"/>
        <w:jc w:val="both"/>
        <w:rPr>
          <w:lang w:val="sk-SK"/>
        </w:rPr>
      </w:pPr>
      <w:r w:rsidRPr="006C0864">
        <w:rPr>
          <w:lang w:val="sk-SK"/>
        </w:rPr>
        <w:t>Zmluva nadobúda platnosť dňom jej podpísania oboma zmluvnými stranami a účinnosť dňom nasledujúcim po dni jej zverejnenia sposobom stanoveným zákonom č. 211/2000 Z. z. Zverejnenie zmluvy v Centrálnom registri zmlúv vykoná NA.</w:t>
      </w:r>
    </w:p>
    <w:p w:rsidR="004170ED" w:rsidRPr="006C0864" w:rsidRDefault="00C5716B">
      <w:pPr>
        <w:pStyle w:val="Zkladntext1"/>
        <w:numPr>
          <w:ilvl w:val="0"/>
          <w:numId w:val="6"/>
        </w:numPr>
        <w:shd w:val="clear" w:color="auto" w:fill="auto"/>
        <w:tabs>
          <w:tab w:val="left" w:pos="714"/>
        </w:tabs>
        <w:spacing w:after="180"/>
        <w:jc w:val="both"/>
        <w:rPr>
          <w:lang w:val="sk-SK"/>
        </w:rPr>
      </w:pPr>
      <w:r w:rsidRPr="006C0864">
        <w:rPr>
          <w:lang w:val="sk-SK"/>
        </w:rPr>
        <w:t xml:space="preserve">Trvanie projektu je </w:t>
      </w:r>
      <w:r w:rsidRPr="006C0864">
        <w:rPr>
          <w:b/>
          <w:bCs/>
          <w:lang w:val="sk-SK"/>
        </w:rPr>
        <w:t>24 mesiacov</w:t>
      </w:r>
      <w:r w:rsidRPr="006C0864">
        <w:rPr>
          <w:lang w:val="sk-SK"/>
        </w:rPr>
        <w:t>.</w:t>
      </w:r>
    </w:p>
    <w:p w:rsidR="004170ED" w:rsidRPr="006C0864" w:rsidRDefault="00C5716B">
      <w:pPr>
        <w:pStyle w:val="Zkladntext1"/>
        <w:shd w:val="clear" w:color="auto" w:fill="auto"/>
        <w:spacing w:after="560"/>
        <w:jc w:val="both"/>
        <w:rPr>
          <w:lang w:val="sk-SK"/>
        </w:rPr>
      </w:pPr>
      <w:r w:rsidRPr="006C0864">
        <w:rPr>
          <w:lang w:val="sk-SK"/>
        </w:rPr>
        <w:t xml:space="preserve">Realizácia projektu začína </w:t>
      </w:r>
      <w:r w:rsidRPr="006C0864">
        <w:rPr>
          <w:b/>
          <w:bCs/>
          <w:lang w:val="sk-SK"/>
        </w:rPr>
        <w:t xml:space="preserve">01. 02. 2023 </w:t>
      </w:r>
      <w:r w:rsidRPr="006C0864">
        <w:rPr>
          <w:lang w:val="sk-SK"/>
        </w:rPr>
        <w:t xml:space="preserve">a končí </w:t>
      </w:r>
      <w:r w:rsidRPr="006C0864">
        <w:rPr>
          <w:b/>
          <w:bCs/>
          <w:lang w:val="sk-SK"/>
        </w:rPr>
        <w:t>31. 01. 2025</w:t>
      </w:r>
      <w:r w:rsidRPr="006C0864">
        <w:rPr>
          <w:lang w:val="sk-SK"/>
        </w:rPr>
        <w:t>.</w:t>
      </w:r>
    </w:p>
    <w:p w:rsidR="004170ED" w:rsidRPr="006C0864" w:rsidRDefault="00C5716B">
      <w:pPr>
        <w:pStyle w:val="Zkladntext1"/>
        <w:shd w:val="clear" w:color="auto" w:fill="auto"/>
        <w:spacing w:after="100"/>
        <w:rPr>
          <w:lang w:val="sk-SK"/>
        </w:rPr>
      </w:pPr>
      <w:r w:rsidRPr="006C0864">
        <w:rPr>
          <w:b/>
          <w:bCs/>
          <w:lang w:val="sk-SK"/>
        </w:rPr>
        <w:t>ČLÁNOK I.3 MAXIMÁLNA VÝŠKA A FORMA GRANTU</w:t>
      </w:r>
    </w:p>
    <w:p w:rsidR="004170ED" w:rsidRPr="006C0864" w:rsidRDefault="00C5716B">
      <w:pPr>
        <w:pStyle w:val="Zkladntext1"/>
        <w:numPr>
          <w:ilvl w:val="0"/>
          <w:numId w:val="7"/>
        </w:numPr>
        <w:shd w:val="clear" w:color="auto" w:fill="auto"/>
        <w:tabs>
          <w:tab w:val="left" w:pos="714"/>
        </w:tabs>
        <w:spacing w:after="180"/>
        <w:rPr>
          <w:lang w:val="sk-SK"/>
        </w:rPr>
      </w:pPr>
      <w:r w:rsidRPr="006C0864">
        <w:rPr>
          <w:b/>
          <w:bCs/>
          <w:lang w:val="sk-SK"/>
        </w:rPr>
        <w:t>Maximálna výška grantu je 60 000 EUR</w:t>
      </w:r>
      <w:r w:rsidRPr="006C0864">
        <w:rPr>
          <w:lang w:val="sk-SK"/>
        </w:rPr>
        <w:t>.</w:t>
      </w:r>
    </w:p>
    <w:p w:rsidR="004170ED" w:rsidRPr="006C0864" w:rsidRDefault="00C5716B">
      <w:pPr>
        <w:pStyle w:val="Zkladntext1"/>
        <w:numPr>
          <w:ilvl w:val="0"/>
          <w:numId w:val="7"/>
        </w:numPr>
        <w:shd w:val="clear" w:color="auto" w:fill="auto"/>
        <w:tabs>
          <w:tab w:val="left" w:pos="714"/>
        </w:tabs>
        <w:spacing w:after="560"/>
        <w:rPr>
          <w:lang w:val="sk-SK"/>
        </w:rPr>
      </w:pPr>
      <w:r w:rsidRPr="006C0864">
        <w:rPr>
          <w:lang w:val="sk-SK"/>
        </w:rPr>
        <w:t>Grant má formu jednorazovej platby určenej na realizáciu pracovných balíkov/aktivít.</w:t>
      </w:r>
    </w:p>
    <w:p w:rsidR="004170ED" w:rsidRPr="006C0864" w:rsidRDefault="00C5716B">
      <w:pPr>
        <w:pStyle w:val="Zkladntext1"/>
        <w:shd w:val="clear" w:color="auto" w:fill="auto"/>
        <w:spacing w:after="100"/>
        <w:rPr>
          <w:lang w:val="sk-SK"/>
        </w:rPr>
      </w:pPr>
      <w:r w:rsidRPr="006C0864">
        <w:rPr>
          <w:b/>
          <w:bCs/>
          <w:lang w:val="sk-SK"/>
        </w:rPr>
        <w:t>ČLÁNOK I.4 SPRÁVY A PLATOBNÝ KALENDÁR</w:t>
      </w:r>
    </w:p>
    <w:p w:rsidR="004170ED" w:rsidRPr="006C0864" w:rsidRDefault="00C5716B">
      <w:pPr>
        <w:pStyle w:val="Zkladntext1"/>
        <w:shd w:val="clear" w:color="auto" w:fill="auto"/>
        <w:spacing w:after="180"/>
        <w:rPr>
          <w:lang w:val="sk-SK"/>
        </w:rPr>
      </w:pPr>
      <w:r w:rsidRPr="006C0864">
        <w:rPr>
          <w:lang w:val="sk-SK"/>
        </w:rPr>
        <w:t>Uplatňujú sa nasledujúce podmienky týkajúce sa podávania správ a platobné podmienky:</w:t>
      </w:r>
    </w:p>
    <w:p w:rsidR="004170ED" w:rsidRPr="006C0864" w:rsidRDefault="00C5716B">
      <w:pPr>
        <w:pStyle w:val="Zkladntext1"/>
        <w:numPr>
          <w:ilvl w:val="0"/>
          <w:numId w:val="8"/>
        </w:numPr>
        <w:shd w:val="clear" w:color="auto" w:fill="auto"/>
        <w:tabs>
          <w:tab w:val="left" w:pos="714"/>
        </w:tabs>
        <w:spacing w:after="100"/>
        <w:rPr>
          <w:lang w:val="sk-SK"/>
        </w:rPr>
      </w:pPr>
      <w:r w:rsidRPr="006C0864">
        <w:rPr>
          <w:b/>
          <w:bCs/>
          <w:lang w:val="sk-SK"/>
        </w:rPr>
        <w:t>Platby</w:t>
      </w:r>
    </w:p>
    <w:p w:rsidR="004170ED" w:rsidRPr="006C0864" w:rsidRDefault="00C5716B">
      <w:pPr>
        <w:pStyle w:val="Zkladntext1"/>
        <w:shd w:val="clear" w:color="auto" w:fill="auto"/>
        <w:spacing w:after="180"/>
        <w:rPr>
          <w:lang w:val="sk-SK"/>
        </w:rPr>
      </w:pPr>
      <w:r w:rsidRPr="006C0864">
        <w:rPr>
          <w:lang w:val="sk-SK"/>
        </w:rPr>
        <w:t>Národná agentúra je povinná vyplatiť koordinátorovi projektu:</w:t>
      </w:r>
    </w:p>
    <w:p w:rsidR="004170ED" w:rsidRPr="006C0864" w:rsidRDefault="00C5716B">
      <w:pPr>
        <w:pStyle w:val="Zkladntext1"/>
        <w:numPr>
          <w:ilvl w:val="0"/>
          <w:numId w:val="9"/>
        </w:numPr>
        <w:shd w:val="clear" w:color="auto" w:fill="auto"/>
        <w:tabs>
          <w:tab w:val="left" w:pos="714"/>
        </w:tabs>
        <w:spacing w:after="0"/>
        <w:ind w:firstLine="380"/>
        <w:jc w:val="both"/>
        <w:rPr>
          <w:lang w:val="sk-SK"/>
        </w:rPr>
      </w:pPr>
      <w:r w:rsidRPr="006C0864">
        <w:rPr>
          <w:lang w:val="sk-SK"/>
        </w:rPr>
        <w:t>prvé predfinancovanie,</w:t>
      </w:r>
    </w:p>
    <w:p w:rsidR="004170ED" w:rsidRPr="006C0864" w:rsidRDefault="00C5716B">
      <w:pPr>
        <w:pStyle w:val="Zkladntext1"/>
        <w:numPr>
          <w:ilvl w:val="0"/>
          <w:numId w:val="9"/>
        </w:numPr>
        <w:shd w:val="clear" w:color="auto" w:fill="auto"/>
        <w:tabs>
          <w:tab w:val="left" w:pos="714"/>
        </w:tabs>
        <w:spacing w:after="180"/>
        <w:ind w:firstLine="380"/>
        <w:jc w:val="both"/>
        <w:rPr>
          <w:lang w:val="sk-SK"/>
        </w:rPr>
      </w:pPr>
      <w:r w:rsidRPr="006C0864">
        <w:rPr>
          <w:lang w:val="sk-SK"/>
        </w:rPr>
        <w:t>platbu zostatku, na základe žiadosti o platbu zostatku ako je uvedené v článku I.4.4.</w:t>
      </w:r>
    </w:p>
    <w:p w:rsidR="004170ED" w:rsidRPr="006C0864" w:rsidRDefault="00C5716B">
      <w:pPr>
        <w:pStyle w:val="Zkladntext1"/>
        <w:numPr>
          <w:ilvl w:val="0"/>
          <w:numId w:val="8"/>
        </w:numPr>
        <w:shd w:val="clear" w:color="auto" w:fill="auto"/>
        <w:tabs>
          <w:tab w:val="left" w:pos="714"/>
        </w:tabs>
        <w:spacing w:after="100"/>
        <w:rPr>
          <w:lang w:val="sk-SK"/>
        </w:rPr>
      </w:pPr>
      <w:r w:rsidRPr="006C0864">
        <w:rPr>
          <w:b/>
          <w:bCs/>
          <w:lang w:val="sk-SK"/>
        </w:rPr>
        <w:t>Platby predfinancovania</w:t>
      </w:r>
    </w:p>
    <w:p w:rsidR="004170ED" w:rsidRPr="006C0864" w:rsidRDefault="00C5716B">
      <w:pPr>
        <w:pStyle w:val="Zkladntext1"/>
        <w:shd w:val="clear" w:color="auto" w:fill="auto"/>
        <w:spacing w:after="180"/>
        <w:jc w:val="both"/>
        <w:rPr>
          <w:lang w:val="sk-SK"/>
        </w:rPr>
      </w:pPr>
      <w:r w:rsidRPr="006C0864">
        <w:rPr>
          <w:lang w:val="sk-SK"/>
        </w:rPr>
        <w:t>CieFom predfinancovania je poskytnúť prijímateFovi počiatočnú hotovosť. Predfinancovanie zostáva majetkom národnej agentúry až do vyplatenia zostatku grantu.</w:t>
      </w:r>
    </w:p>
    <w:p w:rsidR="004170ED" w:rsidRPr="006C0864" w:rsidRDefault="00C5716B">
      <w:pPr>
        <w:pStyle w:val="Zkladntext1"/>
        <w:shd w:val="clear" w:color="auto" w:fill="auto"/>
        <w:spacing w:after="180"/>
        <w:jc w:val="both"/>
        <w:rPr>
          <w:lang w:val="sk-SK"/>
        </w:rPr>
        <w:sectPr w:rsidR="004170ED" w:rsidRPr="006C0864">
          <w:headerReference w:type="even" r:id="rId13"/>
          <w:headerReference w:type="default" r:id="rId14"/>
          <w:footerReference w:type="even" r:id="rId15"/>
          <w:footerReference w:type="default" r:id="rId16"/>
          <w:pgSz w:w="11900" w:h="16840"/>
          <w:pgMar w:top="692" w:right="1364" w:bottom="1129" w:left="1364" w:header="0" w:footer="3" w:gutter="0"/>
          <w:cols w:space="720"/>
          <w:noEndnote/>
          <w:docGrid w:linePitch="360"/>
        </w:sectPr>
      </w:pPr>
      <w:r w:rsidRPr="006C0864">
        <w:rPr>
          <w:lang w:val="sk-SK"/>
        </w:rPr>
        <w:t xml:space="preserve">NA je povinná vyplatiť prijímateFovi do 30 kalendárnych dní odo dňa nadobudnutia platnosti a účinnosti zmluvy prvú splátku predfinancovania vo výške </w:t>
      </w:r>
      <w:r w:rsidRPr="006C0864">
        <w:rPr>
          <w:b/>
          <w:bCs/>
          <w:lang w:val="sk-SK"/>
        </w:rPr>
        <w:t>48 000 EUR</w:t>
      </w:r>
      <w:r w:rsidRPr="006C0864">
        <w:rPr>
          <w:lang w:val="sk-SK"/>
        </w:rPr>
        <w:t>, ktorá predstavuje</w:t>
      </w:r>
    </w:p>
    <w:p w:rsidR="004170ED" w:rsidRPr="006C0864" w:rsidRDefault="00C5716B">
      <w:pPr>
        <w:pStyle w:val="Zkladntext1"/>
        <w:shd w:val="clear" w:color="auto" w:fill="auto"/>
        <w:jc w:val="both"/>
        <w:rPr>
          <w:lang w:val="sk-SK"/>
        </w:rPr>
      </w:pPr>
      <w:r w:rsidRPr="006C0864">
        <w:rPr>
          <w:lang w:val="sk-SK"/>
        </w:rPr>
        <w:lastRenderedPageBreak/>
        <w:t>80 % z maximálnej sumy špecifikovanej v článku I.3.1, s výnimkou prípadu, kedy sa uplatní článok II.24.1 Všeobecných podmienok.</w:t>
      </w:r>
    </w:p>
    <w:p w:rsidR="004170ED" w:rsidRPr="006C0864" w:rsidRDefault="00C5716B">
      <w:pPr>
        <w:pStyle w:val="Zkladntext1"/>
        <w:numPr>
          <w:ilvl w:val="0"/>
          <w:numId w:val="10"/>
        </w:numPr>
        <w:shd w:val="clear" w:color="auto" w:fill="auto"/>
        <w:tabs>
          <w:tab w:val="left" w:pos="706"/>
        </w:tabs>
        <w:spacing w:after="100"/>
        <w:jc w:val="both"/>
        <w:rPr>
          <w:lang w:val="sk-SK"/>
        </w:rPr>
      </w:pPr>
      <w:r w:rsidRPr="006C0864">
        <w:rPr>
          <w:b/>
          <w:bCs/>
          <w:lang w:val="sk-SK"/>
        </w:rPr>
        <w:t>Žiadosti o ďalšie splátky predfinancovania a priebežné správy</w:t>
      </w:r>
    </w:p>
    <w:p w:rsidR="004170ED" w:rsidRPr="006C0864" w:rsidRDefault="00C5716B">
      <w:pPr>
        <w:pStyle w:val="Zkladntext1"/>
        <w:shd w:val="clear" w:color="auto" w:fill="auto"/>
        <w:jc w:val="both"/>
        <w:rPr>
          <w:lang w:val="sk-SK"/>
        </w:rPr>
      </w:pPr>
      <w:r w:rsidRPr="006C0864">
        <w:rPr>
          <w:lang w:val="sk-SK" w:eastAsia="en-US" w:bidi="en-US"/>
        </w:rPr>
        <w:t xml:space="preserve">Do </w:t>
      </w:r>
      <w:r w:rsidRPr="006C0864">
        <w:rPr>
          <w:b/>
          <w:bCs/>
          <w:lang w:val="sk-SK" w:eastAsia="en-US" w:bidi="en-US"/>
        </w:rPr>
        <w:t xml:space="preserve">29. 02. 2024 </w:t>
      </w:r>
      <w:r w:rsidRPr="006C0864">
        <w:rPr>
          <w:lang w:val="sk-SK"/>
        </w:rPr>
        <w:t xml:space="preserve">je </w:t>
      </w:r>
      <w:r w:rsidRPr="006C0864">
        <w:rPr>
          <w:lang w:val="sk-SK" w:eastAsia="en-US" w:bidi="en-US"/>
        </w:rPr>
        <w:t xml:space="preserve">prijimatel’ </w:t>
      </w:r>
      <w:r w:rsidRPr="006C0864">
        <w:rPr>
          <w:lang w:val="sk-SK"/>
        </w:rPr>
        <w:t xml:space="preserve">povinný vyplniť priebežnú správu o realizácii projektu, zahrňujúcu obdobie od začiatku realizácie projektu špecifikovaného v článku I.2.2 do </w:t>
      </w:r>
      <w:r w:rsidRPr="006C0864">
        <w:rPr>
          <w:b/>
          <w:bCs/>
          <w:lang w:val="sk-SK"/>
        </w:rPr>
        <w:t>31. 01. 2024</w:t>
      </w:r>
      <w:r w:rsidRPr="006C0864">
        <w:rPr>
          <w:lang w:val="sk-SK"/>
        </w:rPr>
        <w:t>.</w:t>
      </w:r>
    </w:p>
    <w:p w:rsidR="004170ED" w:rsidRPr="006C0864" w:rsidRDefault="00C5716B">
      <w:pPr>
        <w:pStyle w:val="Zkladntext1"/>
        <w:numPr>
          <w:ilvl w:val="0"/>
          <w:numId w:val="11"/>
        </w:numPr>
        <w:shd w:val="clear" w:color="auto" w:fill="auto"/>
        <w:tabs>
          <w:tab w:val="left" w:pos="706"/>
        </w:tabs>
        <w:spacing w:after="100"/>
        <w:jc w:val="both"/>
        <w:rPr>
          <w:lang w:val="sk-SK"/>
        </w:rPr>
      </w:pPr>
      <w:r w:rsidRPr="006C0864">
        <w:rPr>
          <w:b/>
          <w:bCs/>
          <w:lang w:val="sk-SK"/>
        </w:rPr>
        <w:t>Záverečná správa a žiadosť o platbu zostatku</w:t>
      </w:r>
    </w:p>
    <w:p w:rsidR="004170ED" w:rsidRPr="006C0864" w:rsidRDefault="00C5716B">
      <w:pPr>
        <w:pStyle w:val="Zkladntext1"/>
        <w:shd w:val="clear" w:color="auto" w:fill="auto"/>
        <w:jc w:val="both"/>
        <w:rPr>
          <w:lang w:val="sk-SK"/>
        </w:rPr>
      </w:pPr>
      <w:r w:rsidRPr="006C0864">
        <w:rPr>
          <w:lang w:val="sk-SK"/>
        </w:rPr>
        <w:t xml:space="preserve">Najneskor do 60 kalendárnych dni po termine ukončenia projektu špecifikovanom v článku I.2.2, je koordinátor povinný podať záverečnú správu o realizácii projektu prostredníctvom nástrojov na podávanie správ a riadenie, ako je uvedené v článku I.10 </w:t>
      </w:r>
      <w:r w:rsidRPr="006C0864">
        <w:rPr>
          <w:color w:val="00000A"/>
          <w:lang w:val="sk-SK"/>
        </w:rPr>
        <w:t xml:space="preserve">a vložiť všetky výsledky projektu (ak je relevantné) do Platformy výsledkov projektov Erasmus+, ako je uvedené v článku I.11.2. </w:t>
      </w:r>
      <w:r w:rsidRPr="006C0864">
        <w:rPr>
          <w:lang w:val="sk-SK"/>
        </w:rPr>
        <w:t>Správa musi obsahovať informácie, ktoré sú potrebné na zdovodnenie výšky žiadaného grantu na základe jednorazovej platby v súlade s Prilohou III.</w:t>
      </w:r>
    </w:p>
    <w:p w:rsidR="004170ED" w:rsidRPr="006C0864" w:rsidRDefault="00C5716B">
      <w:pPr>
        <w:pStyle w:val="Zkladntext1"/>
        <w:shd w:val="clear" w:color="auto" w:fill="auto"/>
        <w:jc w:val="both"/>
        <w:rPr>
          <w:lang w:val="sk-SK"/>
        </w:rPr>
      </w:pPr>
      <w:r w:rsidRPr="006C0864">
        <w:rPr>
          <w:lang w:val="sk-SK"/>
        </w:rPr>
        <w:t>Záverečná správa bude považovaná za žiadosť koordinátora o vyplatenie zostatku grantu.</w:t>
      </w:r>
    </w:p>
    <w:p w:rsidR="004170ED" w:rsidRPr="006C0864" w:rsidRDefault="00C5716B">
      <w:pPr>
        <w:pStyle w:val="Zkladntext1"/>
        <w:shd w:val="clear" w:color="auto" w:fill="auto"/>
        <w:jc w:val="both"/>
        <w:rPr>
          <w:lang w:val="sk-SK"/>
        </w:rPr>
      </w:pPr>
      <w:r w:rsidRPr="006C0864">
        <w:rPr>
          <w:lang w:val="sk-SK"/>
        </w:rPr>
        <w:t>Koordinátor je povinný potvrdiť, že informácie uvedené v žiadosti o vyplatenie zostatku sú úplné, spolahlivé a pravdivé. Takisto je povinný potvrdiť, že vynaložené náklady možno považovať za oprávnené v súlade so zmluvou a že žiadosť o platbu je podložená primeranými podpornými dokumentmi, ktoré je koordinátor povinný predložiť v súvislosti s kontrolami alebo auditmi podla článku II.27 Všeobecných podmienok.</w:t>
      </w:r>
    </w:p>
    <w:p w:rsidR="004170ED" w:rsidRPr="006C0864" w:rsidRDefault="00C5716B">
      <w:pPr>
        <w:pStyle w:val="Zkladntext1"/>
        <w:numPr>
          <w:ilvl w:val="0"/>
          <w:numId w:val="11"/>
        </w:numPr>
        <w:shd w:val="clear" w:color="auto" w:fill="auto"/>
        <w:tabs>
          <w:tab w:val="left" w:pos="706"/>
        </w:tabs>
        <w:spacing w:after="100"/>
        <w:jc w:val="both"/>
        <w:rPr>
          <w:lang w:val="sk-SK"/>
        </w:rPr>
      </w:pPr>
      <w:r w:rsidRPr="006C0864">
        <w:rPr>
          <w:b/>
          <w:bCs/>
          <w:lang w:val="sk-SK"/>
        </w:rPr>
        <w:t>Platba zostatku</w:t>
      </w:r>
    </w:p>
    <w:p w:rsidR="004170ED" w:rsidRPr="006C0864" w:rsidRDefault="00C5716B">
      <w:pPr>
        <w:pStyle w:val="Zkladntext1"/>
        <w:shd w:val="clear" w:color="auto" w:fill="auto"/>
        <w:jc w:val="both"/>
        <w:rPr>
          <w:lang w:val="sk-SK"/>
        </w:rPr>
      </w:pPr>
      <w:r w:rsidRPr="006C0864">
        <w:rPr>
          <w:lang w:val="sk-SK"/>
        </w:rPr>
        <w:t>Platba zostatku refunduje alebo pokrýva zvyšnú časť oprávnených nákladov vynaložených prijimatelmi na realizáciu projektu.</w:t>
      </w:r>
    </w:p>
    <w:p w:rsidR="004170ED" w:rsidRPr="006C0864" w:rsidRDefault="00C5716B">
      <w:pPr>
        <w:pStyle w:val="Zkladntext1"/>
        <w:shd w:val="clear" w:color="auto" w:fill="auto"/>
        <w:jc w:val="both"/>
        <w:rPr>
          <w:lang w:val="sk-SK"/>
        </w:rPr>
      </w:pPr>
      <w:r w:rsidRPr="006C0864">
        <w:rPr>
          <w:lang w:val="sk-SK"/>
        </w:rPr>
        <w:t>Národná agentúra urči splatnú sumu ako zostatok odpočitanim celkovej sumy predfinancovania z konečnej výšky grantu, stanoveného v súlade s článkom II.25 Všeobecných podmienok.</w:t>
      </w:r>
    </w:p>
    <w:p w:rsidR="004170ED" w:rsidRPr="006C0864" w:rsidRDefault="00C5716B">
      <w:pPr>
        <w:pStyle w:val="Zkladntext1"/>
        <w:numPr>
          <w:ilvl w:val="0"/>
          <w:numId w:val="12"/>
        </w:numPr>
        <w:shd w:val="clear" w:color="auto" w:fill="auto"/>
        <w:tabs>
          <w:tab w:val="left" w:pos="336"/>
        </w:tabs>
        <w:jc w:val="both"/>
        <w:rPr>
          <w:lang w:val="sk-SK"/>
        </w:rPr>
      </w:pPr>
      <w:r w:rsidRPr="006C0864">
        <w:rPr>
          <w:lang w:val="sk-SK"/>
        </w:rPr>
        <w:t>pripade, že celková výška predfinancovania je vyššia ako konečná výška grantu, stanoveného v súlade s článkom II.25 Všeobecných podmienok, platba zostatku sa považuje za dlžnú sumu, pri vymáhani ktorej sa postupuje podla článku II.26 Všeobecných podmienok.</w:t>
      </w:r>
    </w:p>
    <w:p w:rsidR="004170ED" w:rsidRPr="006C0864" w:rsidRDefault="00C5716B">
      <w:pPr>
        <w:pStyle w:val="Zkladntext1"/>
        <w:numPr>
          <w:ilvl w:val="0"/>
          <w:numId w:val="12"/>
        </w:numPr>
        <w:shd w:val="clear" w:color="auto" w:fill="auto"/>
        <w:tabs>
          <w:tab w:val="left" w:pos="336"/>
        </w:tabs>
        <w:jc w:val="both"/>
        <w:rPr>
          <w:lang w:val="sk-SK"/>
        </w:rPr>
      </w:pPr>
      <w:r w:rsidRPr="006C0864">
        <w:rPr>
          <w:lang w:val="sk-SK"/>
        </w:rPr>
        <w:t>pripade, že celková výška predfinancovania je nižšia ako konečná výška grantu stanoveného v súlade s článkom II.25 Všeobecných podmienok, národná agentúra je povinná vyplatiť platbu zostatku najneskor do 60 kalendárnych dni odo dňa doručenia dokumentov uvedených v článku I.4.4, s výnimkou pripadu, kedy sa uplatni článok II.24.1 alebo II.24.2 Všeobecných podmienok.</w:t>
      </w:r>
    </w:p>
    <w:p w:rsidR="004170ED" w:rsidRPr="006C0864" w:rsidRDefault="00C5716B">
      <w:pPr>
        <w:pStyle w:val="Zkladntext1"/>
        <w:shd w:val="clear" w:color="auto" w:fill="auto"/>
        <w:jc w:val="both"/>
        <w:rPr>
          <w:lang w:val="sk-SK"/>
        </w:rPr>
        <w:sectPr w:rsidR="004170ED" w:rsidRPr="006C0864">
          <w:pgSz w:w="11900" w:h="16840"/>
          <w:pgMar w:top="1311" w:right="1359" w:bottom="1311" w:left="1364" w:header="0" w:footer="3" w:gutter="0"/>
          <w:cols w:space="720"/>
          <w:noEndnote/>
          <w:docGrid w:linePitch="360"/>
        </w:sectPr>
      </w:pPr>
      <w:r w:rsidRPr="006C0864">
        <w:rPr>
          <w:lang w:val="sk-SK"/>
        </w:rPr>
        <w:t>Národná agentúra schvaluje žiadosť o vyplatenie zostatku a overuje sprievodné dokumenty pred vykonanim platby. Ich schválenie neznamená uznanie zhody, pravosti, úplnosti alebo správnosti ich obsahu.</w:t>
      </w:r>
    </w:p>
    <w:p w:rsidR="004170ED" w:rsidRPr="006C0864" w:rsidRDefault="00C5716B">
      <w:pPr>
        <w:pStyle w:val="Zkladntext20"/>
        <w:shd w:val="clear" w:color="auto" w:fill="auto"/>
        <w:spacing w:after="0"/>
        <w:rPr>
          <w:lang w:val="sk-SK"/>
        </w:rPr>
      </w:pPr>
      <w:r w:rsidRPr="006C0864">
        <w:rPr>
          <w:lang w:val="sk-SK"/>
        </w:rPr>
        <w:lastRenderedPageBreak/>
        <w:t>Verzia 2022</w:t>
      </w:r>
    </w:p>
    <w:p w:rsidR="004170ED" w:rsidRPr="006C0864" w:rsidRDefault="00C5716B">
      <w:pPr>
        <w:pStyle w:val="Zkladntext20"/>
        <w:shd w:val="clear" w:color="auto" w:fill="auto"/>
        <w:tabs>
          <w:tab w:val="left" w:pos="4493"/>
        </w:tabs>
        <w:spacing w:after="120"/>
        <w:jc w:val="both"/>
        <w:rPr>
          <w:lang w:val="sk-SK"/>
        </w:rPr>
      </w:pPr>
      <w:r w:rsidRPr="006C0864">
        <w:rPr>
          <w:lang w:val="sk-SK"/>
        </w:rPr>
        <w:t>KA210 - Malé partnerstvá</w:t>
      </w:r>
      <w:r w:rsidRPr="006C0864">
        <w:rPr>
          <w:lang w:val="sk-SK"/>
        </w:rPr>
        <w:tab/>
        <w:t>Číslo zmluvy: 2022-2-SK01-KA210-ADU-000101934</w:t>
      </w:r>
    </w:p>
    <w:p w:rsidR="004170ED" w:rsidRPr="006C0864" w:rsidRDefault="00C5716B">
      <w:pPr>
        <w:pStyle w:val="Zkladntext1"/>
        <w:shd w:val="clear" w:color="auto" w:fill="auto"/>
        <w:jc w:val="both"/>
        <w:rPr>
          <w:lang w:val="sk-SK"/>
        </w:rPr>
      </w:pPr>
      <w:r w:rsidRPr="006C0864">
        <w:rPr>
          <w:lang w:val="sk-SK"/>
        </w:rPr>
        <w:t>Splatná suma však može byť započítaná bez súhlasu koordinátora s akoukolvek inou dlžnou sumou zo strany koordinátora voči národnej agentúre, a to do maximálneho príspevku určeného pre koordinátora, ako je uvedené v predpokladanom rozpočte v Prílohe II.</w:t>
      </w:r>
    </w:p>
    <w:p w:rsidR="004170ED" w:rsidRPr="006C0864" w:rsidRDefault="00C5716B">
      <w:pPr>
        <w:pStyle w:val="Zkladntext1"/>
        <w:numPr>
          <w:ilvl w:val="0"/>
          <w:numId w:val="11"/>
        </w:numPr>
        <w:shd w:val="clear" w:color="auto" w:fill="auto"/>
        <w:tabs>
          <w:tab w:val="left" w:pos="717"/>
        </w:tabs>
        <w:spacing w:after="120"/>
        <w:jc w:val="both"/>
        <w:rPr>
          <w:lang w:val="sk-SK"/>
        </w:rPr>
      </w:pPr>
      <w:r w:rsidRPr="006C0864">
        <w:rPr>
          <w:b/>
          <w:bCs/>
          <w:lang w:val="sk-SK"/>
        </w:rPr>
        <w:t>Oznamovanie splatných súm</w:t>
      </w:r>
    </w:p>
    <w:p w:rsidR="004170ED" w:rsidRPr="006C0864" w:rsidRDefault="00C5716B">
      <w:pPr>
        <w:pStyle w:val="Zkladntext1"/>
        <w:shd w:val="clear" w:color="auto" w:fill="auto"/>
        <w:jc w:val="both"/>
        <w:rPr>
          <w:lang w:val="sk-SK"/>
        </w:rPr>
      </w:pPr>
      <w:r w:rsidRPr="006C0864">
        <w:rPr>
          <w:lang w:val="sk-SK"/>
        </w:rPr>
        <w:t>Národná agentúra je povinná zaslať koordinátorovi formálne oznámenie</w:t>
      </w:r>
    </w:p>
    <w:p w:rsidR="004170ED" w:rsidRPr="006C0864" w:rsidRDefault="00C5716B">
      <w:pPr>
        <w:pStyle w:val="Zkladntext1"/>
        <w:numPr>
          <w:ilvl w:val="0"/>
          <w:numId w:val="9"/>
        </w:numPr>
        <w:shd w:val="clear" w:color="auto" w:fill="auto"/>
        <w:tabs>
          <w:tab w:val="left" w:pos="717"/>
        </w:tabs>
        <w:spacing w:after="0"/>
        <w:ind w:firstLine="380"/>
        <w:jc w:val="both"/>
        <w:rPr>
          <w:lang w:val="sk-SK"/>
        </w:rPr>
      </w:pPr>
      <w:r w:rsidRPr="006C0864">
        <w:rPr>
          <w:lang w:val="sk-SK"/>
        </w:rPr>
        <w:t>potvrdzujúce výšku splatnej sumy a</w:t>
      </w:r>
    </w:p>
    <w:p w:rsidR="004170ED" w:rsidRPr="006C0864" w:rsidRDefault="00C5716B">
      <w:pPr>
        <w:pStyle w:val="Zkladntext1"/>
        <w:numPr>
          <w:ilvl w:val="0"/>
          <w:numId w:val="9"/>
        </w:numPr>
        <w:shd w:val="clear" w:color="auto" w:fill="auto"/>
        <w:tabs>
          <w:tab w:val="left" w:pos="717"/>
        </w:tabs>
        <w:ind w:firstLine="380"/>
        <w:jc w:val="both"/>
        <w:rPr>
          <w:lang w:val="sk-SK"/>
        </w:rPr>
      </w:pPr>
      <w:r w:rsidRPr="006C0864">
        <w:rPr>
          <w:lang w:val="sk-SK"/>
        </w:rPr>
        <w:t>špecifikujúce, či sa oznámenie týka ďalšej platby predfinancovania alebo dlžnej sumy.</w:t>
      </w:r>
    </w:p>
    <w:p w:rsidR="004170ED" w:rsidRPr="006C0864" w:rsidRDefault="00C5716B">
      <w:pPr>
        <w:pStyle w:val="Zkladntext1"/>
        <w:numPr>
          <w:ilvl w:val="0"/>
          <w:numId w:val="12"/>
        </w:numPr>
        <w:shd w:val="clear" w:color="auto" w:fill="auto"/>
        <w:tabs>
          <w:tab w:val="left" w:pos="373"/>
        </w:tabs>
        <w:jc w:val="both"/>
        <w:rPr>
          <w:lang w:val="sk-SK"/>
        </w:rPr>
      </w:pPr>
      <w:r w:rsidRPr="006C0864">
        <w:rPr>
          <w:lang w:val="sk-SK"/>
        </w:rPr>
        <w:t>prípade platby zostatku je národná agentúra taktiež povinná špecifikovať konečnú výšku grantu stanoveného v súlade s článkom II.25 Všeobecných podmienok.</w:t>
      </w:r>
    </w:p>
    <w:p w:rsidR="004170ED" w:rsidRPr="006C0864" w:rsidRDefault="00C5716B">
      <w:pPr>
        <w:pStyle w:val="Zkladntext1"/>
        <w:numPr>
          <w:ilvl w:val="0"/>
          <w:numId w:val="11"/>
        </w:numPr>
        <w:shd w:val="clear" w:color="auto" w:fill="auto"/>
        <w:tabs>
          <w:tab w:val="left" w:pos="717"/>
        </w:tabs>
        <w:spacing w:after="120"/>
        <w:jc w:val="both"/>
        <w:rPr>
          <w:lang w:val="sk-SK"/>
        </w:rPr>
      </w:pPr>
      <w:r w:rsidRPr="006C0864">
        <w:rPr>
          <w:b/>
          <w:bCs/>
          <w:lang w:val="sk-SK"/>
        </w:rPr>
        <w:t>Platby koordinátorovi a úrok z omeškania</w:t>
      </w:r>
    </w:p>
    <w:p w:rsidR="004170ED" w:rsidRPr="006C0864" w:rsidRDefault="00C5716B">
      <w:pPr>
        <w:pStyle w:val="Zkladntext1"/>
        <w:shd w:val="clear" w:color="auto" w:fill="auto"/>
        <w:jc w:val="both"/>
        <w:rPr>
          <w:lang w:val="sk-SK"/>
        </w:rPr>
      </w:pPr>
      <w:r w:rsidRPr="006C0864">
        <w:rPr>
          <w:lang w:val="sk-SK"/>
        </w:rPr>
        <w:t>Národná agentúra je povinná vyplatiť koordinátorovi splátky grantu.</w:t>
      </w:r>
    </w:p>
    <w:p w:rsidR="004170ED" w:rsidRPr="006C0864" w:rsidRDefault="00C5716B">
      <w:pPr>
        <w:pStyle w:val="Zkladntext1"/>
        <w:numPr>
          <w:ilvl w:val="0"/>
          <w:numId w:val="12"/>
        </w:numPr>
        <w:shd w:val="clear" w:color="auto" w:fill="auto"/>
        <w:tabs>
          <w:tab w:val="left" w:pos="373"/>
        </w:tabs>
        <w:jc w:val="both"/>
        <w:rPr>
          <w:lang w:val="sk-SK"/>
        </w:rPr>
      </w:pPr>
      <w:r w:rsidRPr="006C0864">
        <w:rPr>
          <w:lang w:val="sk-SK"/>
        </w:rPr>
        <w:t>prípade, že NA nezrealizuje platbu v stanovenej platobnej lehote, koordinátor má nárok na úrok z omeškania. Splatný úrok musí byť stanovený v súlade so sadzbou, ktorú Európska centrálna banka uplatňuje na svoje hlavné refinančné operácie v eurách („referenčná sadzba“), zvýšenej o 3,5 bodu. Referenčná sadzba je sadzba platná v prvý deň mesiaca, v ktorom uplynie lehota na poskytnutie platby, a je uverejnená v Úradnom vestníku Európskej únie, sérii C.</w:t>
      </w:r>
    </w:p>
    <w:p w:rsidR="004170ED" w:rsidRPr="006C0864" w:rsidRDefault="00C5716B">
      <w:pPr>
        <w:pStyle w:val="Zkladntext1"/>
        <w:shd w:val="clear" w:color="auto" w:fill="auto"/>
        <w:jc w:val="both"/>
        <w:rPr>
          <w:lang w:val="sk-SK"/>
        </w:rPr>
      </w:pPr>
      <w:r w:rsidRPr="006C0864">
        <w:rPr>
          <w:lang w:val="sk-SK"/>
        </w:rPr>
        <w:t>Úrok z omeškania sa nevypláca, ak je prijímatelom členský štát Únie (vrátane regionálnych a miestnych orgánov alebo iných verejných orgánov, ktoré na účely tejto dohody konajú v mene a na účet daného členského štátu).</w:t>
      </w:r>
    </w:p>
    <w:p w:rsidR="004170ED" w:rsidRPr="006C0864" w:rsidRDefault="00C5716B">
      <w:pPr>
        <w:pStyle w:val="Zkladntext1"/>
        <w:shd w:val="clear" w:color="auto" w:fill="auto"/>
        <w:jc w:val="both"/>
        <w:rPr>
          <w:lang w:val="sk-SK"/>
        </w:rPr>
      </w:pPr>
      <w:r w:rsidRPr="006C0864">
        <w:rPr>
          <w:lang w:val="sk-SK"/>
        </w:rPr>
        <w:t>Pozastavenie lehoty na poskytnutie platby v súlade s článkom II.24.2 alebo platby zo strany NA v súlade s článkom II.24.1 Všeobecných podmienok sa nepovažuje za omeškanie platby.</w:t>
      </w:r>
    </w:p>
    <w:p w:rsidR="004170ED" w:rsidRPr="006C0864" w:rsidRDefault="00C5716B">
      <w:pPr>
        <w:pStyle w:val="Zkladntext1"/>
        <w:shd w:val="clear" w:color="auto" w:fill="auto"/>
        <w:jc w:val="both"/>
        <w:rPr>
          <w:lang w:val="sk-SK"/>
        </w:rPr>
      </w:pPr>
      <w:r w:rsidRPr="006C0864">
        <w:rPr>
          <w:lang w:val="sk-SK"/>
        </w:rPr>
        <w:t>Úrok z omeškania sa počíta za obdobie odo dňa nasledujúceho po dátume splatnosti až do dňa skutočného splatenia vrátane, podla článku I.4.12. NA splatný úrok neberie do úvahy na účely stanovenia konečnej sumy grantu v zmysle článku II.25 Všeobecných podmienok.</w:t>
      </w:r>
    </w:p>
    <w:p w:rsidR="004170ED" w:rsidRPr="006C0864" w:rsidRDefault="00C5716B">
      <w:pPr>
        <w:pStyle w:val="Zkladntext1"/>
        <w:shd w:val="clear" w:color="auto" w:fill="auto"/>
        <w:jc w:val="both"/>
        <w:rPr>
          <w:lang w:val="sk-SK"/>
        </w:rPr>
      </w:pPr>
      <w:r w:rsidRPr="006C0864">
        <w:rPr>
          <w:lang w:val="sk-SK"/>
        </w:rPr>
        <w:t>Bez ohladu na znenie prvej vety tohto článku platí, že ak vypočítaný úrok z omeškania je nižší alebo rovný sume 200 EUR, vyplatí sa koordinátorovi iba na základe žiadosti od koordinátora, ktorú predloží do dvoch mesiacov odo dňa prijatia omeškanej platby.</w:t>
      </w:r>
    </w:p>
    <w:p w:rsidR="004170ED" w:rsidRPr="006C0864" w:rsidRDefault="00C5716B">
      <w:pPr>
        <w:pStyle w:val="Zkladntext1"/>
        <w:numPr>
          <w:ilvl w:val="0"/>
          <w:numId w:val="11"/>
        </w:numPr>
        <w:shd w:val="clear" w:color="auto" w:fill="auto"/>
        <w:tabs>
          <w:tab w:val="left" w:pos="717"/>
        </w:tabs>
        <w:spacing w:after="120"/>
        <w:jc w:val="both"/>
        <w:rPr>
          <w:lang w:val="sk-SK"/>
        </w:rPr>
      </w:pPr>
      <w:r w:rsidRPr="006C0864">
        <w:rPr>
          <w:b/>
          <w:bCs/>
          <w:lang w:val="sk-SK"/>
        </w:rPr>
        <w:t>Platby koordinátora projektu ostatným prijímateFom</w:t>
      </w:r>
    </w:p>
    <w:p w:rsidR="004170ED" w:rsidRPr="006C0864" w:rsidRDefault="00C5716B">
      <w:pPr>
        <w:pStyle w:val="Zkladntext1"/>
        <w:shd w:val="clear" w:color="auto" w:fill="auto"/>
        <w:jc w:val="both"/>
        <w:rPr>
          <w:lang w:val="sk-SK"/>
        </w:rPr>
      </w:pPr>
      <w:r w:rsidRPr="006C0864">
        <w:rPr>
          <w:lang w:val="sk-SK"/>
        </w:rPr>
        <w:t>Koordinátor projektu je povinný vykonať všetky platby prináležiace ostatným prijímatelom grantu prostredníctvom bankového prevodu. Ďalej je povinný držať evidenciu týchto platieb v prípade kontrol a auditov tak, ako je uvedené v článku II.27.</w:t>
      </w:r>
    </w:p>
    <w:p w:rsidR="004170ED" w:rsidRPr="006C0864" w:rsidRDefault="00C5716B">
      <w:pPr>
        <w:pStyle w:val="Zkladntext1"/>
        <w:numPr>
          <w:ilvl w:val="0"/>
          <w:numId w:val="11"/>
        </w:numPr>
        <w:shd w:val="clear" w:color="auto" w:fill="auto"/>
        <w:tabs>
          <w:tab w:val="left" w:pos="717"/>
        </w:tabs>
        <w:spacing w:after="120"/>
        <w:jc w:val="both"/>
        <w:rPr>
          <w:lang w:val="sk-SK"/>
        </w:rPr>
      </w:pPr>
      <w:r w:rsidRPr="006C0864">
        <w:rPr>
          <w:b/>
          <w:bCs/>
          <w:lang w:val="sk-SK"/>
        </w:rPr>
        <w:t>Mena pre platby</w:t>
      </w:r>
    </w:p>
    <w:p w:rsidR="004170ED" w:rsidRPr="006C0864" w:rsidRDefault="00C5716B">
      <w:pPr>
        <w:pStyle w:val="Zkladntext1"/>
        <w:shd w:val="clear" w:color="auto" w:fill="auto"/>
        <w:jc w:val="both"/>
        <w:rPr>
          <w:lang w:val="sk-SK"/>
        </w:rPr>
      </w:pPr>
      <w:r w:rsidRPr="006C0864">
        <w:rPr>
          <w:lang w:val="sk-SK"/>
        </w:rPr>
        <w:t>NA je povinná realizovať platby v EUR.</w:t>
      </w:r>
    </w:p>
    <w:p w:rsidR="004170ED" w:rsidRPr="006C0864" w:rsidRDefault="00C5716B">
      <w:pPr>
        <w:pStyle w:val="Zkladntext1"/>
        <w:numPr>
          <w:ilvl w:val="0"/>
          <w:numId w:val="11"/>
        </w:numPr>
        <w:shd w:val="clear" w:color="auto" w:fill="auto"/>
        <w:tabs>
          <w:tab w:val="left" w:pos="757"/>
        </w:tabs>
        <w:spacing w:after="120"/>
        <w:jc w:val="both"/>
        <w:rPr>
          <w:lang w:val="sk-SK"/>
        </w:rPr>
      </w:pPr>
      <w:r w:rsidRPr="006C0864">
        <w:rPr>
          <w:b/>
          <w:bCs/>
          <w:lang w:val="sk-SK"/>
        </w:rPr>
        <w:t>Mena žiadostí o platbu a prepočet na EUR</w:t>
      </w:r>
    </w:p>
    <w:p w:rsidR="004170ED" w:rsidRPr="006C0864" w:rsidRDefault="00C5716B">
      <w:pPr>
        <w:pStyle w:val="Zkladntext1"/>
        <w:shd w:val="clear" w:color="auto" w:fill="auto"/>
        <w:jc w:val="both"/>
        <w:rPr>
          <w:lang w:val="sk-SK"/>
        </w:rPr>
        <w:sectPr w:rsidR="004170ED" w:rsidRPr="006C0864">
          <w:pgSz w:w="11900" w:h="16840"/>
          <w:pgMar w:top="692" w:right="1359" w:bottom="1129" w:left="1364" w:header="0" w:footer="3" w:gutter="0"/>
          <w:cols w:space="720"/>
          <w:noEndnote/>
          <w:docGrid w:linePitch="360"/>
        </w:sectPr>
      </w:pPr>
      <w:r w:rsidRPr="006C0864">
        <w:rPr>
          <w:lang w:val="sk-SK"/>
        </w:rPr>
        <w:t>Žiadosť o platbu musí byť uvedená v EUR.</w:t>
      </w:r>
    </w:p>
    <w:p w:rsidR="004170ED" w:rsidRPr="006C0864" w:rsidRDefault="00C5716B">
      <w:pPr>
        <w:pStyle w:val="Zkladntext1"/>
        <w:numPr>
          <w:ilvl w:val="0"/>
          <w:numId w:val="11"/>
        </w:numPr>
        <w:shd w:val="clear" w:color="auto" w:fill="auto"/>
        <w:tabs>
          <w:tab w:val="left" w:pos="771"/>
        </w:tabs>
        <w:spacing w:after="120"/>
        <w:jc w:val="both"/>
        <w:rPr>
          <w:lang w:val="sk-SK"/>
        </w:rPr>
      </w:pPr>
      <w:r w:rsidRPr="006C0864">
        <w:rPr>
          <w:b/>
          <w:bCs/>
          <w:lang w:val="sk-SK"/>
        </w:rPr>
        <w:lastRenderedPageBreak/>
        <w:t>Jazyk žiadostí o platby a správ</w:t>
      </w:r>
    </w:p>
    <w:p w:rsidR="004170ED" w:rsidRPr="006C0864" w:rsidRDefault="00C5716B">
      <w:pPr>
        <w:pStyle w:val="Zkladntext1"/>
        <w:shd w:val="clear" w:color="auto" w:fill="auto"/>
        <w:spacing w:after="120"/>
        <w:jc w:val="both"/>
        <w:rPr>
          <w:lang w:val="sk-SK"/>
        </w:rPr>
      </w:pPr>
      <w:r w:rsidRPr="006C0864">
        <w:rPr>
          <w:lang w:val="sk-SK"/>
        </w:rPr>
        <w:t>Koordinátor je povinný predložiť všetky žiadosti o platbu a správy v slovenskom jazyku alebo anglickom jazyku.</w:t>
      </w:r>
    </w:p>
    <w:p w:rsidR="004170ED" w:rsidRPr="006C0864" w:rsidRDefault="00C5716B">
      <w:pPr>
        <w:pStyle w:val="Zkladntext1"/>
        <w:numPr>
          <w:ilvl w:val="0"/>
          <w:numId w:val="11"/>
        </w:numPr>
        <w:shd w:val="clear" w:color="auto" w:fill="auto"/>
        <w:tabs>
          <w:tab w:val="left" w:pos="771"/>
        </w:tabs>
        <w:spacing w:after="120"/>
        <w:rPr>
          <w:lang w:val="sk-SK"/>
        </w:rPr>
      </w:pPr>
      <w:r w:rsidRPr="006C0864">
        <w:rPr>
          <w:b/>
          <w:bCs/>
          <w:lang w:val="sk-SK"/>
        </w:rPr>
        <w:t>Dátum platby</w:t>
      </w:r>
    </w:p>
    <w:p w:rsidR="004170ED" w:rsidRPr="006C0864" w:rsidRDefault="00C5716B">
      <w:pPr>
        <w:pStyle w:val="Zkladntext1"/>
        <w:shd w:val="clear" w:color="auto" w:fill="auto"/>
        <w:spacing w:after="180"/>
        <w:jc w:val="both"/>
        <w:rPr>
          <w:lang w:val="sk-SK"/>
        </w:rPr>
      </w:pPr>
      <w:r w:rsidRPr="006C0864">
        <w:rPr>
          <w:lang w:val="sk-SK"/>
        </w:rPr>
        <w:t>Platby NA sa považujú za uskutočnené v deň ich odpísania z účtu NA, ak vnútroštátny právny poriadok nestanovuje inak.</w:t>
      </w:r>
    </w:p>
    <w:p w:rsidR="004170ED" w:rsidRPr="006C0864" w:rsidRDefault="00C5716B">
      <w:pPr>
        <w:pStyle w:val="Zkladntext1"/>
        <w:numPr>
          <w:ilvl w:val="0"/>
          <w:numId w:val="11"/>
        </w:numPr>
        <w:shd w:val="clear" w:color="auto" w:fill="auto"/>
        <w:tabs>
          <w:tab w:val="left" w:pos="771"/>
        </w:tabs>
        <w:spacing w:after="120"/>
        <w:jc w:val="both"/>
        <w:rPr>
          <w:lang w:val="sk-SK"/>
        </w:rPr>
      </w:pPr>
      <w:r w:rsidRPr="006C0864">
        <w:rPr>
          <w:b/>
          <w:bCs/>
          <w:lang w:val="sk-SK"/>
        </w:rPr>
        <w:t>Náklady na prevody platieb</w:t>
      </w:r>
    </w:p>
    <w:p w:rsidR="004170ED" w:rsidRPr="006C0864" w:rsidRDefault="00C5716B">
      <w:pPr>
        <w:pStyle w:val="Zkladntext1"/>
        <w:shd w:val="clear" w:color="auto" w:fill="auto"/>
        <w:spacing w:after="180"/>
        <w:jc w:val="both"/>
        <w:rPr>
          <w:lang w:val="sk-SK"/>
        </w:rPr>
      </w:pPr>
      <w:r w:rsidRPr="006C0864">
        <w:rPr>
          <w:lang w:val="sk-SK"/>
        </w:rPr>
        <w:t>Náklady na prevody platieb sa znášajú takto:</w:t>
      </w:r>
    </w:p>
    <w:p w:rsidR="004170ED" w:rsidRPr="006C0864" w:rsidRDefault="00C5716B">
      <w:pPr>
        <w:pStyle w:val="Zkladntext1"/>
        <w:numPr>
          <w:ilvl w:val="0"/>
          <w:numId w:val="13"/>
        </w:numPr>
        <w:shd w:val="clear" w:color="auto" w:fill="auto"/>
        <w:tabs>
          <w:tab w:val="left" w:pos="748"/>
        </w:tabs>
        <w:spacing w:after="180"/>
        <w:ind w:firstLine="380"/>
        <w:jc w:val="both"/>
        <w:rPr>
          <w:lang w:val="sk-SK"/>
        </w:rPr>
      </w:pPr>
      <w:r w:rsidRPr="006C0864">
        <w:rPr>
          <w:lang w:val="sk-SK"/>
        </w:rPr>
        <w:t>náklady na prevod, ktoré si účtuje banka NA, je povinná hradiť NA;</w:t>
      </w:r>
    </w:p>
    <w:p w:rsidR="004170ED" w:rsidRPr="006C0864" w:rsidRDefault="00C5716B">
      <w:pPr>
        <w:pStyle w:val="Zkladntext1"/>
        <w:numPr>
          <w:ilvl w:val="0"/>
          <w:numId w:val="13"/>
        </w:numPr>
        <w:shd w:val="clear" w:color="auto" w:fill="auto"/>
        <w:tabs>
          <w:tab w:val="left" w:pos="772"/>
        </w:tabs>
        <w:spacing w:after="180"/>
        <w:ind w:firstLine="380"/>
        <w:jc w:val="both"/>
        <w:rPr>
          <w:lang w:val="sk-SK"/>
        </w:rPr>
      </w:pPr>
      <w:r w:rsidRPr="006C0864">
        <w:rPr>
          <w:lang w:val="sk-SK"/>
        </w:rPr>
        <w:t>náklady na prevod, ktoré si účtuje banka koordinátora, je povinný hradiť koordinátor;</w:t>
      </w:r>
    </w:p>
    <w:p w:rsidR="004170ED" w:rsidRPr="006C0864" w:rsidRDefault="00C5716B">
      <w:pPr>
        <w:pStyle w:val="Zkladntext1"/>
        <w:numPr>
          <w:ilvl w:val="0"/>
          <w:numId w:val="13"/>
        </w:numPr>
        <w:shd w:val="clear" w:color="auto" w:fill="auto"/>
        <w:tabs>
          <w:tab w:val="left" w:pos="772"/>
        </w:tabs>
        <w:spacing w:after="560"/>
        <w:ind w:left="760" w:hanging="380"/>
        <w:jc w:val="both"/>
        <w:rPr>
          <w:lang w:val="sk-SK"/>
        </w:rPr>
      </w:pPr>
      <w:r w:rsidRPr="006C0864">
        <w:rPr>
          <w:lang w:val="sk-SK"/>
        </w:rPr>
        <w:t>všetky náklady na opakovaný prevod, ktorý sposobila jedna zo zmluvných strán, znáša strana, ktorá sposobila opakovanie prevodu.</w:t>
      </w:r>
    </w:p>
    <w:p w:rsidR="004170ED" w:rsidRPr="006C0864" w:rsidRDefault="00C5716B">
      <w:pPr>
        <w:pStyle w:val="Zkladntext1"/>
        <w:shd w:val="clear" w:color="auto" w:fill="auto"/>
        <w:spacing w:after="120"/>
        <w:rPr>
          <w:lang w:val="sk-SK"/>
        </w:rPr>
      </w:pPr>
      <w:r w:rsidRPr="006C0864">
        <w:rPr>
          <w:b/>
          <w:bCs/>
          <w:lang w:val="sk-SK"/>
        </w:rPr>
        <w:t>ČLÁNOK I.5 BANKOVÝ ÚČET PRE PLATBY</w:t>
      </w:r>
    </w:p>
    <w:p w:rsidR="004170ED" w:rsidRPr="006C0864" w:rsidRDefault="00C5716B">
      <w:pPr>
        <w:pStyle w:val="Zkladntext1"/>
        <w:shd w:val="clear" w:color="auto" w:fill="auto"/>
        <w:spacing w:after="180"/>
        <w:jc w:val="both"/>
        <w:rPr>
          <w:lang w:val="sk-SK"/>
        </w:rPr>
      </w:pPr>
      <w:r w:rsidRPr="006C0864">
        <w:rPr>
          <w:lang w:val="sk-SK"/>
        </w:rPr>
        <w:t xml:space="preserve">Všetky platby sa musia poukázať v eurách na bankový účet alebo podúčet koordinátora. </w:t>
      </w:r>
      <w:r w:rsidRPr="006C0864">
        <w:rPr>
          <w:b/>
          <w:bCs/>
          <w:lang w:val="sk-SK"/>
        </w:rPr>
        <w:t xml:space="preserve">Koordinátor zašle národnej agentúre pred podpisom zmluvy kópiu zmluvy o bankovom účte resp. potvrdenie o majitelovi účtu vydané bankou, </w:t>
      </w:r>
      <w:r w:rsidRPr="006C0864">
        <w:rPr>
          <w:lang w:val="sk-SK"/>
        </w:rPr>
        <w:t>ktorá musí obsahovať nasledujúce údaje:</w:t>
      </w:r>
    </w:p>
    <w:p w:rsidR="004170ED" w:rsidRPr="006C0864" w:rsidRDefault="00C5716B">
      <w:pPr>
        <w:pStyle w:val="Zkladntext1"/>
        <w:numPr>
          <w:ilvl w:val="0"/>
          <w:numId w:val="9"/>
        </w:numPr>
        <w:shd w:val="clear" w:color="auto" w:fill="auto"/>
        <w:tabs>
          <w:tab w:val="left" w:pos="726"/>
        </w:tabs>
        <w:spacing w:after="0"/>
        <w:ind w:firstLine="380"/>
        <w:rPr>
          <w:lang w:val="sk-SK"/>
        </w:rPr>
      </w:pPr>
      <w:r w:rsidRPr="006C0864">
        <w:rPr>
          <w:lang w:val="sk-SK"/>
        </w:rPr>
        <w:t>názov banky,</w:t>
      </w:r>
    </w:p>
    <w:p w:rsidR="004170ED" w:rsidRPr="006C0864" w:rsidRDefault="00C5716B">
      <w:pPr>
        <w:pStyle w:val="Zkladntext1"/>
        <w:numPr>
          <w:ilvl w:val="0"/>
          <w:numId w:val="9"/>
        </w:numPr>
        <w:shd w:val="clear" w:color="auto" w:fill="auto"/>
        <w:tabs>
          <w:tab w:val="left" w:pos="726"/>
        </w:tabs>
        <w:spacing w:after="0"/>
        <w:ind w:firstLine="380"/>
        <w:jc w:val="both"/>
        <w:rPr>
          <w:lang w:val="sk-SK"/>
        </w:rPr>
      </w:pPr>
      <w:r w:rsidRPr="006C0864">
        <w:rPr>
          <w:lang w:val="sk-SK"/>
        </w:rPr>
        <w:t>presný názov majiteFa bankového účtu (musí byť totožný s koordinátorom),</w:t>
      </w:r>
    </w:p>
    <w:p w:rsidR="004170ED" w:rsidRPr="006C0864" w:rsidRDefault="00C5716B">
      <w:pPr>
        <w:pStyle w:val="Zkladntext1"/>
        <w:numPr>
          <w:ilvl w:val="0"/>
          <w:numId w:val="9"/>
        </w:numPr>
        <w:shd w:val="clear" w:color="auto" w:fill="auto"/>
        <w:tabs>
          <w:tab w:val="left" w:pos="726"/>
        </w:tabs>
        <w:spacing w:after="0"/>
        <w:ind w:firstLine="380"/>
        <w:jc w:val="both"/>
        <w:rPr>
          <w:lang w:val="sk-SK"/>
        </w:rPr>
      </w:pPr>
      <w:r w:rsidRPr="006C0864">
        <w:rPr>
          <w:lang w:val="sk-SK"/>
        </w:rPr>
        <w:t>plné číslo bankového účtu (vrátane kódov banky),</w:t>
      </w:r>
    </w:p>
    <w:p w:rsidR="004170ED" w:rsidRPr="006C0864" w:rsidRDefault="00C5716B">
      <w:pPr>
        <w:pStyle w:val="Zkladntext1"/>
        <w:numPr>
          <w:ilvl w:val="0"/>
          <w:numId w:val="9"/>
        </w:numPr>
        <w:shd w:val="clear" w:color="auto" w:fill="auto"/>
        <w:tabs>
          <w:tab w:val="left" w:pos="726"/>
        </w:tabs>
        <w:spacing w:after="0"/>
        <w:ind w:firstLine="380"/>
        <w:rPr>
          <w:lang w:val="sk-SK"/>
        </w:rPr>
      </w:pPr>
      <w:r w:rsidRPr="006C0864">
        <w:rPr>
          <w:lang w:val="sk-SK"/>
        </w:rPr>
        <w:t>IBAN kód.</w:t>
      </w:r>
    </w:p>
    <w:p w:rsidR="004170ED" w:rsidRPr="006C0864" w:rsidRDefault="00C5716B">
      <w:pPr>
        <w:pStyle w:val="Zkladntext1"/>
        <w:shd w:val="clear" w:color="auto" w:fill="auto"/>
        <w:spacing w:after="560"/>
        <w:rPr>
          <w:lang w:val="sk-SK"/>
        </w:rPr>
      </w:pPr>
      <w:r w:rsidRPr="006C0864">
        <w:rPr>
          <w:lang w:val="sk-SK"/>
        </w:rPr>
        <w:t>Tento účet alebo podúčet musí jednoznačne identifikovať platby zaslané národnou agentúrou.</w:t>
      </w:r>
    </w:p>
    <w:p w:rsidR="004170ED" w:rsidRPr="006C0864" w:rsidRDefault="00C5716B">
      <w:pPr>
        <w:pStyle w:val="Zkladntext1"/>
        <w:shd w:val="clear" w:color="auto" w:fill="auto"/>
        <w:spacing w:after="120"/>
        <w:jc w:val="both"/>
        <w:rPr>
          <w:lang w:val="sk-SK"/>
        </w:rPr>
      </w:pPr>
      <w:r w:rsidRPr="006C0864">
        <w:rPr>
          <w:b/>
          <w:bCs/>
          <w:lang w:val="sk-SK"/>
        </w:rPr>
        <w:t>ČLÁNOK I.6 SPRACOVANIE OSOBNÝCH ÚDAJOV A KONTAKTNÉ ÚDAJE STRÁN</w:t>
      </w:r>
    </w:p>
    <w:p w:rsidR="004170ED" w:rsidRPr="006C0864" w:rsidRDefault="00C5716B">
      <w:pPr>
        <w:pStyle w:val="Zkladntext1"/>
        <w:numPr>
          <w:ilvl w:val="0"/>
          <w:numId w:val="14"/>
        </w:numPr>
        <w:shd w:val="clear" w:color="auto" w:fill="auto"/>
        <w:tabs>
          <w:tab w:val="left" w:pos="726"/>
        </w:tabs>
        <w:spacing w:after="120"/>
        <w:jc w:val="both"/>
        <w:rPr>
          <w:lang w:val="sk-SK"/>
        </w:rPr>
      </w:pPr>
      <w:r w:rsidRPr="006C0864">
        <w:rPr>
          <w:b/>
          <w:bCs/>
          <w:lang w:val="sk-SK"/>
        </w:rPr>
        <w:t>Prevádzkovatel údajov</w:t>
      </w:r>
    </w:p>
    <w:p w:rsidR="004170ED" w:rsidRPr="006C0864" w:rsidRDefault="00C5716B">
      <w:pPr>
        <w:pStyle w:val="Zkladntext1"/>
        <w:shd w:val="clear" w:color="auto" w:fill="auto"/>
        <w:spacing w:after="180"/>
        <w:jc w:val="both"/>
        <w:rPr>
          <w:lang w:val="sk-SK"/>
        </w:rPr>
      </w:pPr>
      <w:r w:rsidRPr="006C0864">
        <w:rPr>
          <w:lang w:val="sk-SK"/>
        </w:rPr>
        <w:t>V zmysle Článku II.7 Všeobecných podmienok je prevádzkovateFom údajov:</w:t>
      </w:r>
    </w:p>
    <w:p w:rsidR="004170ED" w:rsidRPr="006C0864" w:rsidRDefault="00C5716B">
      <w:pPr>
        <w:pStyle w:val="Zkladntext1"/>
        <w:shd w:val="clear" w:color="auto" w:fill="auto"/>
        <w:spacing w:after="0"/>
        <w:rPr>
          <w:lang w:val="sk-SK"/>
        </w:rPr>
      </w:pPr>
      <w:r w:rsidRPr="006C0864">
        <w:rPr>
          <w:lang w:val="sk-SK"/>
        </w:rPr>
        <w:t>Vedúci oddelenia B4</w:t>
      </w:r>
    </w:p>
    <w:p w:rsidR="004170ED" w:rsidRPr="006C0864" w:rsidRDefault="00C5716B">
      <w:pPr>
        <w:pStyle w:val="Zkladntext1"/>
        <w:shd w:val="clear" w:color="auto" w:fill="auto"/>
        <w:spacing w:after="0"/>
        <w:rPr>
          <w:lang w:val="sk-SK"/>
        </w:rPr>
      </w:pPr>
      <w:r w:rsidRPr="006C0864">
        <w:rPr>
          <w:lang w:val="sk-SK"/>
        </w:rPr>
        <w:t>RiaditeFstvo B - Mládež, vzdelávanie a Erasmus+</w:t>
      </w:r>
    </w:p>
    <w:p w:rsidR="004170ED" w:rsidRPr="006C0864" w:rsidRDefault="00C5716B">
      <w:pPr>
        <w:pStyle w:val="Zkladntext1"/>
        <w:shd w:val="clear" w:color="auto" w:fill="auto"/>
        <w:spacing w:after="0"/>
        <w:rPr>
          <w:lang w:val="sk-SK"/>
        </w:rPr>
      </w:pPr>
      <w:r w:rsidRPr="006C0864">
        <w:rPr>
          <w:lang w:val="sk-SK"/>
        </w:rPr>
        <w:t>Generálne riaditeFstvo pre vzdelávanie, mládež, šport a kultúru</w:t>
      </w:r>
    </w:p>
    <w:p w:rsidR="004170ED" w:rsidRPr="006C0864" w:rsidRDefault="00C5716B">
      <w:pPr>
        <w:pStyle w:val="Zkladntext1"/>
        <w:shd w:val="clear" w:color="auto" w:fill="auto"/>
        <w:spacing w:after="0"/>
        <w:rPr>
          <w:lang w:val="sk-SK"/>
        </w:rPr>
      </w:pPr>
      <w:r w:rsidRPr="006C0864">
        <w:rPr>
          <w:lang w:val="sk-SK"/>
        </w:rPr>
        <w:t>Európska komisia</w:t>
      </w:r>
    </w:p>
    <w:p w:rsidR="004170ED" w:rsidRPr="006C0864" w:rsidRDefault="00C5716B">
      <w:pPr>
        <w:pStyle w:val="Zkladntext1"/>
        <w:shd w:val="clear" w:color="auto" w:fill="auto"/>
        <w:spacing w:after="0"/>
        <w:rPr>
          <w:lang w:val="sk-SK"/>
        </w:rPr>
      </w:pPr>
      <w:r w:rsidRPr="006C0864">
        <w:rPr>
          <w:lang w:val="sk-SK"/>
        </w:rPr>
        <w:t>B-1049 Brusel</w:t>
      </w:r>
    </w:p>
    <w:p w:rsidR="004170ED" w:rsidRPr="006C0864" w:rsidRDefault="00C5716B">
      <w:pPr>
        <w:pStyle w:val="Zkladntext1"/>
        <w:shd w:val="clear" w:color="auto" w:fill="auto"/>
        <w:spacing w:after="120"/>
        <w:jc w:val="both"/>
        <w:rPr>
          <w:lang w:val="sk-SK"/>
        </w:rPr>
        <w:sectPr w:rsidR="004170ED" w:rsidRPr="006C0864">
          <w:pgSz w:w="11900" w:h="16840"/>
          <w:pgMar w:top="1311" w:right="1359" w:bottom="1311" w:left="1364" w:header="0" w:footer="3" w:gutter="0"/>
          <w:cols w:space="720"/>
          <w:noEndnote/>
          <w:docGrid w:linePitch="360"/>
        </w:sectPr>
      </w:pPr>
      <w:r w:rsidRPr="006C0864">
        <w:rPr>
          <w:lang w:val="sk-SK"/>
        </w:rPr>
        <w:t>Belgicko</w:t>
      </w:r>
      <w:r w:rsidR="006C0864">
        <w:rPr>
          <w:lang w:val="sk-SK"/>
        </w:rPr>
        <w:t xml:space="preserve"> </w:t>
      </w:r>
    </w:p>
    <w:p w:rsidR="004170ED" w:rsidRPr="006C0864" w:rsidRDefault="00C5716B">
      <w:pPr>
        <w:pStyle w:val="Zkladntext1"/>
        <w:numPr>
          <w:ilvl w:val="0"/>
          <w:numId w:val="14"/>
        </w:numPr>
        <w:shd w:val="clear" w:color="auto" w:fill="auto"/>
        <w:tabs>
          <w:tab w:val="left" w:pos="706"/>
        </w:tabs>
        <w:spacing w:after="120"/>
        <w:jc w:val="both"/>
        <w:rPr>
          <w:lang w:val="sk-SK"/>
        </w:rPr>
      </w:pPr>
      <w:r w:rsidRPr="006C0864">
        <w:rPr>
          <w:b/>
          <w:bCs/>
          <w:lang w:val="sk-SK"/>
        </w:rPr>
        <w:lastRenderedPageBreak/>
        <w:t>Kontaktné údaje NA</w:t>
      </w:r>
    </w:p>
    <w:p w:rsidR="004170ED" w:rsidRPr="006C0864" w:rsidRDefault="00C5716B">
      <w:pPr>
        <w:pStyle w:val="Zkladntext1"/>
        <w:shd w:val="clear" w:color="auto" w:fill="auto"/>
        <w:spacing w:after="180"/>
        <w:jc w:val="both"/>
        <w:rPr>
          <w:lang w:val="sk-SK"/>
        </w:rPr>
      </w:pPr>
      <w:r w:rsidRPr="006C0864">
        <w:rPr>
          <w:lang w:val="sk-SK"/>
        </w:rPr>
        <w:t>Akákolvek komunikácia určená NA musi byť zaslaná na uvedenú adresu:</w:t>
      </w:r>
    </w:p>
    <w:p w:rsidR="004170ED" w:rsidRPr="006C0864" w:rsidRDefault="00C5716B">
      <w:pPr>
        <w:pStyle w:val="Zkladntext1"/>
        <w:shd w:val="clear" w:color="auto" w:fill="auto"/>
        <w:spacing w:after="0"/>
        <w:jc w:val="both"/>
        <w:rPr>
          <w:lang w:val="sk-SK"/>
        </w:rPr>
      </w:pPr>
      <w:r w:rsidRPr="006C0864">
        <w:rPr>
          <w:lang w:val="sk-SK"/>
        </w:rPr>
        <w:t>Slovenská akademická asociácia pre medzinárodnú spoluprácu</w:t>
      </w:r>
    </w:p>
    <w:p w:rsidR="004170ED" w:rsidRPr="006C0864" w:rsidRDefault="00C5716B">
      <w:pPr>
        <w:pStyle w:val="Zkladntext1"/>
        <w:shd w:val="clear" w:color="auto" w:fill="auto"/>
        <w:spacing w:after="0"/>
        <w:jc w:val="both"/>
        <w:rPr>
          <w:lang w:val="sk-SK"/>
        </w:rPr>
      </w:pPr>
      <w:r w:rsidRPr="006C0864">
        <w:rPr>
          <w:lang w:val="sk-SK"/>
        </w:rPr>
        <w:t>Národná agentúra programu Erasmus+ pre vzdelávanie a odbornú pripravu</w:t>
      </w:r>
    </w:p>
    <w:p w:rsidR="004170ED" w:rsidRPr="006C0864" w:rsidRDefault="00C5716B">
      <w:pPr>
        <w:pStyle w:val="Zkladntext1"/>
        <w:shd w:val="clear" w:color="auto" w:fill="auto"/>
        <w:spacing w:after="0"/>
        <w:rPr>
          <w:lang w:val="sk-SK"/>
        </w:rPr>
      </w:pPr>
      <w:r w:rsidRPr="006C0864">
        <w:rPr>
          <w:lang w:val="sk-SK"/>
        </w:rPr>
        <w:t>Križkova 9</w:t>
      </w:r>
    </w:p>
    <w:p w:rsidR="004170ED" w:rsidRPr="006C0864" w:rsidRDefault="00C5716B">
      <w:pPr>
        <w:pStyle w:val="Zkladntext1"/>
        <w:shd w:val="clear" w:color="auto" w:fill="auto"/>
        <w:spacing w:after="0"/>
        <w:rPr>
          <w:lang w:val="sk-SK"/>
        </w:rPr>
      </w:pPr>
      <w:r w:rsidRPr="006C0864">
        <w:rPr>
          <w:lang w:val="sk-SK"/>
        </w:rPr>
        <w:t>811 04 Bratislava</w:t>
      </w:r>
    </w:p>
    <w:p w:rsidR="004170ED" w:rsidRPr="006C0864" w:rsidRDefault="00D15457">
      <w:pPr>
        <w:pStyle w:val="Zkladntext1"/>
        <w:shd w:val="clear" w:color="auto" w:fill="auto"/>
        <w:spacing w:after="500"/>
        <w:rPr>
          <w:lang w:val="sk-SK"/>
        </w:rPr>
      </w:pPr>
      <w:hyperlink r:id="rId17" w:history="1">
        <w:r w:rsidR="00C5716B" w:rsidRPr="006C0864">
          <w:rPr>
            <w:color w:val="0000FF"/>
            <w:u w:val="single"/>
            <w:lang w:val="sk-SK" w:eastAsia="en-US" w:bidi="en-US"/>
          </w:rPr>
          <w:t>erasmusplus@saaic.sk</w:t>
        </w:r>
      </w:hyperlink>
    </w:p>
    <w:p w:rsidR="004170ED" w:rsidRPr="006C0864" w:rsidRDefault="00C5716B">
      <w:pPr>
        <w:pStyle w:val="Zkladntext1"/>
        <w:numPr>
          <w:ilvl w:val="0"/>
          <w:numId w:val="14"/>
        </w:numPr>
        <w:shd w:val="clear" w:color="auto" w:fill="auto"/>
        <w:tabs>
          <w:tab w:val="left" w:pos="706"/>
        </w:tabs>
        <w:spacing w:after="120"/>
        <w:jc w:val="both"/>
        <w:rPr>
          <w:lang w:val="sk-SK"/>
        </w:rPr>
      </w:pPr>
      <w:r w:rsidRPr="006C0864">
        <w:rPr>
          <w:b/>
          <w:bCs/>
          <w:lang w:val="sk-SK"/>
        </w:rPr>
        <w:t>Kontaktné údaje koordinátora</w:t>
      </w:r>
    </w:p>
    <w:p w:rsidR="004170ED" w:rsidRPr="006C0864" w:rsidRDefault="00C5716B">
      <w:pPr>
        <w:pStyle w:val="Zkladntext1"/>
        <w:shd w:val="clear" w:color="auto" w:fill="auto"/>
        <w:spacing w:after="180"/>
        <w:jc w:val="both"/>
        <w:rPr>
          <w:lang w:val="sk-SK"/>
        </w:rPr>
      </w:pPr>
      <w:r w:rsidRPr="006C0864">
        <w:rPr>
          <w:lang w:val="sk-SK"/>
        </w:rPr>
        <w:t xml:space="preserve">Akákolvek komunikácia zo strany NA určená </w:t>
      </w:r>
      <w:r w:rsidRPr="006C0864">
        <w:rPr>
          <w:color w:val="00000A"/>
          <w:lang w:val="sk-SK"/>
        </w:rPr>
        <w:t>pre prijimatelov musi byť zaslaná koordinátorovi projektu na túto adresu:</w:t>
      </w:r>
    </w:p>
    <w:p w:rsidR="004170ED" w:rsidRPr="006C0864" w:rsidRDefault="00C5716B">
      <w:pPr>
        <w:pStyle w:val="Zkladntext1"/>
        <w:shd w:val="clear" w:color="auto" w:fill="auto"/>
        <w:spacing w:after="0"/>
        <w:jc w:val="both"/>
        <w:rPr>
          <w:lang w:val="sk-SK"/>
        </w:rPr>
      </w:pPr>
      <w:r w:rsidRPr="006C0864">
        <w:rPr>
          <w:color w:val="00000A"/>
          <w:lang w:val="sk-SK"/>
        </w:rPr>
        <w:t>Pamiatkový úrad Slovenskej republiky</w:t>
      </w:r>
    </w:p>
    <w:p w:rsidR="004170ED" w:rsidRPr="006C0864" w:rsidRDefault="00C5716B">
      <w:pPr>
        <w:pStyle w:val="Zkladntext1"/>
        <w:shd w:val="clear" w:color="auto" w:fill="auto"/>
        <w:spacing w:after="0"/>
        <w:jc w:val="both"/>
        <w:rPr>
          <w:lang w:val="sk-SK"/>
        </w:rPr>
      </w:pPr>
      <w:r w:rsidRPr="006C0864">
        <w:rPr>
          <w:color w:val="00000A"/>
          <w:lang w:val="sk-SK"/>
        </w:rPr>
        <w:t>Ing. arch. Pavol Ižvolt, PhD., MsC. generálny riaditel</w:t>
      </w:r>
    </w:p>
    <w:p w:rsidR="004170ED" w:rsidRPr="006C0864" w:rsidRDefault="00C5716B">
      <w:pPr>
        <w:pStyle w:val="Zkladntext1"/>
        <w:shd w:val="clear" w:color="auto" w:fill="auto"/>
        <w:spacing w:after="700"/>
        <w:jc w:val="both"/>
        <w:rPr>
          <w:lang w:val="sk-SK"/>
        </w:rPr>
      </w:pPr>
      <w:r w:rsidRPr="006C0864">
        <w:rPr>
          <w:color w:val="00000A"/>
          <w:lang w:val="sk-SK"/>
        </w:rPr>
        <w:t xml:space="preserve">Cesta na Červený most 3946/6, 814 06 Bratislava </w:t>
      </w:r>
      <w:hyperlink r:id="rId18" w:history="1">
        <w:r w:rsidRPr="006C0864">
          <w:rPr>
            <w:color w:val="00000A"/>
            <w:lang w:val="sk-SK"/>
          </w:rPr>
          <w:t>pavol.izvolt@pamiatky.gov.sk</w:t>
        </w:r>
      </w:hyperlink>
      <w:r w:rsidRPr="006C0864">
        <w:rPr>
          <w:color w:val="00000A"/>
          <w:lang w:val="sk-SK"/>
        </w:rPr>
        <w:t xml:space="preserve">, </w:t>
      </w:r>
      <w:hyperlink r:id="rId19" w:history="1">
        <w:r w:rsidRPr="006C0864">
          <w:rPr>
            <w:color w:val="00000A"/>
            <w:lang w:val="sk-SK"/>
          </w:rPr>
          <w:t>vieroslava.bernatova@pamiatky.gov.sk</w:t>
        </w:r>
      </w:hyperlink>
    </w:p>
    <w:p w:rsidR="004170ED" w:rsidRPr="006C0864" w:rsidRDefault="00C5716B">
      <w:pPr>
        <w:pStyle w:val="Zkladntext1"/>
        <w:numPr>
          <w:ilvl w:val="0"/>
          <w:numId w:val="14"/>
        </w:numPr>
        <w:shd w:val="clear" w:color="auto" w:fill="auto"/>
        <w:tabs>
          <w:tab w:val="left" w:pos="706"/>
        </w:tabs>
        <w:spacing w:after="120"/>
        <w:jc w:val="both"/>
        <w:rPr>
          <w:lang w:val="sk-SK"/>
        </w:rPr>
      </w:pPr>
      <w:r w:rsidRPr="006C0864">
        <w:rPr>
          <w:b/>
          <w:bCs/>
          <w:lang w:val="sk-SK"/>
        </w:rPr>
        <w:t>Digitálne dokumenty</w:t>
      </w:r>
    </w:p>
    <w:p w:rsidR="004170ED" w:rsidRPr="006C0864" w:rsidRDefault="00C5716B">
      <w:pPr>
        <w:pStyle w:val="Zkladntext1"/>
        <w:shd w:val="clear" w:color="auto" w:fill="auto"/>
        <w:spacing w:after="560"/>
        <w:jc w:val="both"/>
        <w:rPr>
          <w:lang w:val="sk-SK"/>
        </w:rPr>
      </w:pPr>
      <w:r w:rsidRPr="006C0864">
        <w:rPr>
          <w:lang w:val="sk-SK"/>
        </w:rPr>
        <w:t>Zmluvné strany sa dohodli, že dokumenty týkajúce sa plnenia tejto zmluvy (projektová dokumentácia), ktoré nezakladajú, nemenia ani nerušia vzájomné práva a povinnosti, si budú vzájomne akceptovať v digitálnej podobe vo formáte PDF. Podpis osoby v týchto dokumentoch nahrádza scan jej vlastnoručného podpisu, vlastnoručný digitálny podpis alebo jednoduchý elektronický podpis. Digitálne dokumenty si zmluvné strany budú doručovať elektronickou poštou na adresu uvedenú v kontaktných údajoch alebo na portáloch Európskej komisie určených na administráciu projektu.</w:t>
      </w:r>
    </w:p>
    <w:p w:rsidR="004170ED" w:rsidRPr="006C0864" w:rsidRDefault="00C5716B">
      <w:pPr>
        <w:pStyle w:val="Zkladntext1"/>
        <w:shd w:val="clear" w:color="auto" w:fill="auto"/>
        <w:spacing w:after="120"/>
        <w:jc w:val="both"/>
        <w:rPr>
          <w:lang w:val="sk-SK"/>
        </w:rPr>
      </w:pPr>
      <w:r w:rsidRPr="006C0864">
        <w:rPr>
          <w:b/>
          <w:bCs/>
          <w:lang w:val="sk-SK"/>
        </w:rPr>
        <w:t>ČLÁNOK I.7 DODATOČNÉ USTANOVENIE O SPRACOVANÍ OSOBNÝCH ÚDAJOV ZO STRANY PRIJÍMATEEOV</w:t>
      </w:r>
    </w:p>
    <w:p w:rsidR="004170ED" w:rsidRPr="006C0864" w:rsidRDefault="00C5716B">
      <w:pPr>
        <w:pStyle w:val="Zkladntext1"/>
        <w:shd w:val="clear" w:color="auto" w:fill="auto"/>
        <w:spacing w:after="120"/>
        <w:jc w:val="both"/>
        <w:rPr>
          <w:lang w:val="sk-SK"/>
        </w:rPr>
      </w:pPr>
      <w:r w:rsidRPr="006C0864">
        <w:rPr>
          <w:b/>
          <w:bCs/>
          <w:lang w:val="sk-SK"/>
        </w:rPr>
        <w:t>I.7.1 Podávanie správ</w:t>
      </w:r>
    </w:p>
    <w:p w:rsidR="004170ED" w:rsidRDefault="00C5716B">
      <w:pPr>
        <w:pStyle w:val="Zkladntext1"/>
        <w:shd w:val="clear" w:color="auto" w:fill="auto"/>
        <w:spacing w:after="160"/>
        <w:jc w:val="both"/>
        <w:rPr>
          <w:lang w:val="sk-SK"/>
        </w:rPr>
      </w:pPr>
      <w:r w:rsidRPr="006C0864">
        <w:rPr>
          <w:lang w:val="sk-SK"/>
        </w:rPr>
        <w:t>Prijimatelia v záverečnej správe uvedú opatrenia, ktoré zaviedli v súlade s povinnosťami stanovenými v článku II.7.2 Všeobecných podmienok na zabezpečenie súladu svojich operácii spracúvania údajov s nariadenim 2018/1725, a to prinajmenšom v súvislosti s týmito otázkami: bezpečnosť spracovania, dovernosť spracovania, pomoc prevádzkovatelovi údajov, uchovávanie údajov, prinos k auditom vrátane inšpekcii, zavedenie záznamov o osobných údajoch týkajúcich sa všetkých kategórii spracovatelských činnosti vykonávaných v mene prevádzkovatela údajov.</w:t>
      </w:r>
    </w:p>
    <w:p w:rsidR="006C0864" w:rsidRDefault="006C0864">
      <w:pPr>
        <w:pStyle w:val="Zkladntext1"/>
        <w:shd w:val="clear" w:color="auto" w:fill="auto"/>
        <w:spacing w:after="160"/>
        <w:jc w:val="both"/>
        <w:rPr>
          <w:lang w:val="sk-SK"/>
        </w:rPr>
      </w:pPr>
    </w:p>
    <w:p w:rsidR="006C0864" w:rsidRDefault="006C0864">
      <w:pPr>
        <w:pStyle w:val="Zkladntext1"/>
        <w:shd w:val="clear" w:color="auto" w:fill="auto"/>
        <w:spacing w:after="160"/>
        <w:jc w:val="both"/>
        <w:rPr>
          <w:lang w:val="sk-SK"/>
        </w:rPr>
      </w:pPr>
    </w:p>
    <w:p w:rsidR="006C0864" w:rsidRDefault="006C0864">
      <w:pPr>
        <w:pStyle w:val="Zkladntext1"/>
        <w:shd w:val="clear" w:color="auto" w:fill="auto"/>
        <w:spacing w:after="160"/>
        <w:jc w:val="both"/>
        <w:rPr>
          <w:lang w:val="sk-SK"/>
        </w:rPr>
      </w:pPr>
    </w:p>
    <w:p w:rsidR="006C0864" w:rsidRPr="006C0864" w:rsidRDefault="006C0864">
      <w:pPr>
        <w:pStyle w:val="Zkladntext1"/>
        <w:shd w:val="clear" w:color="auto" w:fill="auto"/>
        <w:spacing w:after="160"/>
        <w:jc w:val="both"/>
        <w:rPr>
          <w:lang w:val="sk-SK"/>
        </w:rPr>
      </w:pPr>
    </w:p>
    <w:p w:rsidR="004170ED" w:rsidRPr="006C0864" w:rsidRDefault="00C5716B">
      <w:pPr>
        <w:pStyle w:val="Zkladntext1"/>
        <w:numPr>
          <w:ilvl w:val="0"/>
          <w:numId w:val="15"/>
        </w:numPr>
        <w:shd w:val="clear" w:color="auto" w:fill="auto"/>
        <w:tabs>
          <w:tab w:val="left" w:pos="706"/>
        </w:tabs>
        <w:spacing w:after="120"/>
        <w:jc w:val="both"/>
        <w:rPr>
          <w:lang w:val="sk-SK"/>
        </w:rPr>
      </w:pPr>
      <w:r w:rsidRPr="006C0864">
        <w:rPr>
          <w:b/>
          <w:bCs/>
          <w:lang w:val="sk-SK"/>
        </w:rPr>
        <w:lastRenderedPageBreak/>
        <w:t>Informovanie účastníkov o spracovaní ich osobných údajov</w:t>
      </w:r>
    </w:p>
    <w:p w:rsidR="004170ED" w:rsidRPr="006C0864" w:rsidRDefault="00C5716B">
      <w:pPr>
        <w:pStyle w:val="Zkladntext1"/>
        <w:shd w:val="clear" w:color="auto" w:fill="auto"/>
        <w:spacing w:after="560"/>
        <w:jc w:val="both"/>
        <w:rPr>
          <w:lang w:val="sk-SK"/>
        </w:rPr>
      </w:pPr>
      <w:r w:rsidRPr="006C0864">
        <w:rPr>
          <w:lang w:val="sk-SK"/>
        </w:rPr>
        <w:t>Prijímatelia poskytnú účastníkom relevantné vyhlásenie o ochrane osobných údajov na účely spracovania ich osobných údajov pred ich vložením do elektronických systémov riadenia projektu Erasmus+.</w:t>
      </w:r>
    </w:p>
    <w:p w:rsidR="004170ED" w:rsidRPr="006C0864" w:rsidRDefault="00C5716B">
      <w:pPr>
        <w:pStyle w:val="Zkladntext1"/>
        <w:shd w:val="clear" w:color="auto" w:fill="auto"/>
        <w:spacing w:after="120"/>
        <w:rPr>
          <w:lang w:val="sk-SK"/>
        </w:rPr>
      </w:pPr>
      <w:r w:rsidRPr="006C0864">
        <w:rPr>
          <w:b/>
          <w:bCs/>
          <w:lang w:val="sk-SK"/>
        </w:rPr>
        <w:t>ČLÁNOK I.8 OCHRANA A BEZPEČNOSŤ ÚČASTNÍKOV</w:t>
      </w:r>
    </w:p>
    <w:p w:rsidR="004170ED" w:rsidRPr="006C0864" w:rsidRDefault="00C5716B">
      <w:pPr>
        <w:pStyle w:val="Zkladntext1"/>
        <w:shd w:val="clear" w:color="auto" w:fill="auto"/>
        <w:jc w:val="both"/>
        <w:rPr>
          <w:lang w:val="sk-SK"/>
        </w:rPr>
      </w:pPr>
      <w:r w:rsidRPr="006C0864">
        <w:rPr>
          <w:lang w:val="sk-SK"/>
        </w:rPr>
        <w:t>Prijímatelia sú povinní zaviesť účinné postupy a opatrenia, ktoré zaistia bezpečnosť a ochranu účastníkov v projekte.</w:t>
      </w:r>
    </w:p>
    <w:p w:rsidR="004170ED" w:rsidRPr="006C0864" w:rsidRDefault="00C5716B">
      <w:pPr>
        <w:pStyle w:val="Zkladntext1"/>
        <w:shd w:val="clear" w:color="auto" w:fill="auto"/>
        <w:jc w:val="both"/>
        <w:rPr>
          <w:lang w:val="sk-SK"/>
        </w:rPr>
      </w:pPr>
      <w:r w:rsidRPr="006C0864">
        <w:rPr>
          <w:lang w:val="sk-SK"/>
        </w:rPr>
        <w:t>Prijímatelia sú povinní zabezpečiť, že poistenie bude poskytnuté všetkým účastníkom zapojeným do projektových aktivít.</w:t>
      </w:r>
    </w:p>
    <w:p w:rsidR="004170ED" w:rsidRPr="006C0864" w:rsidRDefault="00C5716B">
      <w:pPr>
        <w:pStyle w:val="Zkladntext1"/>
        <w:shd w:val="clear" w:color="auto" w:fill="auto"/>
        <w:spacing w:after="560"/>
        <w:jc w:val="both"/>
        <w:rPr>
          <w:lang w:val="sk-SK"/>
        </w:rPr>
      </w:pPr>
      <w:r w:rsidRPr="006C0864">
        <w:rPr>
          <w:lang w:val="sk-SK"/>
        </w:rPr>
        <w:t>Pred každou účasťou maloletých na projekte musia prijímatelia zabezpečiť úplné dodržanie platných predpisov o ochrane a bezpečnosti maloletých vymedzených v uplatniteFných právnych predpisoch, ktoré okrem iného zahmajú: súhlas rodiča/iného zákonného zástupcu, poistenie a vekové obmedzenia.</w:t>
      </w:r>
    </w:p>
    <w:p w:rsidR="004170ED" w:rsidRPr="006C0864" w:rsidRDefault="00C5716B">
      <w:pPr>
        <w:pStyle w:val="Zkladntext1"/>
        <w:shd w:val="clear" w:color="auto" w:fill="auto"/>
        <w:spacing w:after="120"/>
        <w:jc w:val="both"/>
        <w:rPr>
          <w:lang w:val="sk-SK"/>
        </w:rPr>
      </w:pPr>
      <w:r w:rsidRPr="006C0864">
        <w:rPr>
          <w:b/>
          <w:bCs/>
          <w:lang w:val="sk-SK"/>
        </w:rPr>
        <w:t>ČLÁNOK I.9 DOPLŇUJÚCE USTANOVENIA TÝKAJÚCE SA VYUŽITIA VÝSLEDKOV (VRÁTANE PRÁV DUŠEVNÉHO A PRIEMYSELNÉHO VLASTNÍCTVA)</w:t>
      </w:r>
    </w:p>
    <w:p w:rsidR="004170ED" w:rsidRPr="006C0864" w:rsidRDefault="00C5716B">
      <w:pPr>
        <w:pStyle w:val="Zkladntext1"/>
        <w:shd w:val="clear" w:color="auto" w:fill="auto"/>
        <w:jc w:val="both"/>
        <w:rPr>
          <w:lang w:val="sk-SK"/>
        </w:rPr>
      </w:pPr>
      <w:r w:rsidRPr="006C0864">
        <w:rPr>
          <w:lang w:val="sk-SK"/>
        </w:rPr>
        <w:t>V súlade s článkom II.9.3 Všeobecných podmienok, v prípade, že prijímatelia vytvoria vzdelávacie materiály v rámci projektu, sú povinní tieto materiály sprístupniť na internete, bezodplatne a pod otvorenými licenciami</w:t>
      </w:r>
      <w:r w:rsidRPr="006C0864">
        <w:rPr>
          <w:vertAlign w:val="superscript"/>
          <w:lang w:val="sk-SK"/>
        </w:rPr>
        <w:footnoteReference w:id="1"/>
      </w:r>
      <w:r w:rsidRPr="006C0864">
        <w:rPr>
          <w:lang w:val="sk-SK"/>
        </w:rPr>
        <w:t>.</w:t>
      </w:r>
    </w:p>
    <w:p w:rsidR="004170ED" w:rsidRPr="006C0864" w:rsidRDefault="00C5716B">
      <w:pPr>
        <w:pStyle w:val="Zkladntext1"/>
        <w:shd w:val="clear" w:color="auto" w:fill="auto"/>
        <w:jc w:val="both"/>
        <w:rPr>
          <w:lang w:val="sk-SK"/>
        </w:rPr>
      </w:pPr>
      <w:r w:rsidRPr="006C0864">
        <w:rPr>
          <w:lang w:val="sk-SK"/>
        </w:rPr>
        <w:t>Ak materiály alebo dokumenty podliehajú morálnym právam alebo právam tretích strán (vrátane práv duševného vlastníctva alebo práv fyzických osob týkajúcich sa ich podobizne a zvukového záznamu), prijímatelia musia zabezpečiť, aby si splnili svoje povinnosti vyplývajúce z článku II.9.2 Všeobecných podmienok (najma získaním potrebných licencií a povolení od príslušných držiteFov práv).</w:t>
      </w:r>
    </w:p>
    <w:p w:rsidR="004170ED" w:rsidRPr="006C0864" w:rsidRDefault="00C5716B">
      <w:pPr>
        <w:pStyle w:val="Zkladntext1"/>
        <w:shd w:val="clear" w:color="auto" w:fill="auto"/>
        <w:jc w:val="both"/>
        <w:rPr>
          <w:lang w:val="sk-SK"/>
        </w:rPr>
      </w:pPr>
      <w:r w:rsidRPr="006C0864">
        <w:rPr>
          <w:lang w:val="sk-SK"/>
        </w:rPr>
        <w:t>Prijímatelia musia zabezpečiť, aby bola použitá adresa webového sídla platná a aktuálna. Ak dojde k ukončeniu webových hostiteFských služieb, prijímateF musí odstrániť webové sídlo zo systému na registráciu organizácií, aby sa zabránilo riziku, že doménu prevezme iná strana a bude presmerovaná na iné webové sídla.</w:t>
      </w:r>
    </w:p>
    <w:p w:rsidR="006C0864" w:rsidRDefault="006C0864">
      <w:pPr>
        <w:pStyle w:val="Zkladntext1"/>
        <w:shd w:val="clear" w:color="auto" w:fill="auto"/>
        <w:spacing w:after="100"/>
        <w:jc w:val="both"/>
        <w:rPr>
          <w:b/>
          <w:bCs/>
          <w:lang w:val="sk-SK"/>
        </w:rPr>
      </w:pPr>
    </w:p>
    <w:p w:rsidR="006C0864" w:rsidRDefault="006C0864">
      <w:pPr>
        <w:pStyle w:val="Zkladntext1"/>
        <w:shd w:val="clear" w:color="auto" w:fill="auto"/>
        <w:spacing w:after="100"/>
        <w:jc w:val="both"/>
        <w:rPr>
          <w:b/>
          <w:bCs/>
          <w:lang w:val="sk-SK"/>
        </w:rPr>
      </w:pPr>
    </w:p>
    <w:p w:rsidR="006C0864" w:rsidRDefault="006C0864">
      <w:pPr>
        <w:pStyle w:val="Zkladntext1"/>
        <w:shd w:val="clear" w:color="auto" w:fill="auto"/>
        <w:spacing w:after="100"/>
        <w:jc w:val="both"/>
        <w:rPr>
          <w:b/>
          <w:bCs/>
          <w:lang w:val="sk-SK"/>
        </w:rPr>
      </w:pPr>
    </w:p>
    <w:p w:rsidR="006C0864" w:rsidRDefault="006C0864">
      <w:pPr>
        <w:pStyle w:val="Zkladntext1"/>
        <w:shd w:val="clear" w:color="auto" w:fill="auto"/>
        <w:spacing w:after="100"/>
        <w:jc w:val="both"/>
        <w:rPr>
          <w:b/>
          <w:bCs/>
          <w:lang w:val="sk-SK"/>
        </w:rPr>
      </w:pPr>
    </w:p>
    <w:p w:rsidR="006C0864" w:rsidRDefault="006C0864">
      <w:pPr>
        <w:pStyle w:val="Zkladntext1"/>
        <w:shd w:val="clear" w:color="auto" w:fill="auto"/>
        <w:spacing w:after="100"/>
        <w:jc w:val="both"/>
        <w:rPr>
          <w:b/>
          <w:bCs/>
          <w:lang w:val="sk-SK"/>
        </w:rPr>
      </w:pPr>
    </w:p>
    <w:p w:rsidR="006C0864" w:rsidRDefault="006C0864">
      <w:pPr>
        <w:pStyle w:val="Zkladntext1"/>
        <w:shd w:val="clear" w:color="auto" w:fill="auto"/>
        <w:spacing w:after="100"/>
        <w:jc w:val="both"/>
        <w:rPr>
          <w:b/>
          <w:bCs/>
          <w:lang w:val="sk-SK"/>
        </w:rPr>
      </w:pPr>
    </w:p>
    <w:p w:rsidR="004170ED" w:rsidRPr="006C0864" w:rsidRDefault="00C5716B">
      <w:pPr>
        <w:pStyle w:val="Zkladntext1"/>
        <w:shd w:val="clear" w:color="auto" w:fill="auto"/>
        <w:spacing w:after="100"/>
        <w:jc w:val="both"/>
        <w:rPr>
          <w:lang w:val="sk-SK"/>
        </w:rPr>
      </w:pPr>
      <w:r w:rsidRPr="006C0864">
        <w:rPr>
          <w:b/>
          <w:bCs/>
          <w:lang w:val="sk-SK"/>
        </w:rPr>
        <w:lastRenderedPageBreak/>
        <w:t>ČLÁNOK I.10 POUŽÍVANIE IT NÁSTROJOV</w:t>
      </w:r>
    </w:p>
    <w:p w:rsidR="004170ED" w:rsidRPr="006C0864" w:rsidRDefault="00C5716B">
      <w:pPr>
        <w:pStyle w:val="Zkladntext1"/>
        <w:numPr>
          <w:ilvl w:val="0"/>
          <w:numId w:val="16"/>
        </w:numPr>
        <w:shd w:val="clear" w:color="auto" w:fill="auto"/>
        <w:tabs>
          <w:tab w:val="left" w:pos="747"/>
        </w:tabs>
        <w:spacing w:after="100"/>
        <w:jc w:val="both"/>
        <w:rPr>
          <w:lang w:val="sk-SK"/>
        </w:rPr>
      </w:pPr>
      <w:r w:rsidRPr="006C0864">
        <w:rPr>
          <w:b/>
          <w:bCs/>
          <w:lang w:val="sk-SK"/>
        </w:rPr>
        <w:t>Nástroje programu Erasmus+ na podávanie správ a riadenie</w:t>
      </w:r>
    </w:p>
    <w:p w:rsidR="004170ED" w:rsidRPr="006C0864" w:rsidRDefault="00C5716B">
      <w:pPr>
        <w:pStyle w:val="Zkladntext1"/>
        <w:shd w:val="clear" w:color="auto" w:fill="auto"/>
        <w:jc w:val="both"/>
        <w:rPr>
          <w:lang w:val="sk-SK"/>
        </w:rPr>
      </w:pPr>
      <w:r w:rsidRPr="006C0864">
        <w:rPr>
          <w:lang w:val="sk-SK"/>
        </w:rPr>
        <w:t>Koordinátor je povinný používať webový nástroj na podávanie správ a riadenie, ktorý poskytla Európska komisia, na zaznamenávanie všetkých informácií vo vzťahu k realizovaným aktivitám v rámci projektu (vrátane aktivít, ktoré neboli priamo podporené grantom z fondov EÚ) a vyplniť a podať priebežnú správu (ak je k dispozícii v nástroji programu Erasmus+ na podávanie správ a riadenie a v prípadoch uvedených v článku I.4.3) a záverečnú správu.</w:t>
      </w:r>
    </w:p>
    <w:p w:rsidR="004170ED" w:rsidRPr="006C0864" w:rsidRDefault="00C5716B">
      <w:pPr>
        <w:pStyle w:val="Zkladntext1"/>
        <w:numPr>
          <w:ilvl w:val="0"/>
          <w:numId w:val="16"/>
        </w:numPr>
        <w:shd w:val="clear" w:color="auto" w:fill="auto"/>
        <w:tabs>
          <w:tab w:val="left" w:pos="757"/>
        </w:tabs>
        <w:spacing w:after="100"/>
        <w:jc w:val="both"/>
        <w:rPr>
          <w:lang w:val="sk-SK"/>
        </w:rPr>
      </w:pPr>
      <w:r w:rsidRPr="006C0864">
        <w:rPr>
          <w:b/>
          <w:bCs/>
          <w:lang w:val="sk-SK"/>
        </w:rPr>
        <w:t>Platforma výsledkov projektov Erasmus+</w:t>
      </w:r>
    </w:p>
    <w:p w:rsidR="004170ED" w:rsidRPr="006C0864" w:rsidRDefault="00C5716B">
      <w:pPr>
        <w:pStyle w:val="Zkladntext1"/>
        <w:shd w:val="clear" w:color="auto" w:fill="auto"/>
        <w:spacing w:after="580"/>
        <w:jc w:val="both"/>
        <w:rPr>
          <w:lang w:val="sk-SK"/>
        </w:rPr>
      </w:pPr>
      <w:r w:rsidRPr="006C0864">
        <w:rPr>
          <w:lang w:val="sk-SK"/>
        </w:rPr>
        <w:t xml:space="preserve">Koordinátor projektu vloží výstupy projektu do Platformy výsledkov projektov Erasmus+ </w:t>
      </w:r>
      <w:hyperlink r:id="rId20" w:history="1">
        <w:r w:rsidRPr="006C0864">
          <w:rPr>
            <w:u w:val="single"/>
            <w:lang w:val="sk-SK" w:eastAsia="en-US" w:bidi="en-US"/>
          </w:rPr>
          <w:t>(http://ec.europa.eu/programmes/erasmus-plus/projects/)</w:t>
        </w:r>
      </w:hyperlink>
      <w:r w:rsidRPr="006C0864">
        <w:rPr>
          <w:lang w:val="sk-SK" w:eastAsia="en-US" w:bidi="en-US"/>
        </w:rPr>
        <w:t xml:space="preserve">, </w:t>
      </w:r>
      <w:r w:rsidRPr="006C0864">
        <w:rPr>
          <w:lang w:val="sk-SK"/>
        </w:rPr>
        <w:t>v súlade s inštrukciami, ktoré sú na nej uvedené.</w:t>
      </w:r>
    </w:p>
    <w:p w:rsidR="004170ED" w:rsidRPr="006C0864" w:rsidRDefault="00C5716B">
      <w:pPr>
        <w:pStyle w:val="Zkladntext1"/>
        <w:shd w:val="clear" w:color="auto" w:fill="auto"/>
        <w:spacing w:after="100"/>
        <w:jc w:val="both"/>
        <w:rPr>
          <w:lang w:val="sk-SK"/>
        </w:rPr>
      </w:pPr>
      <w:r w:rsidRPr="006C0864">
        <w:rPr>
          <w:b/>
          <w:bCs/>
          <w:lang w:val="sk-SK"/>
        </w:rPr>
        <w:t>ČLÁNOK I.11 DOPLŇUJÚCE USTANOVENIA, TÝKAJÚCE SA ZADÁVANIA SUBDODÁVOK</w:t>
      </w:r>
    </w:p>
    <w:p w:rsidR="004170ED" w:rsidRPr="006C0864" w:rsidRDefault="00C5716B">
      <w:pPr>
        <w:pStyle w:val="Zkladntext1"/>
        <w:shd w:val="clear" w:color="auto" w:fill="auto"/>
        <w:spacing w:after="580"/>
        <w:jc w:val="both"/>
        <w:rPr>
          <w:lang w:val="sk-SK"/>
        </w:rPr>
      </w:pPr>
      <w:r w:rsidRPr="006C0864">
        <w:rPr>
          <w:lang w:val="sk-SK"/>
        </w:rPr>
        <w:t>Ustanovenia v článku II.11.1, písm. c) a d) i) Všeobecných podmienok sa neuplatňujú.</w:t>
      </w:r>
    </w:p>
    <w:p w:rsidR="004170ED" w:rsidRPr="006C0864" w:rsidRDefault="00C5716B">
      <w:pPr>
        <w:pStyle w:val="Zkladntext1"/>
        <w:shd w:val="clear" w:color="auto" w:fill="auto"/>
        <w:spacing w:after="100"/>
        <w:jc w:val="both"/>
        <w:rPr>
          <w:lang w:val="sk-SK"/>
        </w:rPr>
      </w:pPr>
      <w:r w:rsidRPr="006C0864">
        <w:rPr>
          <w:b/>
          <w:bCs/>
          <w:lang w:val="sk-SK"/>
        </w:rPr>
        <w:t>ČLÁNOK I.12 DOPLŇUJÚCE USTANOVENA OHEADNE ZVIDITEEŇOVANIA FINANCOVANIA ÚNIOU</w:t>
      </w:r>
    </w:p>
    <w:p w:rsidR="004170ED" w:rsidRPr="006C0864" w:rsidRDefault="00C5716B">
      <w:pPr>
        <w:pStyle w:val="Zkladntext1"/>
        <w:shd w:val="clear" w:color="auto" w:fill="auto"/>
        <w:spacing w:after="580"/>
        <w:jc w:val="both"/>
        <w:rPr>
          <w:lang w:val="sk-SK"/>
        </w:rPr>
      </w:pPr>
      <w:r w:rsidRPr="006C0864">
        <w:rPr>
          <w:lang w:val="sk-SK"/>
        </w:rPr>
        <w:t xml:space="preserve">Popri ustanovení článku II.8 Všeobecných podmienok, vo všetkých komunikačných a propagačných materiáloch, vrátane webovej stránky a sociálnych médií, je koordinátor povinný uviesť, že projekt sa realizuje s podporou programu Erasmus+. Inštrukcie týkajúce sa vizuálnej identity pre prijímatelov a tretie osoby sú dostupné na </w:t>
      </w:r>
      <w:hyperlink r:id="rId21" w:history="1">
        <w:r w:rsidRPr="006C0864">
          <w:rPr>
            <w:u w:val="single"/>
            <w:lang w:val="sk-SK" w:eastAsia="en-US" w:bidi="en-US"/>
          </w:rPr>
          <w:t xml:space="preserve">https://ec.europa.eu/info/resources-partners/european-commission-visual-identity </w:t>
        </w:r>
        <w:r w:rsidRPr="006C0864">
          <w:rPr>
            <w:u w:val="single"/>
            <w:lang w:val="sk-SK"/>
          </w:rPr>
          <w:t>sk</w:t>
        </w:r>
        <w:r w:rsidRPr="006C0864">
          <w:rPr>
            <w:lang w:val="sk-SK"/>
          </w:rPr>
          <w:t>.</w:t>
        </w:r>
      </w:hyperlink>
    </w:p>
    <w:p w:rsidR="004170ED" w:rsidRPr="006C0864" w:rsidRDefault="00C5716B">
      <w:pPr>
        <w:pStyle w:val="Zkladntext1"/>
        <w:shd w:val="clear" w:color="auto" w:fill="auto"/>
        <w:spacing w:after="100"/>
        <w:jc w:val="both"/>
        <w:rPr>
          <w:lang w:val="sk-SK"/>
        </w:rPr>
      </w:pPr>
      <w:r w:rsidRPr="006C0864">
        <w:rPr>
          <w:b/>
          <w:bCs/>
          <w:lang w:val="sk-SK"/>
        </w:rPr>
        <w:t>ČLÁNOK I.13 POSKYTOVANIE PODPORY INKLÚZIE PRE ÚČASTNÍKOV S NEDOSTATKOM PRÍLEŽITOSTÍ</w:t>
      </w:r>
    </w:p>
    <w:p w:rsidR="004170ED" w:rsidRPr="006C0864" w:rsidRDefault="00C5716B">
      <w:pPr>
        <w:pStyle w:val="Zkladntext1"/>
        <w:shd w:val="clear" w:color="auto" w:fill="auto"/>
        <w:spacing w:after="580"/>
        <w:jc w:val="both"/>
        <w:rPr>
          <w:lang w:val="sk-SK"/>
        </w:rPr>
      </w:pPr>
      <w:r w:rsidRPr="006C0864">
        <w:rPr>
          <w:lang w:val="sk-SK"/>
        </w:rPr>
        <w:t>Prijímatelia sú povinní zabezpečiť dostatočnú podporu pre účastníkov s nedostatkom príležitostí zapojených do projektu.</w:t>
      </w:r>
    </w:p>
    <w:p w:rsidR="004170ED" w:rsidRPr="006C0864" w:rsidRDefault="00C5716B">
      <w:pPr>
        <w:pStyle w:val="Zkladntext1"/>
        <w:shd w:val="clear" w:color="auto" w:fill="auto"/>
        <w:spacing w:after="100"/>
        <w:jc w:val="both"/>
        <w:rPr>
          <w:lang w:val="sk-SK"/>
        </w:rPr>
      </w:pPr>
      <w:r w:rsidRPr="006C0864">
        <w:rPr>
          <w:b/>
          <w:bCs/>
          <w:lang w:val="sk-SK"/>
        </w:rPr>
        <w:t>ČLÁNOK I.14 MONITORING A HODNOTENIE</w:t>
      </w:r>
    </w:p>
    <w:p w:rsidR="004170ED" w:rsidRPr="006C0864" w:rsidRDefault="00C5716B">
      <w:pPr>
        <w:pStyle w:val="Zkladntext1"/>
        <w:shd w:val="clear" w:color="auto" w:fill="auto"/>
        <w:spacing w:line="271" w:lineRule="auto"/>
        <w:jc w:val="both"/>
        <w:rPr>
          <w:lang w:val="sk-SK"/>
        </w:rPr>
      </w:pPr>
      <w:r w:rsidRPr="006C0864">
        <w:rPr>
          <w:lang w:val="sk-SK"/>
        </w:rPr>
        <w:t>NA a Komisia budú monitorovať správnu realizáciu Charty Erasmus pre VŠ vzdelávanie prijímatelmi.</w:t>
      </w:r>
    </w:p>
    <w:p w:rsidR="004170ED" w:rsidRDefault="00C5716B">
      <w:pPr>
        <w:pStyle w:val="Zkladntext1"/>
        <w:shd w:val="clear" w:color="auto" w:fill="auto"/>
        <w:spacing w:after="100"/>
        <w:jc w:val="both"/>
        <w:rPr>
          <w:lang w:val="sk-SK"/>
        </w:rPr>
      </w:pPr>
      <w:r w:rsidRPr="006C0864">
        <w:rPr>
          <w:lang w:val="sk-SK"/>
        </w:rPr>
        <w:t xml:space="preserve">V prípade, že kontrola odhalí nedostatky, prijímatelia sú povinní zaviesť a realizovať akčný plán v lehote stanovenej NA alebo Komisiou. Pri nedostatku primeraných a včasných nápravných opatrení zo strany prijímatelov, NA </w:t>
      </w:r>
      <w:r w:rsidRPr="006C0864">
        <w:rPr>
          <w:color w:val="00000A"/>
          <w:lang w:val="sk-SK"/>
        </w:rPr>
        <w:t xml:space="preserve">može </w:t>
      </w:r>
      <w:r w:rsidRPr="006C0864">
        <w:rPr>
          <w:lang w:val="sk-SK"/>
        </w:rPr>
        <w:t>odporučiť Európskej komisii pozastaviť alebo odňať Chartu Erasmus pre VŠ vzdelávanie v súlade s ustanoveniami uvedenými v Charte.</w:t>
      </w:r>
    </w:p>
    <w:p w:rsidR="006C0864" w:rsidRDefault="006C0864">
      <w:pPr>
        <w:pStyle w:val="Zkladntext1"/>
        <w:shd w:val="clear" w:color="auto" w:fill="auto"/>
        <w:spacing w:after="100"/>
        <w:jc w:val="both"/>
        <w:rPr>
          <w:lang w:val="sk-SK"/>
        </w:rPr>
      </w:pPr>
    </w:p>
    <w:p w:rsidR="006C0864" w:rsidRDefault="006C0864">
      <w:pPr>
        <w:pStyle w:val="Zkladntext1"/>
        <w:shd w:val="clear" w:color="auto" w:fill="auto"/>
        <w:spacing w:after="100"/>
        <w:jc w:val="both"/>
        <w:rPr>
          <w:lang w:val="sk-SK"/>
        </w:rPr>
      </w:pPr>
    </w:p>
    <w:p w:rsidR="006C0864" w:rsidRPr="006C0864" w:rsidRDefault="006C0864">
      <w:pPr>
        <w:pStyle w:val="Zkladntext1"/>
        <w:shd w:val="clear" w:color="auto" w:fill="auto"/>
        <w:spacing w:after="100"/>
        <w:jc w:val="both"/>
        <w:rPr>
          <w:lang w:val="sk-SK"/>
        </w:rPr>
      </w:pPr>
    </w:p>
    <w:p w:rsidR="004170ED" w:rsidRPr="006C0864" w:rsidRDefault="00C5716B">
      <w:pPr>
        <w:pStyle w:val="Zkladntext1"/>
        <w:shd w:val="clear" w:color="auto" w:fill="auto"/>
        <w:spacing w:after="100"/>
        <w:jc w:val="both"/>
        <w:rPr>
          <w:lang w:val="sk-SK"/>
        </w:rPr>
      </w:pPr>
      <w:r w:rsidRPr="006C0864">
        <w:rPr>
          <w:b/>
          <w:bCs/>
          <w:lang w:val="sk-SK"/>
        </w:rPr>
        <w:lastRenderedPageBreak/>
        <w:t>ČLÁNOK I.15 OSOBITNÉ USTANOVENIA TÝKAJÚCE SA FINANČNEJ ZODPOVEDNOSTI ZA VRÁTENIE PROSTRIEDKOV</w:t>
      </w:r>
    </w:p>
    <w:p w:rsidR="004170ED" w:rsidRPr="006C0864" w:rsidRDefault="00C5716B">
      <w:pPr>
        <w:pStyle w:val="Zkladntext1"/>
        <w:numPr>
          <w:ilvl w:val="0"/>
          <w:numId w:val="12"/>
        </w:numPr>
        <w:shd w:val="clear" w:color="auto" w:fill="auto"/>
        <w:tabs>
          <w:tab w:val="left" w:pos="373"/>
        </w:tabs>
        <w:spacing w:after="580"/>
        <w:jc w:val="both"/>
        <w:rPr>
          <w:lang w:val="sk-SK"/>
        </w:rPr>
      </w:pPr>
      <w:r w:rsidRPr="006C0864">
        <w:rPr>
          <w:lang w:val="sk-SK"/>
        </w:rPr>
        <w:t>súlade s článkom II.26.2 Všeobecných podmienok, finančná zodpovednosť každého prijimatela iného ako koordinátor projektu je obmedzená do výšky sumy ziskanej prislušným prijimatelom.</w:t>
      </w:r>
    </w:p>
    <w:p w:rsidR="004170ED" w:rsidRPr="006C0864" w:rsidRDefault="00C5716B">
      <w:pPr>
        <w:pStyle w:val="Zkladntext1"/>
        <w:shd w:val="clear" w:color="auto" w:fill="auto"/>
        <w:spacing w:after="100"/>
        <w:jc w:val="both"/>
        <w:rPr>
          <w:lang w:val="sk-SK"/>
        </w:rPr>
      </w:pPr>
      <w:r w:rsidRPr="006C0864">
        <w:rPr>
          <w:b/>
          <w:bCs/>
          <w:lang w:val="sk-SK"/>
        </w:rPr>
        <w:t>ČLÁNOK I.16 PRIJÍMATELIA Z TRETÍCH KRAJÍN NEPRIDRUŽENÝCH K PROGRAMU</w:t>
      </w:r>
    </w:p>
    <w:p w:rsidR="004170ED" w:rsidRPr="006C0864" w:rsidRDefault="00C5716B">
      <w:pPr>
        <w:pStyle w:val="Zkladntext1"/>
        <w:shd w:val="clear" w:color="auto" w:fill="auto"/>
        <w:spacing w:after="580"/>
        <w:jc w:val="both"/>
        <w:rPr>
          <w:lang w:val="sk-SK"/>
        </w:rPr>
      </w:pPr>
      <w:r w:rsidRPr="006C0864">
        <w:rPr>
          <w:lang w:val="sk-SK"/>
        </w:rPr>
        <w:t>Tento článok sa neuplatňuje.</w:t>
      </w:r>
    </w:p>
    <w:p w:rsidR="004170ED" w:rsidRPr="006C0864" w:rsidRDefault="00C5716B">
      <w:pPr>
        <w:pStyle w:val="Zkladntext1"/>
        <w:shd w:val="clear" w:color="auto" w:fill="auto"/>
        <w:spacing w:after="100"/>
        <w:jc w:val="both"/>
        <w:rPr>
          <w:lang w:val="sk-SK"/>
        </w:rPr>
      </w:pPr>
      <w:r w:rsidRPr="006C0864">
        <w:rPr>
          <w:b/>
          <w:bCs/>
          <w:lang w:val="sk-SK"/>
        </w:rPr>
        <w:t>ČLÁNOK I.17 OSOBITNÉ VÝNIMKY Z PŘÍLOHY I - VŠEOBECNÉ PODMIENKY</w:t>
      </w:r>
    </w:p>
    <w:p w:rsidR="004170ED" w:rsidRPr="006C0864" w:rsidRDefault="00C5716B">
      <w:pPr>
        <w:pStyle w:val="Zkladntext1"/>
        <w:numPr>
          <w:ilvl w:val="0"/>
          <w:numId w:val="17"/>
        </w:numPr>
        <w:shd w:val="clear" w:color="auto" w:fill="auto"/>
        <w:tabs>
          <w:tab w:val="left" w:pos="358"/>
        </w:tabs>
        <w:spacing w:after="180"/>
        <w:jc w:val="both"/>
        <w:rPr>
          <w:lang w:val="sk-SK"/>
        </w:rPr>
      </w:pPr>
      <w:r w:rsidRPr="006C0864">
        <w:rPr>
          <w:lang w:val="sk-SK"/>
        </w:rPr>
        <w:t>Pre účely tejto zmluvy v Prilohe I - Všeobecné podmienky, pokial nie je stanovené inak, termin „Komisia“ je potrebné chápať ako „Národná agentúra“, a termin „akcia“ vo význame „projekt“.</w:t>
      </w:r>
    </w:p>
    <w:p w:rsidR="004170ED" w:rsidRPr="006C0864" w:rsidRDefault="00C5716B">
      <w:pPr>
        <w:pStyle w:val="Zkladntext1"/>
        <w:shd w:val="clear" w:color="auto" w:fill="auto"/>
        <w:spacing w:after="180"/>
        <w:jc w:val="both"/>
        <w:rPr>
          <w:lang w:val="sk-SK"/>
        </w:rPr>
      </w:pPr>
      <w:r w:rsidRPr="006C0864">
        <w:rPr>
          <w:lang w:val="sk-SK"/>
        </w:rPr>
        <w:t>Pre účely tejto zmluvy, v Prilohe I - Všeobecné podmienky, pokial nie je stanovené inak, pojem „finančný výkaz“ je potrebné chápať ako „rozpočtová časť záverečnej správy“.</w:t>
      </w:r>
    </w:p>
    <w:p w:rsidR="004170ED" w:rsidRPr="006C0864" w:rsidRDefault="00C5716B">
      <w:pPr>
        <w:pStyle w:val="Zkladntext1"/>
        <w:numPr>
          <w:ilvl w:val="0"/>
          <w:numId w:val="12"/>
        </w:numPr>
        <w:shd w:val="clear" w:color="auto" w:fill="auto"/>
        <w:tabs>
          <w:tab w:val="left" w:pos="373"/>
        </w:tabs>
        <w:spacing w:after="180"/>
        <w:jc w:val="both"/>
        <w:rPr>
          <w:lang w:val="sk-SK"/>
        </w:rPr>
      </w:pPr>
      <w:r w:rsidRPr="006C0864">
        <w:rPr>
          <w:lang w:val="sk-SK"/>
        </w:rPr>
        <w:t>článku II.4.1, II.8.2, II.27.1, II.27.3, prvý odsek článku II.27.4, prvý odsek článku II.27.8 a v článku II.27.9, odkaz na „Komisiu“ je potrebné chápať ako odkaz na „NA a Komisiu“.</w:t>
      </w:r>
    </w:p>
    <w:p w:rsidR="004170ED" w:rsidRPr="006C0864" w:rsidRDefault="00C5716B">
      <w:pPr>
        <w:pStyle w:val="Zkladntext1"/>
        <w:numPr>
          <w:ilvl w:val="0"/>
          <w:numId w:val="12"/>
        </w:numPr>
        <w:shd w:val="clear" w:color="auto" w:fill="auto"/>
        <w:tabs>
          <w:tab w:val="left" w:pos="373"/>
        </w:tabs>
        <w:spacing w:after="180"/>
        <w:jc w:val="both"/>
        <w:rPr>
          <w:lang w:val="sk-SK"/>
        </w:rPr>
      </w:pPr>
      <w:r w:rsidRPr="006C0864">
        <w:rPr>
          <w:lang w:val="sk-SK"/>
        </w:rPr>
        <w:t>článku II.12 pojem „finančná podpora“ je potrebné chápať ako „podpora“ a pojem „tretie osoby“ ako „účastnici“.</w:t>
      </w:r>
    </w:p>
    <w:p w:rsidR="004170ED" w:rsidRPr="006C0864" w:rsidRDefault="00C5716B">
      <w:pPr>
        <w:pStyle w:val="Zkladntext1"/>
        <w:numPr>
          <w:ilvl w:val="0"/>
          <w:numId w:val="17"/>
        </w:numPr>
        <w:shd w:val="clear" w:color="auto" w:fill="auto"/>
        <w:tabs>
          <w:tab w:val="left" w:pos="358"/>
        </w:tabs>
        <w:spacing w:after="180" w:line="271" w:lineRule="auto"/>
        <w:jc w:val="both"/>
        <w:rPr>
          <w:lang w:val="sk-SK"/>
        </w:rPr>
      </w:pPr>
      <w:r w:rsidRPr="006C0864">
        <w:rPr>
          <w:lang w:val="sk-SK"/>
        </w:rPr>
        <w:t>Pre účely tejto zmluvy nasledovné časti Prilohy I - Všeobecné podmienky sa neuplatňujú, konkrétne: články II.2.2 b) ii), II.12.2, a II.25.3 a) ii).</w:t>
      </w:r>
    </w:p>
    <w:p w:rsidR="004170ED" w:rsidRPr="006C0864" w:rsidRDefault="00C5716B">
      <w:pPr>
        <w:pStyle w:val="Zkladntext1"/>
        <w:numPr>
          <w:ilvl w:val="0"/>
          <w:numId w:val="17"/>
        </w:numPr>
        <w:shd w:val="clear" w:color="auto" w:fill="auto"/>
        <w:tabs>
          <w:tab w:val="left" w:pos="358"/>
        </w:tabs>
        <w:spacing w:after="180"/>
        <w:jc w:val="both"/>
        <w:rPr>
          <w:lang w:val="sk-SK"/>
        </w:rPr>
      </w:pPr>
      <w:r w:rsidRPr="006C0864">
        <w:rPr>
          <w:lang w:val="sk-SK"/>
        </w:rPr>
        <w:t>Pre účely tejto zmluvy, pojmy „prepojené subjekty“, „priebežná platba“, „paušálny prispevok“, sa neuplatňujú, ak sú uvedené vo Všeobecných podmienkach.</w:t>
      </w:r>
    </w:p>
    <w:p w:rsidR="004170ED" w:rsidRPr="006C0864" w:rsidRDefault="00C5716B">
      <w:pPr>
        <w:pStyle w:val="Zkladntext1"/>
        <w:numPr>
          <w:ilvl w:val="0"/>
          <w:numId w:val="17"/>
        </w:numPr>
        <w:shd w:val="clear" w:color="auto" w:fill="auto"/>
        <w:tabs>
          <w:tab w:val="left" w:pos="358"/>
        </w:tabs>
        <w:spacing w:after="180"/>
        <w:jc w:val="both"/>
        <w:rPr>
          <w:lang w:val="sk-SK"/>
        </w:rPr>
      </w:pPr>
      <w:r w:rsidRPr="006C0864">
        <w:rPr>
          <w:lang w:val="sk-SK"/>
        </w:rPr>
        <w:t>V článku II.9.3, názov a pismeno a) prvého odseku je potrebné chápať nasledovne:</w:t>
      </w:r>
    </w:p>
    <w:p w:rsidR="004170ED" w:rsidRPr="006C0864" w:rsidRDefault="00C5716B">
      <w:pPr>
        <w:pStyle w:val="Zkladntext1"/>
        <w:shd w:val="clear" w:color="auto" w:fill="auto"/>
        <w:spacing w:after="180"/>
        <w:ind w:firstLine="720"/>
        <w:jc w:val="both"/>
        <w:rPr>
          <w:lang w:val="sk-SK"/>
        </w:rPr>
      </w:pPr>
      <w:r w:rsidRPr="006C0864">
        <w:rPr>
          <w:lang w:val="sk-SK"/>
        </w:rPr>
        <w:t>„</w:t>
      </w:r>
      <w:r w:rsidRPr="006C0864">
        <w:rPr>
          <w:b/>
          <w:bCs/>
          <w:lang w:val="sk-SK"/>
        </w:rPr>
        <w:t>II.9.3 Práva na využívanie výsledkov a existujúce práva zo strany NA a Únie</w:t>
      </w:r>
    </w:p>
    <w:p w:rsidR="004170ED" w:rsidRPr="006C0864" w:rsidRDefault="00C5716B">
      <w:pPr>
        <w:pStyle w:val="Zkladntext1"/>
        <w:shd w:val="clear" w:color="auto" w:fill="auto"/>
        <w:spacing w:after="180"/>
        <w:ind w:firstLine="720"/>
        <w:jc w:val="both"/>
        <w:rPr>
          <w:lang w:val="sk-SK"/>
        </w:rPr>
      </w:pPr>
      <w:r w:rsidRPr="006C0864">
        <w:rPr>
          <w:lang w:val="sk-SK"/>
        </w:rPr>
        <w:t>Prijimatel udeluje NA a Únii nasledovné práva na využivanie výsledkov projektu:</w:t>
      </w:r>
    </w:p>
    <w:p w:rsidR="004170ED" w:rsidRPr="006C0864" w:rsidRDefault="00C5716B">
      <w:pPr>
        <w:pStyle w:val="Zkladntext1"/>
        <w:numPr>
          <w:ilvl w:val="0"/>
          <w:numId w:val="18"/>
        </w:numPr>
        <w:shd w:val="clear" w:color="auto" w:fill="auto"/>
        <w:tabs>
          <w:tab w:val="left" w:pos="1168"/>
        </w:tabs>
        <w:spacing w:after="180"/>
        <w:ind w:left="1140" w:hanging="340"/>
        <w:jc w:val="both"/>
        <w:rPr>
          <w:lang w:val="sk-SK"/>
        </w:rPr>
      </w:pPr>
      <w:r w:rsidRPr="006C0864">
        <w:rPr>
          <w:lang w:val="sk-SK"/>
        </w:rPr>
        <w:t xml:space="preserve">na vlastné účely a najma na spristupnenie osobám pracujúcim </w:t>
      </w:r>
      <w:r w:rsidRPr="006C0864">
        <w:rPr>
          <w:lang w:val="sk-SK" w:eastAsia="en-US" w:bidi="en-US"/>
        </w:rPr>
        <w:t xml:space="preserve">pre </w:t>
      </w:r>
      <w:r w:rsidRPr="006C0864">
        <w:rPr>
          <w:lang w:val="sk-SK"/>
        </w:rPr>
        <w:t xml:space="preserve">NA, </w:t>
      </w:r>
      <w:r w:rsidRPr="006C0864">
        <w:rPr>
          <w:lang w:val="sk-SK" w:eastAsia="en-US" w:bidi="en-US"/>
        </w:rPr>
        <w:t xml:space="preserve">pre </w:t>
      </w:r>
      <w:r w:rsidRPr="006C0864">
        <w:rPr>
          <w:lang w:val="sk-SK"/>
        </w:rPr>
        <w:t>inštitúcie Únie, agentúry a orgány a inštitúcie členských štátov, ako aj na kopirovanie a reprodukovanie celku alebo časti s neobmedzeným počtom kópii.“</w:t>
      </w:r>
    </w:p>
    <w:p w:rsidR="004170ED" w:rsidRPr="006C0864" w:rsidRDefault="00C5716B">
      <w:pPr>
        <w:pStyle w:val="Zkladntext1"/>
        <w:shd w:val="clear" w:color="auto" w:fill="auto"/>
        <w:spacing w:after="180"/>
        <w:jc w:val="both"/>
        <w:rPr>
          <w:lang w:val="sk-SK"/>
        </w:rPr>
      </w:pPr>
      <w:r w:rsidRPr="006C0864">
        <w:rPr>
          <w:lang w:val="sk-SK"/>
        </w:rPr>
        <w:t>Pre zvyšnú časť tohto článku plati, že odkazy na „Úniu“ je potrebné chápať ako odkaz na „NA a/alebo Úniu“.</w:t>
      </w:r>
    </w:p>
    <w:p w:rsidR="004170ED" w:rsidRDefault="00C5716B">
      <w:pPr>
        <w:pStyle w:val="Zkladntext1"/>
        <w:numPr>
          <w:ilvl w:val="0"/>
          <w:numId w:val="17"/>
        </w:numPr>
        <w:shd w:val="clear" w:color="auto" w:fill="auto"/>
        <w:tabs>
          <w:tab w:val="left" w:pos="358"/>
        </w:tabs>
        <w:spacing w:after="180"/>
        <w:jc w:val="both"/>
        <w:rPr>
          <w:lang w:val="sk-SK"/>
        </w:rPr>
      </w:pPr>
      <w:r w:rsidRPr="006C0864">
        <w:rPr>
          <w:lang w:val="sk-SK"/>
        </w:rPr>
        <w:t>Druhý odsek článku II.10.1 je potrebné chápať nasledovne:</w:t>
      </w:r>
    </w:p>
    <w:p w:rsidR="006C0864" w:rsidRDefault="006C0864" w:rsidP="006C0864">
      <w:pPr>
        <w:pStyle w:val="Zkladntext1"/>
        <w:shd w:val="clear" w:color="auto" w:fill="auto"/>
        <w:tabs>
          <w:tab w:val="left" w:pos="358"/>
        </w:tabs>
        <w:spacing w:after="180"/>
        <w:jc w:val="both"/>
        <w:rPr>
          <w:lang w:val="sk-SK"/>
        </w:rPr>
      </w:pPr>
    </w:p>
    <w:p w:rsidR="006C0864" w:rsidRDefault="006C0864" w:rsidP="006C0864">
      <w:pPr>
        <w:pStyle w:val="Zkladntext1"/>
        <w:shd w:val="clear" w:color="auto" w:fill="auto"/>
        <w:tabs>
          <w:tab w:val="left" w:pos="358"/>
        </w:tabs>
        <w:spacing w:after="180"/>
        <w:jc w:val="both"/>
        <w:rPr>
          <w:lang w:val="sk-SK"/>
        </w:rPr>
      </w:pPr>
    </w:p>
    <w:p w:rsidR="006C0864" w:rsidRPr="006C0864" w:rsidRDefault="006C0864" w:rsidP="006C0864">
      <w:pPr>
        <w:pStyle w:val="Zkladntext1"/>
        <w:shd w:val="clear" w:color="auto" w:fill="auto"/>
        <w:tabs>
          <w:tab w:val="left" w:pos="358"/>
        </w:tabs>
        <w:spacing w:after="180"/>
        <w:jc w:val="both"/>
        <w:rPr>
          <w:lang w:val="sk-SK"/>
        </w:rPr>
      </w:pPr>
      <w:bookmarkStart w:id="2" w:name="_GoBack"/>
      <w:bookmarkEnd w:id="2"/>
    </w:p>
    <w:p w:rsidR="004170ED" w:rsidRPr="006C0864" w:rsidRDefault="006C0864">
      <w:pPr>
        <w:pStyle w:val="Zkladntext1"/>
        <w:shd w:val="clear" w:color="auto" w:fill="auto"/>
        <w:spacing w:after="0"/>
        <w:ind w:left="720"/>
        <w:jc w:val="both"/>
        <w:rPr>
          <w:lang w:val="sk-SK"/>
        </w:rPr>
      </w:pPr>
      <w:r w:rsidRPr="006C0864">
        <w:rPr>
          <w:lang w:val="sk-SK"/>
        </w:rPr>
        <w:lastRenderedPageBreak/>
        <w:t xml:space="preserve"> </w:t>
      </w:r>
      <w:r w:rsidR="00C5716B" w:rsidRPr="006C0864">
        <w:rPr>
          <w:lang w:val="sk-SK"/>
        </w:rPr>
        <w:t>„PrijímateF musí zabezpečiť, aby NA, Komisia, Európsky dvor audítorov a Európsky úrad pre boj proti podvodom (OLAF) mohli vykonávať svoje právomoci podFa článku</w:t>
      </w:r>
    </w:p>
    <w:p w:rsidR="004170ED" w:rsidRPr="006C0864" w:rsidRDefault="00C5716B">
      <w:pPr>
        <w:pStyle w:val="Zkladntext1"/>
        <w:numPr>
          <w:ilvl w:val="0"/>
          <w:numId w:val="19"/>
        </w:numPr>
        <w:shd w:val="clear" w:color="auto" w:fill="auto"/>
        <w:ind w:firstLine="720"/>
        <w:jc w:val="both"/>
        <w:rPr>
          <w:lang w:val="sk-SK"/>
        </w:rPr>
      </w:pPr>
      <w:r w:rsidRPr="006C0864">
        <w:rPr>
          <w:lang w:val="sk-SK"/>
        </w:rPr>
        <w:t>27 aj voči subdodávateFom prijímateFa.“</w:t>
      </w:r>
    </w:p>
    <w:p w:rsidR="004170ED" w:rsidRPr="006C0864" w:rsidRDefault="00C5716B">
      <w:pPr>
        <w:pStyle w:val="Zkladntext1"/>
        <w:numPr>
          <w:ilvl w:val="0"/>
          <w:numId w:val="17"/>
        </w:numPr>
        <w:shd w:val="clear" w:color="auto" w:fill="auto"/>
        <w:tabs>
          <w:tab w:val="left" w:pos="358"/>
        </w:tabs>
        <w:rPr>
          <w:lang w:val="sk-SK"/>
        </w:rPr>
      </w:pPr>
      <w:r w:rsidRPr="006C0864">
        <w:rPr>
          <w:lang w:val="sk-SK"/>
        </w:rPr>
        <w:t>Článok II.18 je potrebné chápať nasledovne:</w:t>
      </w:r>
    </w:p>
    <w:p w:rsidR="004170ED" w:rsidRPr="006C0864" w:rsidRDefault="00C5716B">
      <w:pPr>
        <w:pStyle w:val="Zkladntext1"/>
        <w:shd w:val="clear" w:color="auto" w:fill="auto"/>
        <w:tabs>
          <w:tab w:val="left" w:pos="2107"/>
        </w:tabs>
        <w:spacing w:after="0"/>
        <w:ind w:firstLine="720"/>
        <w:jc w:val="both"/>
        <w:rPr>
          <w:lang w:val="sk-SK"/>
        </w:rPr>
      </w:pPr>
      <w:r w:rsidRPr="006C0864">
        <w:rPr>
          <w:lang w:val="sk-SK"/>
        </w:rPr>
        <w:t>„</w:t>
      </w:r>
      <w:r w:rsidRPr="006C0864">
        <w:rPr>
          <w:b/>
          <w:bCs/>
          <w:lang w:val="sk-SK"/>
        </w:rPr>
        <w:t>II.18.1</w:t>
      </w:r>
      <w:r w:rsidRPr="006C0864">
        <w:rPr>
          <w:b/>
          <w:bCs/>
          <w:lang w:val="sk-SK"/>
        </w:rPr>
        <w:tab/>
      </w:r>
      <w:r w:rsidRPr="006C0864">
        <w:rPr>
          <w:lang w:val="sk-SK"/>
        </w:rPr>
        <w:t>Zmluva sa riadi právom Európskej únie a subsidiárne právnym</w:t>
      </w:r>
    </w:p>
    <w:p w:rsidR="004170ED" w:rsidRPr="006C0864" w:rsidRDefault="00C5716B">
      <w:pPr>
        <w:pStyle w:val="Zkladntext1"/>
        <w:shd w:val="clear" w:color="auto" w:fill="auto"/>
        <w:ind w:firstLine="720"/>
        <w:jc w:val="both"/>
        <w:rPr>
          <w:lang w:val="sk-SK"/>
        </w:rPr>
      </w:pPr>
      <w:r w:rsidRPr="006C0864">
        <w:rPr>
          <w:lang w:val="sk-SK"/>
        </w:rPr>
        <w:t>poriadkom Slovenskej republiky.</w:t>
      </w:r>
    </w:p>
    <w:p w:rsidR="004170ED" w:rsidRPr="006C0864" w:rsidRDefault="00C5716B">
      <w:pPr>
        <w:pStyle w:val="Zkladntext1"/>
        <w:numPr>
          <w:ilvl w:val="0"/>
          <w:numId w:val="20"/>
        </w:numPr>
        <w:shd w:val="clear" w:color="auto" w:fill="auto"/>
        <w:tabs>
          <w:tab w:val="left" w:pos="2107"/>
        </w:tabs>
        <w:spacing w:after="0"/>
        <w:ind w:firstLine="720"/>
        <w:jc w:val="both"/>
        <w:rPr>
          <w:lang w:val="sk-SK"/>
        </w:rPr>
      </w:pPr>
      <w:r w:rsidRPr="006C0864">
        <w:rPr>
          <w:lang w:val="sk-SK"/>
        </w:rPr>
        <w:t>Príslušný súd stanovený v súlade s príslušným národným právnym</w:t>
      </w:r>
    </w:p>
    <w:p w:rsidR="004170ED" w:rsidRPr="006C0864" w:rsidRDefault="00C5716B">
      <w:pPr>
        <w:pStyle w:val="Zkladntext1"/>
        <w:shd w:val="clear" w:color="auto" w:fill="auto"/>
        <w:ind w:left="720"/>
        <w:jc w:val="both"/>
        <w:rPr>
          <w:lang w:val="sk-SK"/>
        </w:rPr>
      </w:pPr>
      <w:r w:rsidRPr="006C0864">
        <w:rPr>
          <w:lang w:val="sk-SK"/>
        </w:rPr>
        <w:t>poriadkom má výhradnú právomoc prerokúvať akékoFvek spory medzi NA a akýmkoFvek prijímateFom týkajúce sa výkladu, uplatňovania alebo platnosti tejto zmluvy, ak takýto spor nie je možné vyriešiť vzájomnou dohodou.</w:t>
      </w:r>
    </w:p>
    <w:p w:rsidR="004170ED" w:rsidRPr="006C0864" w:rsidRDefault="00C5716B">
      <w:pPr>
        <w:pStyle w:val="Zkladntext1"/>
        <w:shd w:val="clear" w:color="auto" w:fill="auto"/>
        <w:ind w:left="720"/>
        <w:jc w:val="both"/>
        <w:rPr>
          <w:lang w:val="sk-SK"/>
        </w:rPr>
      </w:pPr>
      <w:r w:rsidRPr="006C0864">
        <w:rPr>
          <w:lang w:val="sk-SK"/>
        </w:rPr>
        <w:t>Voči právoplatnému rozhodnutiu NA je možné podať správnu žalobu v lehote 2 mesiacov od oznámenia rozhodnutia NA na miestne príslušnom krajskom súde v súlade s § 177 zákona č. 162/2015 Z. z. Správny súdny poriadok.“</w:t>
      </w:r>
    </w:p>
    <w:p w:rsidR="004170ED" w:rsidRPr="006C0864" w:rsidRDefault="00C5716B">
      <w:pPr>
        <w:pStyle w:val="Zkladntext1"/>
        <w:numPr>
          <w:ilvl w:val="0"/>
          <w:numId w:val="17"/>
        </w:numPr>
        <w:shd w:val="clear" w:color="auto" w:fill="auto"/>
        <w:tabs>
          <w:tab w:val="left" w:pos="358"/>
        </w:tabs>
        <w:jc w:val="both"/>
        <w:rPr>
          <w:lang w:val="sk-SK"/>
        </w:rPr>
      </w:pPr>
      <w:r w:rsidRPr="006C0864">
        <w:rPr>
          <w:lang w:val="sk-SK"/>
        </w:rPr>
        <w:t>Článok II.19.1 je potrebné chápať nasledovne:</w:t>
      </w:r>
    </w:p>
    <w:p w:rsidR="004170ED" w:rsidRPr="006C0864" w:rsidRDefault="00C5716B">
      <w:pPr>
        <w:pStyle w:val="Zkladntext1"/>
        <w:shd w:val="clear" w:color="auto" w:fill="auto"/>
        <w:ind w:firstLine="720"/>
        <w:jc w:val="both"/>
        <w:rPr>
          <w:lang w:val="sk-SK"/>
        </w:rPr>
      </w:pPr>
      <w:r w:rsidRPr="006C0864">
        <w:rPr>
          <w:lang w:val="sk-SK"/>
        </w:rPr>
        <w:t>„Podmienky pre oprávnenosť nákladov sú definované v časti I.1 a II.1 Prílohy III.“</w:t>
      </w:r>
    </w:p>
    <w:p w:rsidR="004170ED" w:rsidRPr="006C0864" w:rsidRDefault="00C5716B">
      <w:pPr>
        <w:pStyle w:val="Zkladntext1"/>
        <w:numPr>
          <w:ilvl w:val="0"/>
          <w:numId w:val="17"/>
        </w:numPr>
        <w:shd w:val="clear" w:color="auto" w:fill="auto"/>
        <w:tabs>
          <w:tab w:val="left" w:pos="358"/>
        </w:tabs>
        <w:rPr>
          <w:lang w:val="sk-SK"/>
        </w:rPr>
      </w:pPr>
      <w:r w:rsidRPr="006C0864">
        <w:rPr>
          <w:lang w:val="sk-SK"/>
        </w:rPr>
        <w:t>Článok II.20 je potrebné chápať nasledovne:</w:t>
      </w:r>
    </w:p>
    <w:p w:rsidR="004170ED" w:rsidRPr="006C0864" w:rsidRDefault="00C5716B">
      <w:pPr>
        <w:pStyle w:val="Zkladntext1"/>
        <w:shd w:val="clear" w:color="auto" w:fill="auto"/>
        <w:ind w:left="720"/>
        <w:jc w:val="both"/>
        <w:rPr>
          <w:lang w:val="sk-SK"/>
        </w:rPr>
      </w:pPr>
      <w:r w:rsidRPr="006C0864">
        <w:rPr>
          <w:lang w:val="sk-SK"/>
        </w:rPr>
        <w:t>„Podmienky identifikovateFnosti a overiteFnosti vykázaných súm sú doplnené ustanoveniami v časti I.2 a II.2 Prílohy III.“</w:t>
      </w:r>
    </w:p>
    <w:p w:rsidR="004170ED" w:rsidRPr="006C0864" w:rsidRDefault="00C5716B">
      <w:pPr>
        <w:pStyle w:val="Zkladntext1"/>
        <w:numPr>
          <w:ilvl w:val="0"/>
          <w:numId w:val="17"/>
        </w:numPr>
        <w:shd w:val="clear" w:color="auto" w:fill="auto"/>
        <w:tabs>
          <w:tab w:val="left" w:pos="358"/>
        </w:tabs>
        <w:jc w:val="both"/>
        <w:rPr>
          <w:lang w:val="sk-SK"/>
        </w:rPr>
      </w:pPr>
      <w:r w:rsidRPr="006C0864">
        <w:rPr>
          <w:lang w:val="sk-SK"/>
        </w:rPr>
        <w:t>Článok II.23 b) je potrebné chápať nasledovne:</w:t>
      </w:r>
    </w:p>
    <w:p w:rsidR="004170ED" w:rsidRPr="006C0864" w:rsidRDefault="00C5716B">
      <w:pPr>
        <w:pStyle w:val="Zkladntext1"/>
        <w:shd w:val="clear" w:color="auto" w:fill="auto"/>
        <w:ind w:left="720"/>
        <w:jc w:val="both"/>
        <w:rPr>
          <w:lang w:val="sk-SK"/>
        </w:rPr>
      </w:pPr>
      <w:r w:rsidRPr="006C0864">
        <w:rPr>
          <w:lang w:val="sk-SK"/>
        </w:rPr>
        <w:t>„b) nepredloží takúto žiadosť ani do ďalších 30 kalendárnych dní od písomnej upomienky zaslanej NA.“</w:t>
      </w:r>
    </w:p>
    <w:p w:rsidR="004170ED" w:rsidRPr="006C0864" w:rsidRDefault="00C5716B">
      <w:pPr>
        <w:pStyle w:val="Zkladntext1"/>
        <w:numPr>
          <w:ilvl w:val="0"/>
          <w:numId w:val="17"/>
        </w:numPr>
        <w:shd w:val="clear" w:color="auto" w:fill="auto"/>
        <w:tabs>
          <w:tab w:val="left" w:pos="450"/>
        </w:tabs>
        <w:jc w:val="both"/>
        <w:rPr>
          <w:lang w:val="sk-SK"/>
        </w:rPr>
      </w:pPr>
      <w:r w:rsidRPr="006C0864">
        <w:rPr>
          <w:lang w:val="sk-SK"/>
        </w:rPr>
        <w:t>Prvý odsek článku II.24.1.3 je potrebné chápať nasledovne:</w:t>
      </w:r>
    </w:p>
    <w:p w:rsidR="004170ED" w:rsidRPr="006C0864" w:rsidRDefault="00C5716B">
      <w:pPr>
        <w:pStyle w:val="Zkladntext1"/>
        <w:shd w:val="clear" w:color="auto" w:fill="auto"/>
        <w:ind w:left="720"/>
        <w:jc w:val="both"/>
        <w:rPr>
          <w:lang w:val="sk-SK"/>
        </w:rPr>
      </w:pPr>
      <w:r w:rsidRPr="006C0864">
        <w:rPr>
          <w:lang w:val="sk-SK"/>
        </w:rPr>
        <w:t>„Počas obdobia pozastavenia platieb prijímateF nie je oprávnený predkladať žiadne žiadosti o platby a podporné dokumenty uvedené v článkoch I.4.3 a I.4.4.“</w:t>
      </w:r>
    </w:p>
    <w:p w:rsidR="004170ED" w:rsidRPr="006C0864" w:rsidRDefault="00C5716B">
      <w:pPr>
        <w:pStyle w:val="Zkladntext1"/>
        <w:numPr>
          <w:ilvl w:val="0"/>
          <w:numId w:val="17"/>
        </w:numPr>
        <w:shd w:val="clear" w:color="auto" w:fill="auto"/>
        <w:tabs>
          <w:tab w:val="left" w:pos="474"/>
        </w:tabs>
        <w:spacing w:after="0"/>
        <w:jc w:val="both"/>
        <w:rPr>
          <w:lang w:val="sk-SK"/>
        </w:rPr>
      </w:pPr>
      <w:r w:rsidRPr="006C0864">
        <w:rPr>
          <w:lang w:val="sk-SK"/>
        </w:rPr>
        <w:t>PokiaF ide o článok II.25.4: podmienky zníženia v dosledku nesprávneho vykonávania, nezrovnalostí, podvodu alebo porušenia iných povinností sú doplnené ustanoveniami Prílohy</w:t>
      </w:r>
    </w:p>
    <w:p w:rsidR="004170ED" w:rsidRPr="006C0864" w:rsidRDefault="00C5716B">
      <w:pPr>
        <w:pStyle w:val="Zkladntext1"/>
        <w:shd w:val="clear" w:color="auto" w:fill="auto"/>
        <w:tabs>
          <w:tab w:val="left" w:pos="394"/>
        </w:tabs>
        <w:jc w:val="both"/>
        <w:rPr>
          <w:lang w:val="sk-SK"/>
        </w:rPr>
      </w:pPr>
      <w:r w:rsidRPr="006C0864">
        <w:rPr>
          <w:lang w:val="sk-SK"/>
        </w:rPr>
        <w:t>III.</w:t>
      </w:r>
    </w:p>
    <w:p w:rsidR="004170ED" w:rsidRPr="006C0864" w:rsidRDefault="00C5716B">
      <w:pPr>
        <w:pStyle w:val="Zkladntext1"/>
        <w:numPr>
          <w:ilvl w:val="0"/>
          <w:numId w:val="17"/>
        </w:numPr>
        <w:shd w:val="clear" w:color="auto" w:fill="auto"/>
        <w:tabs>
          <w:tab w:val="left" w:pos="450"/>
        </w:tabs>
        <w:jc w:val="both"/>
        <w:rPr>
          <w:lang w:val="sk-SK"/>
        </w:rPr>
      </w:pPr>
      <w:r w:rsidRPr="006C0864">
        <w:rPr>
          <w:lang w:val="sk-SK"/>
        </w:rPr>
        <w:t>Tretí odsek článku II.26.3 je potrebné chápať nasledovne:</w:t>
      </w:r>
    </w:p>
    <w:p w:rsidR="004170ED" w:rsidRPr="006C0864" w:rsidRDefault="00C5716B">
      <w:pPr>
        <w:pStyle w:val="Zkladntext1"/>
        <w:shd w:val="clear" w:color="auto" w:fill="auto"/>
        <w:ind w:left="720"/>
        <w:jc w:val="both"/>
        <w:rPr>
          <w:lang w:val="sk-SK"/>
        </w:rPr>
      </w:pPr>
      <w:r w:rsidRPr="006C0864">
        <w:rPr>
          <w:lang w:val="sk-SK"/>
        </w:rPr>
        <w:t>„Ak sa platba neuhradí do dátumu uvedeného v oznámení o dlhu, NA vymože dlžnú sumu:</w:t>
      </w:r>
    </w:p>
    <w:p w:rsidR="004170ED" w:rsidRPr="006C0864" w:rsidRDefault="00C5716B">
      <w:pPr>
        <w:pStyle w:val="Zkladntext1"/>
        <w:shd w:val="clear" w:color="auto" w:fill="auto"/>
        <w:ind w:left="1100"/>
        <w:rPr>
          <w:lang w:val="sk-SK"/>
        </w:rPr>
      </w:pPr>
      <w:r w:rsidRPr="006C0864">
        <w:rPr>
          <w:lang w:val="sk-SK" w:eastAsia="en-US" w:bidi="en-US"/>
        </w:rPr>
        <w:t>a) [...]</w:t>
      </w:r>
    </w:p>
    <w:p w:rsidR="004170ED" w:rsidRPr="006C0864" w:rsidRDefault="00C5716B">
      <w:pPr>
        <w:pStyle w:val="Zkladntext1"/>
        <w:shd w:val="clear" w:color="auto" w:fill="auto"/>
        <w:ind w:left="1440"/>
        <w:jc w:val="both"/>
        <w:rPr>
          <w:lang w:val="sk-SK"/>
        </w:rPr>
        <w:sectPr w:rsidR="004170ED" w:rsidRPr="006C0864">
          <w:headerReference w:type="even" r:id="rId22"/>
          <w:headerReference w:type="default" r:id="rId23"/>
          <w:footerReference w:type="even" r:id="rId24"/>
          <w:footerReference w:type="default" r:id="rId25"/>
          <w:footnotePr>
            <w:numStart w:val="2"/>
          </w:footnotePr>
          <w:pgSz w:w="11900" w:h="16840"/>
          <w:pgMar w:top="692" w:right="1360" w:bottom="1265" w:left="1363" w:header="264" w:footer="3" w:gutter="0"/>
          <w:cols w:space="720"/>
          <w:noEndnote/>
          <w:docGrid w:linePitch="360"/>
          <w15:footnoteColumns w:val="1"/>
        </w:sectPr>
      </w:pPr>
      <w:r w:rsidRPr="006C0864">
        <w:rPr>
          <w:lang w:val="sk-SK" w:eastAsia="en-US" w:bidi="en-US"/>
        </w:rPr>
        <w:t xml:space="preserve">Proti </w:t>
      </w:r>
      <w:r w:rsidRPr="006C0864">
        <w:rPr>
          <w:lang w:val="sk-SK"/>
        </w:rPr>
        <w:t xml:space="preserve">takémuto vzájomnému započítaniu možno podať žalobu </w:t>
      </w:r>
      <w:r w:rsidRPr="006C0864">
        <w:rPr>
          <w:lang w:val="sk-SK" w:eastAsia="en-US" w:bidi="en-US"/>
        </w:rPr>
        <w:t xml:space="preserve">na kompetentnom </w:t>
      </w:r>
      <w:r w:rsidRPr="006C0864">
        <w:rPr>
          <w:lang w:val="sk-SK"/>
        </w:rPr>
        <w:t xml:space="preserve">súde </w:t>
      </w:r>
      <w:r w:rsidRPr="006C0864">
        <w:rPr>
          <w:lang w:val="sk-SK" w:eastAsia="en-US" w:bidi="en-US"/>
        </w:rPr>
        <w:t xml:space="preserve">v </w:t>
      </w:r>
      <w:r w:rsidRPr="006C0864">
        <w:rPr>
          <w:lang w:val="sk-SK"/>
        </w:rPr>
        <w:t xml:space="preserve">súlade </w:t>
      </w:r>
      <w:r w:rsidRPr="006C0864">
        <w:rPr>
          <w:lang w:val="sk-SK" w:eastAsia="en-US" w:bidi="en-US"/>
        </w:rPr>
        <w:t xml:space="preserve">s </w:t>
      </w:r>
      <w:r w:rsidRPr="006C0864">
        <w:rPr>
          <w:lang w:val="sk-SK"/>
        </w:rPr>
        <w:t xml:space="preserve">článkom </w:t>
      </w:r>
      <w:r w:rsidRPr="006C0864">
        <w:rPr>
          <w:lang w:val="sk-SK" w:eastAsia="en-US" w:bidi="en-US"/>
        </w:rPr>
        <w:t>II.18.2.</w:t>
      </w:r>
    </w:p>
    <w:p w:rsidR="004170ED" w:rsidRPr="006C0864" w:rsidRDefault="00C5716B">
      <w:pPr>
        <w:pStyle w:val="Zkladntext1"/>
        <w:numPr>
          <w:ilvl w:val="0"/>
          <w:numId w:val="18"/>
        </w:numPr>
        <w:shd w:val="clear" w:color="auto" w:fill="auto"/>
        <w:tabs>
          <w:tab w:val="left" w:pos="1447"/>
        </w:tabs>
        <w:spacing w:after="180"/>
        <w:ind w:left="1080"/>
        <w:rPr>
          <w:lang w:val="sk-SK"/>
        </w:rPr>
      </w:pPr>
      <w:r w:rsidRPr="006C0864">
        <w:rPr>
          <w:lang w:val="sk-SK"/>
        </w:rPr>
        <w:lastRenderedPageBreak/>
        <w:t>[...]</w:t>
      </w:r>
    </w:p>
    <w:p w:rsidR="004170ED" w:rsidRPr="006C0864" w:rsidRDefault="00C5716B">
      <w:pPr>
        <w:pStyle w:val="Zkladntext1"/>
        <w:numPr>
          <w:ilvl w:val="0"/>
          <w:numId w:val="18"/>
        </w:numPr>
        <w:shd w:val="clear" w:color="auto" w:fill="auto"/>
        <w:tabs>
          <w:tab w:val="left" w:pos="1447"/>
        </w:tabs>
        <w:spacing w:after="180"/>
        <w:ind w:left="1440" w:hanging="360"/>
        <w:jc w:val="both"/>
        <w:rPr>
          <w:lang w:val="sk-SK"/>
        </w:rPr>
      </w:pPr>
      <w:r w:rsidRPr="006C0864">
        <w:rPr>
          <w:lang w:val="sk-SK"/>
        </w:rPr>
        <w:t>podaním žaloby ako sa stanovuje v článku II.18.2 alebo v osobitných podmienkach.“</w:t>
      </w:r>
    </w:p>
    <w:p w:rsidR="004170ED" w:rsidRPr="006C0864" w:rsidRDefault="00C5716B">
      <w:pPr>
        <w:pStyle w:val="Zkladntext1"/>
        <w:numPr>
          <w:ilvl w:val="0"/>
          <w:numId w:val="17"/>
        </w:numPr>
        <w:shd w:val="clear" w:color="auto" w:fill="auto"/>
        <w:tabs>
          <w:tab w:val="left" w:pos="443"/>
        </w:tabs>
        <w:spacing w:after="180"/>
        <w:rPr>
          <w:lang w:val="sk-SK"/>
        </w:rPr>
      </w:pPr>
      <w:r w:rsidRPr="006C0864">
        <w:rPr>
          <w:lang w:val="sk-SK"/>
        </w:rPr>
        <w:t>Tretí odsek článku II.27.2 je potrebné chápať nasledovne:</w:t>
      </w:r>
    </w:p>
    <w:p w:rsidR="004170ED" w:rsidRPr="006C0864" w:rsidRDefault="00C5716B">
      <w:pPr>
        <w:pStyle w:val="Zkladntext1"/>
        <w:shd w:val="clear" w:color="auto" w:fill="auto"/>
        <w:spacing w:after="560"/>
        <w:ind w:left="720"/>
        <w:jc w:val="both"/>
        <w:rPr>
          <w:lang w:val="sk-SK"/>
        </w:rPr>
      </w:pPr>
      <w:r w:rsidRPr="006C0864">
        <w:rPr>
          <w:lang w:val="sk-SK"/>
        </w:rPr>
        <w:t>„Obdobia stanovené v prvom a druhom pododseku sú dlhšie v prípade, že dlhšie trvanie vyžaduje národné právo alebo prebiehajú audity, odvolania, spory alebo presadzovanie nárokov, ktoré sa týkajú grantu, vrátane prípadov uvedených v článku II.27.7. V takýchto prípadoch prijímatel musí uchovávať dokumenty, pokým tieto audity, odvolania, spory alebo presadzovanie nárokov nie sú uzavreté.“</w:t>
      </w:r>
    </w:p>
    <w:p w:rsidR="004170ED" w:rsidRPr="006C0864" w:rsidRDefault="00C5716B">
      <w:pPr>
        <w:pStyle w:val="Zkladntext1"/>
        <w:shd w:val="clear" w:color="auto" w:fill="auto"/>
        <w:spacing w:after="120"/>
        <w:jc w:val="both"/>
        <w:rPr>
          <w:lang w:val="sk-SK"/>
        </w:rPr>
      </w:pPr>
      <w:r w:rsidRPr="006C0864">
        <w:rPr>
          <w:b/>
          <w:bCs/>
          <w:lang w:val="sk-SK"/>
        </w:rPr>
        <w:t>ČLÁNOK I.18 OSTATNÉ OSOBITNÉ USTANOVENIA</w:t>
      </w:r>
    </w:p>
    <w:p w:rsidR="004170ED" w:rsidRPr="006C0864" w:rsidRDefault="00C5716B">
      <w:pPr>
        <w:pStyle w:val="Zkladntext1"/>
        <w:shd w:val="clear" w:color="auto" w:fill="auto"/>
        <w:spacing w:after="180"/>
        <w:jc w:val="both"/>
        <w:rPr>
          <w:lang w:val="sk-SK"/>
        </w:rPr>
        <w:sectPr w:rsidR="004170ED" w:rsidRPr="006C0864">
          <w:headerReference w:type="even" r:id="rId26"/>
          <w:headerReference w:type="default" r:id="rId27"/>
          <w:footerReference w:type="even" r:id="rId28"/>
          <w:footerReference w:type="default" r:id="rId29"/>
          <w:footnotePr>
            <w:numStart w:val="2"/>
          </w:footnotePr>
          <w:pgSz w:w="11900" w:h="16840"/>
          <w:pgMar w:top="1316" w:right="1368" w:bottom="1316" w:left="1368" w:header="0" w:footer="3" w:gutter="0"/>
          <w:cols w:space="720"/>
          <w:noEndnote/>
          <w:docGrid w:linePitch="360"/>
          <w15:footnoteColumns w:val="1"/>
        </w:sectPr>
      </w:pPr>
      <w:r w:rsidRPr="006C0864">
        <w:rPr>
          <w:lang w:val="sk-SK"/>
        </w:rPr>
        <w:t>Zmluva je vyhotovená v podobe elektronického dokumentu v štandarde PDF/A, podpísaná kvalifikovanými elektronickými podpismi zástupcov zmluvných strán. Každá strana dostane jeden exemplár tejto zmluvy v podobe elektronického dokumentu. Každá strana má právo v prípade potreby previesť elektronický dokument podla zákona č. 305/2013 Z. z. §35 odsek 2 zaručenou konverziou na listinný rovnopis použitelný na právne úkony rovnako ako originálny elektronický dokument.</w:t>
      </w:r>
    </w:p>
    <w:p w:rsidR="004170ED" w:rsidRPr="006C0864" w:rsidRDefault="00C5716B">
      <w:pPr>
        <w:pStyle w:val="Zkladntext1"/>
        <w:shd w:val="clear" w:color="auto" w:fill="auto"/>
        <w:spacing w:line="271" w:lineRule="auto"/>
        <w:jc w:val="center"/>
        <w:rPr>
          <w:lang w:val="sk-SK"/>
        </w:rPr>
      </w:pPr>
      <w:r w:rsidRPr="006C0864">
        <w:rPr>
          <w:b/>
          <w:bCs/>
          <w:lang w:val="sk-SK"/>
        </w:rPr>
        <w:lastRenderedPageBreak/>
        <w:t>PRÍLOHA I - Všeobecné podmienky</w:t>
      </w:r>
    </w:p>
    <w:p w:rsidR="004170ED" w:rsidRPr="006C0864" w:rsidRDefault="00C5716B">
      <w:pPr>
        <w:pStyle w:val="Zkladntext1"/>
        <w:shd w:val="clear" w:color="auto" w:fill="auto"/>
        <w:spacing w:after="720" w:line="271" w:lineRule="auto"/>
        <w:ind w:left="460"/>
        <w:jc w:val="both"/>
        <w:rPr>
          <w:lang w:val="sk-SK"/>
        </w:rPr>
      </w:pPr>
      <w:r w:rsidRPr="006C0864">
        <w:rPr>
          <w:lang w:val="sk-SK"/>
        </w:rPr>
        <w:t>Všeobecné podmienky, ktoré tvoria neoddelitelnú súčasť tejto zmluvy, sú v plnom znení zverejnené na internetovej stránke</w:t>
      </w:r>
      <w:hyperlink r:id="rId30" w:history="1">
        <w:r w:rsidRPr="006C0864">
          <w:rPr>
            <w:lang w:val="sk-SK"/>
          </w:rPr>
          <w:t xml:space="preserve"> </w:t>
        </w:r>
        <w:r w:rsidRPr="006C0864">
          <w:rPr>
            <w:color w:val="0000FF"/>
            <w:u w:val="single"/>
            <w:lang w:val="sk-SK" w:eastAsia="en-US" w:bidi="en-US"/>
          </w:rPr>
          <w:t>www.erasmusplus.sk</w:t>
        </w:r>
        <w:r w:rsidRPr="006C0864">
          <w:rPr>
            <w:lang w:val="sk-SK" w:eastAsia="en-US" w:bidi="en-US"/>
          </w:rPr>
          <w:t>.</w:t>
        </w:r>
      </w:hyperlink>
    </w:p>
    <w:p w:rsidR="004170ED" w:rsidRPr="006C0864" w:rsidRDefault="00C5716B">
      <w:pPr>
        <w:pStyle w:val="Zkladntext1"/>
        <w:shd w:val="clear" w:color="auto" w:fill="auto"/>
        <w:spacing w:line="271" w:lineRule="auto"/>
        <w:jc w:val="center"/>
        <w:rPr>
          <w:lang w:val="sk-SK"/>
        </w:rPr>
      </w:pPr>
      <w:r w:rsidRPr="006C0864">
        <w:rPr>
          <w:b/>
          <w:bCs/>
          <w:lang w:val="sk-SK"/>
        </w:rPr>
        <w:t>PRÍLOHA II - Opis projektu, Odhadovaný rozpočet</w:t>
      </w:r>
    </w:p>
    <w:p w:rsidR="004170ED" w:rsidRPr="006C0864" w:rsidRDefault="00C5716B">
      <w:pPr>
        <w:pStyle w:val="Zkladntext1"/>
        <w:shd w:val="clear" w:color="auto" w:fill="auto"/>
        <w:spacing w:after="720" w:line="271" w:lineRule="auto"/>
        <w:ind w:firstLine="460"/>
        <w:rPr>
          <w:lang w:val="sk-SK"/>
        </w:rPr>
      </w:pPr>
      <w:r w:rsidRPr="006C0864">
        <w:rPr>
          <w:lang w:val="sk-SK"/>
        </w:rPr>
        <w:t>Opis projektu a Odhadovaný rozpočet tvoria neoddelitelnú súčasť tejto zmluvy.</w:t>
      </w:r>
    </w:p>
    <w:p w:rsidR="004170ED" w:rsidRPr="006C0864" w:rsidRDefault="00C5716B">
      <w:pPr>
        <w:pStyle w:val="Zkladntext1"/>
        <w:shd w:val="clear" w:color="auto" w:fill="auto"/>
        <w:spacing w:line="271" w:lineRule="auto"/>
        <w:jc w:val="center"/>
        <w:rPr>
          <w:lang w:val="sk-SK"/>
        </w:rPr>
      </w:pPr>
      <w:r w:rsidRPr="006C0864">
        <w:rPr>
          <w:b/>
          <w:bCs/>
          <w:lang w:val="sk-SK"/>
        </w:rPr>
        <w:t>PRÍLOHA III - Finančné a zmluvné pravidlá</w:t>
      </w:r>
    </w:p>
    <w:p w:rsidR="004170ED" w:rsidRPr="006C0864" w:rsidRDefault="00C5716B">
      <w:pPr>
        <w:pStyle w:val="Zkladntext1"/>
        <w:shd w:val="clear" w:color="auto" w:fill="auto"/>
        <w:spacing w:after="720" w:line="271" w:lineRule="auto"/>
        <w:ind w:left="460"/>
        <w:jc w:val="both"/>
        <w:rPr>
          <w:lang w:val="sk-SK"/>
        </w:rPr>
      </w:pPr>
      <w:r w:rsidRPr="006C0864">
        <w:rPr>
          <w:lang w:val="sk-SK"/>
        </w:rPr>
        <w:t>Finančné a zmluvné pravidlá, ktoré tvoria neoddelitelnú súčasť tejto zmluvy, sú v plnom znení zverejnené na internetovej stránke</w:t>
      </w:r>
      <w:hyperlink r:id="rId31" w:history="1">
        <w:r w:rsidRPr="006C0864">
          <w:rPr>
            <w:lang w:val="sk-SK"/>
          </w:rPr>
          <w:t xml:space="preserve"> </w:t>
        </w:r>
        <w:r w:rsidRPr="006C0864">
          <w:rPr>
            <w:color w:val="0000FF"/>
            <w:u w:val="single"/>
            <w:lang w:val="sk-SK" w:eastAsia="en-US" w:bidi="en-US"/>
          </w:rPr>
          <w:t>www.erasmusplus.sk</w:t>
        </w:r>
        <w:r w:rsidRPr="006C0864">
          <w:rPr>
            <w:lang w:val="sk-SK" w:eastAsia="en-US" w:bidi="en-US"/>
          </w:rPr>
          <w:t>.</w:t>
        </w:r>
      </w:hyperlink>
    </w:p>
    <w:p w:rsidR="004170ED" w:rsidRPr="006C0864" w:rsidRDefault="00C5716B">
      <w:pPr>
        <w:pStyle w:val="Zkladntext1"/>
        <w:shd w:val="clear" w:color="auto" w:fill="auto"/>
        <w:spacing w:after="460" w:line="271" w:lineRule="auto"/>
        <w:jc w:val="center"/>
        <w:rPr>
          <w:lang w:val="sk-SK"/>
        </w:rPr>
        <w:sectPr w:rsidR="004170ED" w:rsidRPr="006C0864">
          <w:headerReference w:type="even" r:id="rId32"/>
          <w:headerReference w:type="default" r:id="rId33"/>
          <w:footerReference w:type="even" r:id="rId34"/>
          <w:footerReference w:type="default" r:id="rId35"/>
          <w:footnotePr>
            <w:numStart w:val="2"/>
          </w:footnotePr>
          <w:pgSz w:w="11900" w:h="16840"/>
          <w:pgMar w:top="1830" w:right="1382" w:bottom="1830" w:left="932" w:header="0" w:footer="3" w:gutter="0"/>
          <w:cols w:space="720"/>
          <w:noEndnote/>
          <w:docGrid w:linePitch="360"/>
          <w15:footnoteColumns w:val="1"/>
        </w:sectPr>
      </w:pPr>
      <w:r w:rsidRPr="006C0864">
        <w:rPr>
          <w:b/>
          <w:bCs/>
          <w:lang w:val="sk-SK"/>
        </w:rPr>
        <w:t xml:space="preserve">PRILOHA IV - Mandátně listy medzi koordinátorom a ďalšími </w:t>
      </w:r>
      <w:r w:rsidRPr="006C0864">
        <w:rPr>
          <w:b/>
          <w:bCs/>
          <w:lang w:val="sk-SK" w:eastAsia="en-US" w:bidi="en-US"/>
        </w:rPr>
        <w:t>prijimatel’mi</w:t>
      </w:r>
    </w:p>
    <w:p w:rsidR="004170ED" w:rsidRPr="006C0864" w:rsidRDefault="00C5716B">
      <w:pPr>
        <w:pStyle w:val="Zkladntext30"/>
        <w:shd w:val="clear" w:color="auto" w:fill="auto"/>
        <w:spacing w:after="198"/>
        <w:ind w:hanging="240"/>
        <w:rPr>
          <w:sz w:val="19"/>
          <w:szCs w:val="19"/>
          <w:lang w:val="sk-SK"/>
        </w:rPr>
      </w:pPr>
      <w:r w:rsidRPr="006C0864">
        <w:rPr>
          <w:b w:val="0"/>
          <w:bCs w:val="0"/>
          <w:color w:val="808080"/>
          <w:sz w:val="19"/>
          <w:szCs w:val="19"/>
          <w:lang w:val="sk-SK"/>
        </w:rPr>
        <w:lastRenderedPageBreak/>
        <w:t>Dátum 2023-01-13</w:t>
      </w:r>
    </w:p>
    <w:p w:rsidR="004170ED" w:rsidRPr="006C0864" w:rsidRDefault="00C5716B">
      <w:pPr>
        <w:pStyle w:val="Nadpis30"/>
        <w:keepNext/>
        <w:keepLines/>
        <w:pBdr>
          <w:top w:val="single" w:sz="0" w:space="3" w:color="355F91"/>
          <w:left w:val="single" w:sz="0" w:space="0" w:color="355F91"/>
          <w:bottom w:val="single" w:sz="0" w:space="2" w:color="355F91"/>
          <w:right w:val="single" w:sz="0" w:space="0" w:color="355F91"/>
        </w:pBdr>
        <w:shd w:val="clear" w:color="auto" w:fill="355F91"/>
        <w:spacing w:after="248"/>
        <w:ind w:firstLine="0"/>
        <w:rPr>
          <w:lang w:val="sk-SK"/>
        </w:rPr>
      </w:pPr>
      <w:bookmarkStart w:id="3" w:name="bookmark4"/>
      <w:bookmarkStart w:id="4" w:name="bookmark5"/>
      <w:r w:rsidRPr="006C0864">
        <w:rPr>
          <w:color w:val="FFFFFF"/>
          <w:lang w:val="sk-SK"/>
        </w:rPr>
        <w:t>Projekt: 2022-2-SK01-KA210-ADU-000101934</w:t>
      </w:r>
      <w:bookmarkEnd w:id="3"/>
      <w:bookmarkEnd w:id="4"/>
    </w:p>
    <w:p w:rsidR="004170ED" w:rsidRPr="006C0864" w:rsidRDefault="00C5716B">
      <w:pPr>
        <w:pStyle w:val="Zkladntext30"/>
        <w:pBdr>
          <w:top w:val="single" w:sz="0" w:space="1" w:color="3399FE"/>
          <w:left w:val="single" w:sz="0" w:space="0" w:color="3399FE"/>
          <w:bottom w:val="single" w:sz="0" w:space="1" w:color="3399FE"/>
          <w:right w:val="single" w:sz="0" w:space="0" w:color="3399FE"/>
        </w:pBdr>
        <w:shd w:val="clear" w:color="auto" w:fill="3399FE"/>
        <w:spacing w:after="181"/>
        <w:ind w:firstLine="0"/>
        <w:rPr>
          <w:lang w:val="sk-SK"/>
        </w:rPr>
      </w:pPr>
      <w:r w:rsidRPr="006C0864">
        <w:rPr>
          <w:color w:val="FFFFFF"/>
          <w:lang w:val="sk-SK"/>
        </w:rPr>
        <w:t>Informácie o projekte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69"/>
        <w:gridCol w:w="4517"/>
      </w:tblGrid>
      <w:tr w:rsidR="004170ED" w:rsidRPr="006C0864">
        <w:trPr>
          <w:trHeight w:hRule="exact" w:val="384"/>
          <w:jc w:val="center"/>
        </w:trPr>
        <w:tc>
          <w:tcPr>
            <w:tcW w:w="5069" w:type="dxa"/>
            <w:shd w:val="clear" w:color="auto" w:fill="DCDCDC"/>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Číslo projektu</w:t>
            </w:r>
          </w:p>
        </w:tc>
        <w:tc>
          <w:tcPr>
            <w:tcW w:w="4517"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2022-2-SK01-KA210-ADU-000101934</w:t>
            </w:r>
          </w:p>
        </w:tc>
      </w:tr>
      <w:tr w:rsidR="004170ED" w:rsidRPr="006C0864">
        <w:trPr>
          <w:trHeight w:hRule="exact" w:val="514"/>
          <w:jc w:val="center"/>
        </w:trPr>
        <w:tc>
          <w:tcPr>
            <w:tcW w:w="5069" w:type="dxa"/>
            <w:shd w:val="clear" w:color="auto" w:fill="DCDCDC"/>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Názov projektu</w:t>
            </w:r>
          </w:p>
        </w:tc>
        <w:tc>
          <w:tcPr>
            <w:tcW w:w="4517"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Vzdelávaním k šetreniu obnovitelných zdrojov energií</w:t>
            </w:r>
          </w:p>
        </w:tc>
      </w:tr>
      <w:tr w:rsidR="004170ED" w:rsidRPr="006C0864">
        <w:trPr>
          <w:trHeight w:hRule="exact" w:val="504"/>
          <w:jc w:val="center"/>
        </w:trPr>
        <w:tc>
          <w:tcPr>
            <w:tcW w:w="5069" w:type="dxa"/>
            <w:shd w:val="clear" w:color="auto" w:fill="DCDCDC"/>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Názov projektu v anglickom jazyku</w:t>
            </w:r>
          </w:p>
        </w:tc>
        <w:tc>
          <w:tcPr>
            <w:tcW w:w="4517"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Education to save renewable energy sources</w:t>
            </w:r>
          </w:p>
        </w:tc>
      </w:tr>
      <w:tr w:rsidR="004170ED" w:rsidRPr="006C0864">
        <w:trPr>
          <w:trHeight w:hRule="exact" w:val="374"/>
          <w:jc w:val="center"/>
        </w:trPr>
        <w:tc>
          <w:tcPr>
            <w:tcW w:w="5069" w:type="dxa"/>
            <w:shd w:val="clear" w:color="auto" w:fill="DCDCDC"/>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Pridelený grant</w:t>
            </w:r>
          </w:p>
        </w:tc>
        <w:tc>
          <w:tcPr>
            <w:tcW w:w="4517"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60 000,00</w:t>
            </w:r>
          </w:p>
        </w:tc>
      </w:tr>
    </w:tbl>
    <w:p w:rsidR="004170ED" w:rsidRPr="006C0864" w:rsidRDefault="004170ED">
      <w:pPr>
        <w:rPr>
          <w:lang w:val="sk-SK"/>
        </w:rPr>
        <w:sectPr w:rsidR="004170ED" w:rsidRPr="006C0864">
          <w:headerReference w:type="even" r:id="rId36"/>
          <w:headerReference w:type="default" r:id="rId37"/>
          <w:footerReference w:type="even" r:id="rId38"/>
          <w:footerReference w:type="default" r:id="rId39"/>
          <w:footnotePr>
            <w:numStart w:val="2"/>
          </w:footnotePr>
          <w:pgSz w:w="11900" w:h="16840"/>
          <w:pgMar w:top="524" w:right="1440" w:bottom="524" w:left="874" w:header="0" w:footer="3" w:gutter="0"/>
          <w:pgNumType w:start="1"/>
          <w:cols w:space="720"/>
          <w:noEndnote/>
          <w:docGrid w:linePitch="360"/>
          <w15:footnoteColumns w:val="1"/>
        </w:sectPr>
      </w:pPr>
    </w:p>
    <w:p w:rsidR="004170ED" w:rsidRPr="006C0864" w:rsidRDefault="00C5716B">
      <w:pPr>
        <w:pStyle w:val="Zkladntext30"/>
        <w:shd w:val="clear" w:color="auto" w:fill="auto"/>
        <w:spacing w:after="186"/>
        <w:ind w:firstLine="0"/>
        <w:rPr>
          <w:sz w:val="19"/>
          <w:szCs w:val="19"/>
          <w:lang w:val="sk-SK"/>
        </w:rPr>
      </w:pPr>
      <w:r w:rsidRPr="006C0864">
        <w:rPr>
          <w:b w:val="0"/>
          <w:bCs w:val="0"/>
          <w:color w:val="808080"/>
          <w:sz w:val="19"/>
          <w:szCs w:val="19"/>
          <w:lang w:val="sk-SK"/>
        </w:rPr>
        <w:lastRenderedPageBreak/>
        <w:t>Dátum 2023-01-13</w:t>
      </w:r>
    </w:p>
    <w:p w:rsidR="004170ED" w:rsidRPr="006C0864" w:rsidRDefault="00C5716B">
      <w:pPr>
        <w:pStyle w:val="Nadpis30"/>
        <w:keepNext/>
        <w:keepLines/>
        <w:pBdr>
          <w:top w:val="single" w:sz="0" w:space="2" w:color="355F91"/>
          <w:left w:val="single" w:sz="0" w:space="0" w:color="355F91"/>
          <w:bottom w:val="single" w:sz="0" w:space="1" w:color="355F91"/>
          <w:right w:val="single" w:sz="0" w:space="0" w:color="355F91"/>
        </w:pBdr>
        <w:shd w:val="clear" w:color="auto" w:fill="355F91"/>
        <w:spacing w:after="426"/>
        <w:rPr>
          <w:lang w:val="sk-SK"/>
        </w:rPr>
      </w:pPr>
      <w:bookmarkStart w:id="5" w:name="bookmark6"/>
      <w:bookmarkStart w:id="6" w:name="bookmark7"/>
      <w:r w:rsidRPr="006C0864">
        <w:rPr>
          <w:color w:val="FFFFFF"/>
          <w:lang w:val="sk-SK"/>
        </w:rPr>
        <w:t>Zhrnutie rozpočtu</w:t>
      </w:r>
      <w:bookmarkEnd w:id="5"/>
      <w:bookmarkEnd w:id="6"/>
    </w:p>
    <w:p w:rsidR="004170ED" w:rsidRPr="006C0864" w:rsidRDefault="00C5716B">
      <w:pPr>
        <w:pStyle w:val="Titulektabulky0"/>
        <w:shd w:val="clear" w:color="auto" w:fill="auto"/>
        <w:jc w:val="both"/>
        <w:rPr>
          <w:sz w:val="18"/>
          <w:szCs w:val="18"/>
          <w:lang w:val="sk-SK"/>
        </w:rPr>
      </w:pPr>
      <w:r w:rsidRPr="006C0864">
        <w:rPr>
          <w:rFonts w:ascii="Arial" w:eastAsia="Arial" w:hAnsi="Arial" w:cs="Arial"/>
          <w:sz w:val="18"/>
          <w:szCs w:val="18"/>
          <w:lang w:val="sk-SK"/>
        </w:rPr>
        <w:t xml:space="preserve">Prijímatel' bude pracovať na dosiahnutí nasledujúcich indikatívnych </w:t>
      </w:r>
      <w:r w:rsidRPr="006C0864">
        <w:rPr>
          <w:rFonts w:ascii="Arial" w:eastAsia="Arial" w:hAnsi="Arial" w:cs="Arial"/>
          <w:sz w:val="18"/>
          <w:szCs w:val="18"/>
          <w:lang w:val="sk-SK" w:eastAsia="en-US" w:bidi="en-US"/>
        </w:rPr>
        <w:t xml:space="preserve">ciel'ov </w:t>
      </w:r>
      <w:r w:rsidRPr="006C0864">
        <w:rPr>
          <w:rFonts w:ascii="Arial" w:eastAsia="Arial" w:hAnsi="Arial" w:cs="Arial"/>
          <w:sz w:val="18"/>
          <w:szCs w:val="18"/>
          <w:lang w:val="sk-SK"/>
        </w:rPr>
        <w:t>s prideleným grantom a v rámci pravidiel presunov definovaných v Osobitných podmienkach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05"/>
        <w:gridCol w:w="3149"/>
      </w:tblGrid>
      <w:tr w:rsidR="004170ED" w:rsidRPr="006C0864">
        <w:trPr>
          <w:trHeight w:hRule="exact" w:val="1714"/>
          <w:jc w:val="center"/>
        </w:trPr>
        <w:tc>
          <w:tcPr>
            <w:tcW w:w="12005" w:type="dxa"/>
            <w:shd w:val="clear" w:color="auto" w:fill="FFFFFF"/>
            <w:vAlign w:val="bottom"/>
          </w:tcPr>
          <w:p w:rsidR="004170ED" w:rsidRPr="006C0864" w:rsidRDefault="00C5716B">
            <w:pPr>
              <w:pStyle w:val="Jin0"/>
              <w:shd w:val="clear" w:color="auto" w:fill="auto"/>
              <w:spacing w:after="0" w:line="240" w:lineRule="auto"/>
              <w:ind w:firstLine="220"/>
              <w:rPr>
                <w:sz w:val="18"/>
                <w:szCs w:val="18"/>
                <w:lang w:val="sk-SK"/>
              </w:rPr>
            </w:pPr>
            <w:r w:rsidRPr="006C0864">
              <w:rPr>
                <w:rFonts w:ascii="Arial" w:eastAsia="Arial" w:hAnsi="Arial" w:cs="Arial"/>
                <w:b/>
                <w:bCs/>
                <w:sz w:val="18"/>
                <w:szCs w:val="18"/>
                <w:lang w:val="sk-SK"/>
              </w:rPr>
              <w:t>Aktivity</w:t>
            </w:r>
          </w:p>
          <w:p w:rsidR="004170ED" w:rsidRPr="006C0864" w:rsidRDefault="00C5716B">
            <w:pPr>
              <w:pStyle w:val="Jin0"/>
              <w:shd w:val="clear" w:color="auto" w:fill="auto"/>
              <w:spacing w:after="0" w:line="240" w:lineRule="auto"/>
              <w:ind w:firstLine="220"/>
              <w:rPr>
                <w:sz w:val="18"/>
                <w:szCs w:val="18"/>
                <w:lang w:val="sk-SK"/>
              </w:rPr>
            </w:pPr>
            <w:r w:rsidRPr="006C0864">
              <w:rPr>
                <w:rFonts w:ascii="Arial" w:eastAsia="Arial" w:hAnsi="Arial" w:cs="Arial"/>
                <w:sz w:val="18"/>
                <w:szCs w:val="18"/>
                <w:lang w:val="sk-SK"/>
              </w:rPr>
              <w:t>A1. Zvýšenie kvality práce a vzdelávania odborníkov v oblasti ochrany kultúrneho dedičstva</w:t>
            </w:r>
          </w:p>
          <w:p w:rsidR="004170ED" w:rsidRPr="006C0864" w:rsidRDefault="00C5716B">
            <w:pPr>
              <w:pStyle w:val="Jin0"/>
              <w:shd w:val="clear" w:color="auto" w:fill="auto"/>
              <w:spacing w:after="0" w:line="240" w:lineRule="auto"/>
              <w:ind w:firstLine="220"/>
              <w:rPr>
                <w:sz w:val="18"/>
                <w:szCs w:val="18"/>
                <w:lang w:val="sk-SK"/>
              </w:rPr>
            </w:pPr>
            <w:r w:rsidRPr="006C0864">
              <w:rPr>
                <w:rFonts w:ascii="Arial" w:eastAsia="Arial" w:hAnsi="Arial" w:cs="Arial"/>
                <w:sz w:val="18"/>
                <w:szCs w:val="18"/>
                <w:lang w:val="sk-SK"/>
              </w:rPr>
              <w:t>A2. Vzdelávanie odborníkov</w:t>
            </w:r>
          </w:p>
          <w:p w:rsidR="004170ED" w:rsidRPr="006C0864" w:rsidRDefault="00C5716B">
            <w:pPr>
              <w:pStyle w:val="Jin0"/>
              <w:shd w:val="clear" w:color="auto" w:fill="auto"/>
              <w:spacing w:after="0" w:line="240" w:lineRule="auto"/>
              <w:ind w:firstLine="220"/>
              <w:rPr>
                <w:sz w:val="18"/>
                <w:szCs w:val="18"/>
                <w:lang w:val="sk-SK"/>
              </w:rPr>
            </w:pPr>
            <w:r w:rsidRPr="006C0864">
              <w:rPr>
                <w:rFonts w:ascii="Arial" w:eastAsia="Arial" w:hAnsi="Arial" w:cs="Arial"/>
                <w:sz w:val="18"/>
                <w:szCs w:val="18"/>
                <w:lang w:val="sk-SK"/>
              </w:rPr>
              <w:t>A3. Diseminácia výstupov projektu</w:t>
            </w:r>
          </w:p>
          <w:p w:rsidR="004170ED" w:rsidRPr="006C0864" w:rsidRDefault="00C5716B">
            <w:pPr>
              <w:pStyle w:val="Jin0"/>
              <w:shd w:val="clear" w:color="auto" w:fill="auto"/>
              <w:spacing w:after="0" w:line="240" w:lineRule="auto"/>
              <w:ind w:firstLine="220"/>
              <w:rPr>
                <w:sz w:val="18"/>
                <w:szCs w:val="18"/>
                <w:lang w:val="sk-SK"/>
              </w:rPr>
            </w:pPr>
            <w:r w:rsidRPr="006C0864">
              <w:rPr>
                <w:rFonts w:ascii="Arial" w:eastAsia="Arial" w:hAnsi="Arial" w:cs="Arial"/>
                <w:sz w:val="18"/>
                <w:szCs w:val="18"/>
                <w:lang w:val="sk-SK"/>
              </w:rPr>
              <w:t>Riadenie projektu</w:t>
            </w:r>
          </w:p>
          <w:p w:rsidR="004170ED" w:rsidRPr="006C0864" w:rsidRDefault="00C5716B">
            <w:pPr>
              <w:pStyle w:val="Jin0"/>
              <w:shd w:val="clear" w:color="auto" w:fill="auto"/>
              <w:spacing w:after="0" w:line="240" w:lineRule="auto"/>
              <w:ind w:firstLine="220"/>
              <w:rPr>
                <w:sz w:val="18"/>
                <w:szCs w:val="18"/>
                <w:lang w:val="sk-SK"/>
              </w:rPr>
            </w:pPr>
            <w:r w:rsidRPr="006C0864">
              <w:rPr>
                <w:rFonts w:ascii="Arial" w:eastAsia="Arial" w:hAnsi="Arial" w:cs="Arial"/>
                <w:sz w:val="18"/>
                <w:szCs w:val="18"/>
                <w:lang w:val="sk-SK"/>
              </w:rPr>
              <w:t>Celkom</w:t>
            </w:r>
          </w:p>
        </w:tc>
        <w:tc>
          <w:tcPr>
            <w:tcW w:w="3149" w:type="dxa"/>
            <w:shd w:val="clear" w:color="auto" w:fill="FFFFFF"/>
            <w:vAlign w:val="bottom"/>
          </w:tcPr>
          <w:p w:rsidR="004170ED" w:rsidRPr="006C0864" w:rsidRDefault="00C5716B">
            <w:pPr>
              <w:pStyle w:val="Jin0"/>
              <w:shd w:val="clear" w:color="auto" w:fill="auto"/>
              <w:spacing w:after="0" w:line="240" w:lineRule="auto"/>
              <w:ind w:firstLine="200"/>
              <w:rPr>
                <w:sz w:val="18"/>
                <w:szCs w:val="18"/>
                <w:lang w:val="sk-SK"/>
              </w:rPr>
            </w:pPr>
            <w:r w:rsidRPr="006C0864">
              <w:rPr>
                <w:rFonts w:ascii="Arial" w:eastAsia="Arial" w:hAnsi="Arial" w:cs="Arial"/>
                <w:b/>
                <w:bCs/>
                <w:sz w:val="18"/>
                <w:szCs w:val="18"/>
                <w:lang w:val="sk-SK"/>
              </w:rPr>
              <w:t>Odhadovaný náklad</w:t>
            </w:r>
          </w:p>
          <w:p w:rsidR="004170ED" w:rsidRPr="006C0864" w:rsidRDefault="00C5716B">
            <w:pPr>
              <w:pStyle w:val="Jin0"/>
              <w:shd w:val="clear" w:color="auto" w:fill="auto"/>
              <w:spacing w:after="0" w:line="240" w:lineRule="auto"/>
              <w:ind w:firstLine="200"/>
              <w:rPr>
                <w:sz w:val="18"/>
                <w:szCs w:val="18"/>
                <w:lang w:val="sk-SK"/>
              </w:rPr>
            </w:pPr>
            <w:r w:rsidRPr="006C0864">
              <w:rPr>
                <w:rFonts w:ascii="Arial" w:eastAsia="Arial" w:hAnsi="Arial" w:cs="Arial"/>
                <w:sz w:val="18"/>
                <w:szCs w:val="18"/>
                <w:lang w:val="sk-SK"/>
              </w:rPr>
              <w:t>19 624,70</w:t>
            </w:r>
          </w:p>
          <w:p w:rsidR="004170ED" w:rsidRPr="006C0864" w:rsidRDefault="00C5716B">
            <w:pPr>
              <w:pStyle w:val="Jin0"/>
              <w:shd w:val="clear" w:color="auto" w:fill="auto"/>
              <w:spacing w:after="0" w:line="240" w:lineRule="auto"/>
              <w:ind w:firstLine="200"/>
              <w:rPr>
                <w:sz w:val="18"/>
                <w:szCs w:val="18"/>
                <w:lang w:val="sk-SK"/>
              </w:rPr>
            </w:pPr>
            <w:r w:rsidRPr="006C0864">
              <w:rPr>
                <w:rFonts w:ascii="Arial" w:eastAsia="Arial" w:hAnsi="Arial" w:cs="Arial"/>
                <w:sz w:val="18"/>
                <w:szCs w:val="18"/>
                <w:lang w:val="sk-SK"/>
              </w:rPr>
              <w:t>23 797,62</w:t>
            </w:r>
          </w:p>
          <w:p w:rsidR="004170ED" w:rsidRPr="006C0864" w:rsidRDefault="00C5716B">
            <w:pPr>
              <w:pStyle w:val="Jin0"/>
              <w:shd w:val="clear" w:color="auto" w:fill="auto"/>
              <w:spacing w:after="0" w:line="240" w:lineRule="auto"/>
              <w:ind w:firstLine="200"/>
              <w:rPr>
                <w:sz w:val="18"/>
                <w:szCs w:val="18"/>
                <w:lang w:val="sk-SK"/>
              </w:rPr>
            </w:pPr>
            <w:r w:rsidRPr="006C0864">
              <w:rPr>
                <w:rFonts w:ascii="Arial" w:eastAsia="Arial" w:hAnsi="Arial" w:cs="Arial"/>
                <w:sz w:val="18"/>
                <w:szCs w:val="18"/>
                <w:lang w:val="sk-SK"/>
              </w:rPr>
              <w:t>6 615,68</w:t>
            </w:r>
          </w:p>
          <w:p w:rsidR="004170ED" w:rsidRPr="006C0864" w:rsidRDefault="00C5716B">
            <w:pPr>
              <w:pStyle w:val="Jin0"/>
              <w:shd w:val="clear" w:color="auto" w:fill="auto"/>
              <w:spacing w:after="0" w:line="240" w:lineRule="auto"/>
              <w:ind w:firstLine="200"/>
              <w:rPr>
                <w:sz w:val="18"/>
                <w:szCs w:val="18"/>
                <w:lang w:val="sk-SK"/>
              </w:rPr>
            </w:pPr>
            <w:r w:rsidRPr="006C0864">
              <w:rPr>
                <w:rFonts w:ascii="Arial" w:eastAsia="Arial" w:hAnsi="Arial" w:cs="Arial"/>
                <w:sz w:val="18"/>
                <w:szCs w:val="18"/>
                <w:lang w:val="sk-SK"/>
              </w:rPr>
              <w:t>9 962,00</w:t>
            </w:r>
          </w:p>
          <w:p w:rsidR="004170ED" w:rsidRPr="006C0864" w:rsidRDefault="00C5716B">
            <w:pPr>
              <w:pStyle w:val="Jin0"/>
              <w:shd w:val="clear" w:color="auto" w:fill="auto"/>
              <w:spacing w:after="0" w:line="240" w:lineRule="auto"/>
              <w:ind w:firstLine="200"/>
              <w:rPr>
                <w:sz w:val="18"/>
                <w:szCs w:val="18"/>
                <w:lang w:val="sk-SK"/>
              </w:rPr>
            </w:pPr>
            <w:r w:rsidRPr="006C0864">
              <w:rPr>
                <w:rFonts w:ascii="Arial" w:eastAsia="Arial" w:hAnsi="Arial" w:cs="Arial"/>
                <w:sz w:val="18"/>
                <w:szCs w:val="18"/>
                <w:lang w:val="sk-SK"/>
              </w:rPr>
              <w:t>60 000,00</w:t>
            </w:r>
          </w:p>
        </w:tc>
      </w:tr>
    </w:tbl>
    <w:p w:rsidR="004170ED" w:rsidRPr="006C0864" w:rsidRDefault="004170ED">
      <w:pPr>
        <w:spacing w:after="299" w:line="1" w:lineRule="exact"/>
        <w:rPr>
          <w:lang w:val="sk-SK"/>
        </w:rPr>
      </w:pPr>
    </w:p>
    <w:p w:rsidR="004170ED" w:rsidRPr="006C0864" w:rsidRDefault="00C5716B">
      <w:pPr>
        <w:pStyle w:val="Nadpis30"/>
        <w:keepNext/>
        <w:keepLines/>
        <w:pBdr>
          <w:top w:val="single" w:sz="0" w:space="2" w:color="355F91"/>
          <w:left w:val="single" w:sz="0" w:space="0" w:color="355F91"/>
          <w:bottom w:val="single" w:sz="0" w:space="1" w:color="355F91"/>
          <w:right w:val="single" w:sz="0" w:space="0" w:color="355F91"/>
        </w:pBdr>
        <w:shd w:val="clear" w:color="auto" w:fill="355F91"/>
        <w:spacing w:after="201"/>
        <w:rPr>
          <w:lang w:val="sk-SK"/>
        </w:rPr>
      </w:pPr>
      <w:bookmarkStart w:id="7" w:name="bookmark8"/>
      <w:bookmarkStart w:id="8" w:name="bookmark9"/>
      <w:r w:rsidRPr="006C0864">
        <w:rPr>
          <w:color w:val="FFFFFF"/>
          <w:lang w:val="sk-SK"/>
        </w:rPr>
        <w:t>Paušálna suma projektu</w:t>
      </w:r>
      <w:bookmarkEnd w:id="7"/>
      <w:bookmarkEnd w:id="8"/>
    </w:p>
    <w:p w:rsidR="004170ED" w:rsidRPr="006C0864" w:rsidRDefault="00C5716B">
      <w:pPr>
        <w:pStyle w:val="Zkladntext30"/>
        <w:shd w:val="clear" w:color="auto" w:fill="auto"/>
        <w:spacing w:after="260"/>
        <w:ind w:firstLine="240"/>
        <w:rPr>
          <w:sz w:val="18"/>
          <w:szCs w:val="18"/>
          <w:lang w:val="sk-SK"/>
        </w:rPr>
        <w:sectPr w:rsidR="004170ED" w:rsidRPr="006C0864">
          <w:footnotePr>
            <w:numStart w:val="2"/>
          </w:footnotePr>
          <w:pgSz w:w="16840" w:h="11900" w:orient="landscape"/>
          <w:pgMar w:top="586" w:right="1028" w:bottom="586" w:left="654" w:header="0" w:footer="3" w:gutter="0"/>
          <w:cols w:space="720"/>
          <w:noEndnote/>
          <w:docGrid w:linePitch="360"/>
          <w15:footnoteColumns w:val="1"/>
        </w:sectPr>
      </w:pPr>
      <w:r w:rsidRPr="006C0864">
        <w:rPr>
          <w:color w:val="000000"/>
          <w:sz w:val="18"/>
          <w:szCs w:val="18"/>
          <w:lang w:val="sk-SK"/>
        </w:rPr>
        <w:t xml:space="preserve">Paušálna suma projektu </w:t>
      </w:r>
      <w:r w:rsidRPr="006C0864">
        <w:rPr>
          <w:b w:val="0"/>
          <w:bCs w:val="0"/>
          <w:color w:val="000000"/>
          <w:sz w:val="18"/>
          <w:szCs w:val="18"/>
          <w:lang w:val="sk-SK"/>
        </w:rPr>
        <w:t>60 000,00</w:t>
      </w:r>
    </w:p>
    <w:p w:rsidR="004170ED" w:rsidRPr="006C0864" w:rsidRDefault="00C5716B">
      <w:pPr>
        <w:pStyle w:val="Zkladntext30"/>
        <w:shd w:val="clear" w:color="auto" w:fill="auto"/>
        <w:spacing w:after="251"/>
        <w:ind w:firstLine="0"/>
        <w:rPr>
          <w:sz w:val="19"/>
          <w:szCs w:val="19"/>
          <w:lang w:val="sk-SK"/>
        </w:rPr>
      </w:pPr>
      <w:r w:rsidRPr="006C0864">
        <w:rPr>
          <w:b w:val="0"/>
          <w:bCs w:val="0"/>
          <w:color w:val="808080"/>
          <w:sz w:val="19"/>
          <w:szCs w:val="19"/>
          <w:lang w:val="sk-SK"/>
        </w:rPr>
        <w:lastRenderedPageBreak/>
        <w:t>Dátum 2023-01-13</w:t>
      </w:r>
    </w:p>
    <w:p w:rsidR="004170ED" w:rsidRPr="006C0864" w:rsidRDefault="00C5716B">
      <w:pPr>
        <w:pStyle w:val="Nadpis30"/>
        <w:keepNext/>
        <w:keepLines/>
        <w:pBdr>
          <w:top w:val="single" w:sz="0" w:space="1" w:color="355F91"/>
          <w:left w:val="single" w:sz="0" w:space="0" w:color="355F91"/>
          <w:bottom w:val="single" w:sz="0" w:space="1" w:color="355F91"/>
          <w:right w:val="single" w:sz="0" w:space="0" w:color="355F91"/>
        </w:pBdr>
        <w:shd w:val="clear" w:color="auto" w:fill="355F91"/>
        <w:spacing w:after="232"/>
        <w:rPr>
          <w:lang w:val="sk-SK"/>
        </w:rPr>
      </w:pPr>
      <w:bookmarkStart w:id="9" w:name="bookmark10"/>
      <w:bookmarkStart w:id="10" w:name="bookmark11"/>
      <w:r w:rsidRPr="006C0864">
        <w:rPr>
          <w:color w:val="FFFFFF"/>
          <w:lang w:val="sk-SK"/>
        </w:rPr>
        <w:t>Zapojené organizácie</w:t>
      </w:r>
      <w:bookmarkEnd w:id="9"/>
      <w:bookmarkEnd w:id="10"/>
    </w:p>
    <w:p w:rsidR="004170ED" w:rsidRPr="006C0864" w:rsidRDefault="00C5716B">
      <w:pPr>
        <w:pStyle w:val="Zkladntext30"/>
        <w:pBdr>
          <w:top w:val="single" w:sz="0" w:space="1" w:color="3399FE"/>
          <w:left w:val="single" w:sz="0" w:space="0" w:color="3399FE"/>
          <w:bottom w:val="single" w:sz="0" w:space="3" w:color="3399FE"/>
          <w:right w:val="single" w:sz="0" w:space="0" w:color="3399FE"/>
        </w:pBdr>
        <w:shd w:val="clear" w:color="auto" w:fill="3399FE"/>
        <w:spacing w:after="218"/>
        <w:ind w:firstLine="240"/>
        <w:rPr>
          <w:lang w:val="sk-SK"/>
        </w:rPr>
      </w:pPr>
      <w:r w:rsidRPr="006C0864">
        <w:rPr>
          <w:color w:val="FFFFFF"/>
          <w:lang w:val="sk-SK"/>
        </w:rPr>
        <w:t>PAMIATKOVY URAD SR</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90"/>
        <w:gridCol w:w="4963"/>
      </w:tblGrid>
      <w:tr w:rsidR="004170ED" w:rsidRPr="006C0864">
        <w:trPr>
          <w:trHeight w:hRule="exact" w:val="365"/>
          <w:jc w:val="center"/>
        </w:trPr>
        <w:tc>
          <w:tcPr>
            <w:tcW w:w="5290" w:type="dxa"/>
            <w:shd w:val="clear" w:color="auto" w:fill="DCDCDC"/>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ID organizácie (OID)</w:t>
            </w:r>
          </w:p>
        </w:tc>
        <w:tc>
          <w:tcPr>
            <w:tcW w:w="4963"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E10211761</w:t>
            </w:r>
          </w:p>
        </w:tc>
      </w:tr>
      <w:tr w:rsidR="004170ED" w:rsidRPr="006C0864">
        <w:trPr>
          <w:trHeight w:hRule="exact" w:val="485"/>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Oficiány názov v latinke</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PAMIATKOVY URAD SR</w:t>
            </w:r>
          </w:p>
        </w:tc>
      </w:tr>
      <w:tr w:rsidR="004170ED" w:rsidRPr="006C0864">
        <w:trPr>
          <w:trHeight w:hRule="exact" w:val="518"/>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Úloha organizácie</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Organizácia žiadatel'a</w:t>
            </w:r>
          </w:p>
        </w:tc>
      </w:tr>
      <w:tr w:rsidR="004170ED" w:rsidRPr="006C0864">
        <w:trPr>
          <w:trHeight w:hRule="exact" w:val="485"/>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IČO</w:t>
            </w:r>
          </w:p>
        </w:tc>
        <w:tc>
          <w:tcPr>
            <w:tcW w:w="4963"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31755194</w:t>
            </w:r>
          </w:p>
        </w:tc>
      </w:tr>
      <w:tr w:rsidR="004170ED" w:rsidRPr="006C0864">
        <w:trPr>
          <w:trHeight w:hRule="exact" w:val="494"/>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Právna forma</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neznáma</w:t>
            </w:r>
          </w:p>
        </w:tc>
      </w:tr>
      <w:tr w:rsidR="004170ED" w:rsidRPr="006C0864">
        <w:trPr>
          <w:trHeight w:hRule="exact" w:val="499"/>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Adresa</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CESTA NA CERVENY MOST 6 814 06 BRATISLAVA</w:t>
            </w:r>
          </w:p>
        </w:tc>
      </w:tr>
      <w:tr w:rsidR="004170ED" w:rsidRPr="006C0864">
        <w:trPr>
          <w:trHeight w:hRule="exact" w:val="394"/>
          <w:jc w:val="center"/>
        </w:trPr>
        <w:tc>
          <w:tcPr>
            <w:tcW w:w="5290" w:type="dxa"/>
            <w:shd w:val="clear" w:color="auto" w:fill="DCDCDC"/>
            <w:vAlign w:val="bottom"/>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Krajina</w:t>
            </w:r>
          </w:p>
        </w:tc>
        <w:tc>
          <w:tcPr>
            <w:tcW w:w="4963"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Slovenská republika</w:t>
            </w:r>
          </w:p>
        </w:tc>
      </w:tr>
    </w:tbl>
    <w:p w:rsidR="004170ED" w:rsidRPr="006C0864" w:rsidRDefault="004170ED">
      <w:pPr>
        <w:spacing w:after="459" w:line="1" w:lineRule="exact"/>
        <w:rPr>
          <w:lang w:val="sk-SK"/>
        </w:rPr>
      </w:pPr>
    </w:p>
    <w:p w:rsidR="004170ED" w:rsidRPr="006C0864" w:rsidRDefault="00C5716B">
      <w:pPr>
        <w:pStyle w:val="Zkladntext30"/>
        <w:pBdr>
          <w:top w:val="single" w:sz="0" w:space="1" w:color="3399FE"/>
          <w:left w:val="single" w:sz="0" w:space="0" w:color="3399FE"/>
          <w:bottom w:val="single" w:sz="0" w:space="3" w:color="3399FE"/>
          <w:right w:val="single" w:sz="0" w:space="0" w:color="3399FE"/>
        </w:pBdr>
        <w:shd w:val="clear" w:color="auto" w:fill="3399FE"/>
        <w:spacing w:after="222"/>
        <w:ind w:firstLine="240"/>
        <w:rPr>
          <w:lang w:val="sk-SK"/>
        </w:rPr>
      </w:pPr>
      <w:r w:rsidRPr="006C0864">
        <w:rPr>
          <w:color w:val="FFFFFF"/>
          <w:lang w:val="sk-SK"/>
        </w:rPr>
        <w:t>NARODNI PAMATKOVY USTAV</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90"/>
        <w:gridCol w:w="4963"/>
      </w:tblGrid>
      <w:tr w:rsidR="004170ED" w:rsidRPr="006C0864">
        <w:trPr>
          <w:trHeight w:hRule="exact" w:val="370"/>
          <w:jc w:val="center"/>
        </w:trPr>
        <w:tc>
          <w:tcPr>
            <w:tcW w:w="5290" w:type="dxa"/>
            <w:shd w:val="clear" w:color="auto" w:fill="DCDCDC"/>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ID organizácie (OID)</w:t>
            </w:r>
          </w:p>
        </w:tc>
        <w:tc>
          <w:tcPr>
            <w:tcW w:w="4963"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E10183077</w:t>
            </w:r>
          </w:p>
        </w:tc>
      </w:tr>
      <w:tr w:rsidR="004170ED" w:rsidRPr="006C0864">
        <w:trPr>
          <w:trHeight w:hRule="exact" w:val="490"/>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Oficiány názov v latinke</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NARODNI PAMATKOVY USTAV</w:t>
            </w:r>
          </w:p>
        </w:tc>
      </w:tr>
      <w:tr w:rsidR="004170ED" w:rsidRPr="006C0864">
        <w:trPr>
          <w:trHeight w:hRule="exact" w:val="514"/>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Úloha organizácie</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Partnerská organizácia</w:t>
            </w:r>
          </w:p>
        </w:tc>
      </w:tr>
      <w:tr w:rsidR="004170ED" w:rsidRPr="006C0864">
        <w:trPr>
          <w:trHeight w:hRule="exact" w:val="480"/>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IČO</w:t>
            </w:r>
          </w:p>
        </w:tc>
        <w:tc>
          <w:tcPr>
            <w:tcW w:w="4963"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75032333</w:t>
            </w:r>
          </w:p>
        </w:tc>
      </w:tr>
      <w:tr w:rsidR="004170ED" w:rsidRPr="006C0864">
        <w:trPr>
          <w:trHeight w:hRule="exact" w:val="499"/>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Právna forma</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eac.ccm2.common.45341277</w:t>
            </w:r>
          </w:p>
        </w:tc>
      </w:tr>
      <w:tr w:rsidR="004170ED" w:rsidRPr="006C0864">
        <w:trPr>
          <w:trHeight w:hRule="exact" w:val="514"/>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Adresa</w:t>
            </w:r>
          </w:p>
        </w:tc>
        <w:tc>
          <w:tcPr>
            <w:tcW w:w="4963"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Valdstejnske namesti 3 118 01 PRAHA</w:t>
            </w:r>
          </w:p>
        </w:tc>
      </w:tr>
      <w:tr w:rsidR="004170ED" w:rsidRPr="006C0864">
        <w:trPr>
          <w:trHeight w:hRule="exact" w:val="379"/>
          <w:jc w:val="center"/>
        </w:trPr>
        <w:tc>
          <w:tcPr>
            <w:tcW w:w="5290" w:type="dxa"/>
            <w:shd w:val="clear" w:color="auto" w:fill="DCDCDC"/>
            <w:vAlign w:val="bottom"/>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Krajina</w:t>
            </w:r>
          </w:p>
        </w:tc>
        <w:tc>
          <w:tcPr>
            <w:tcW w:w="4963"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Česká republika</w:t>
            </w:r>
          </w:p>
        </w:tc>
      </w:tr>
    </w:tbl>
    <w:p w:rsidR="004170ED" w:rsidRPr="006C0864" w:rsidRDefault="004170ED">
      <w:pPr>
        <w:spacing w:after="459" w:line="1" w:lineRule="exact"/>
        <w:rPr>
          <w:lang w:val="sk-SK"/>
        </w:rPr>
      </w:pPr>
    </w:p>
    <w:p w:rsidR="004170ED" w:rsidRPr="006C0864" w:rsidRDefault="00C5716B">
      <w:pPr>
        <w:pStyle w:val="Zkladntext30"/>
        <w:pBdr>
          <w:top w:val="single" w:sz="0" w:space="3" w:color="3399FE"/>
          <w:left w:val="single" w:sz="0" w:space="0" w:color="3399FE"/>
          <w:bottom w:val="single" w:sz="0" w:space="4" w:color="3399FE"/>
          <w:right w:val="single" w:sz="0" w:space="0" w:color="3399FE"/>
        </w:pBdr>
        <w:shd w:val="clear" w:color="auto" w:fill="3399FE"/>
        <w:spacing w:after="194"/>
        <w:ind w:firstLine="240"/>
        <w:rPr>
          <w:lang w:val="sk-SK"/>
        </w:rPr>
      </w:pPr>
      <w:r w:rsidRPr="006C0864">
        <w:rPr>
          <w:color w:val="FFFFFF"/>
          <w:lang w:val="sk-SK"/>
        </w:rPr>
        <w:t>SLOVENSKA TECHNICKÁ UNIVERZITA V BRATISLAVĚ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90"/>
        <w:gridCol w:w="4968"/>
      </w:tblGrid>
      <w:tr w:rsidR="004170ED" w:rsidRPr="006C0864">
        <w:trPr>
          <w:trHeight w:hRule="exact" w:val="365"/>
          <w:jc w:val="center"/>
        </w:trPr>
        <w:tc>
          <w:tcPr>
            <w:tcW w:w="5290" w:type="dxa"/>
            <w:shd w:val="clear" w:color="auto" w:fill="DCDCDC"/>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ID organizácie (OID)</w:t>
            </w:r>
          </w:p>
        </w:tc>
        <w:tc>
          <w:tcPr>
            <w:tcW w:w="4968"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E10208874</w:t>
            </w:r>
          </w:p>
        </w:tc>
      </w:tr>
      <w:tr w:rsidR="004170ED" w:rsidRPr="006C0864">
        <w:trPr>
          <w:trHeight w:hRule="exact" w:val="490"/>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Oficiány názov v latinke</w:t>
            </w:r>
          </w:p>
        </w:tc>
        <w:tc>
          <w:tcPr>
            <w:tcW w:w="4968"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SLOVENSKA TECHNICKA UNIVERZITA V BRATISLAVE</w:t>
            </w:r>
          </w:p>
        </w:tc>
      </w:tr>
      <w:tr w:rsidR="004170ED" w:rsidRPr="006C0864">
        <w:trPr>
          <w:trHeight w:hRule="exact" w:val="514"/>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Úloha organizácie</w:t>
            </w:r>
          </w:p>
        </w:tc>
        <w:tc>
          <w:tcPr>
            <w:tcW w:w="4968"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Partnerská organizácia</w:t>
            </w:r>
          </w:p>
        </w:tc>
      </w:tr>
      <w:tr w:rsidR="004170ED" w:rsidRPr="006C0864">
        <w:trPr>
          <w:trHeight w:hRule="exact" w:val="480"/>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IČO</w:t>
            </w:r>
          </w:p>
        </w:tc>
        <w:tc>
          <w:tcPr>
            <w:tcW w:w="4968"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00397687</w:t>
            </w:r>
          </w:p>
        </w:tc>
      </w:tr>
      <w:tr w:rsidR="004170ED" w:rsidRPr="006C0864">
        <w:trPr>
          <w:trHeight w:hRule="exact" w:val="504"/>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DIČ</w:t>
            </w:r>
          </w:p>
        </w:tc>
        <w:tc>
          <w:tcPr>
            <w:tcW w:w="4968"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SK2020845255</w:t>
            </w:r>
          </w:p>
        </w:tc>
      </w:tr>
      <w:tr w:rsidR="004170ED" w:rsidRPr="006C0864">
        <w:trPr>
          <w:trHeight w:hRule="exact" w:val="499"/>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Právna forma</w:t>
            </w:r>
          </w:p>
        </w:tc>
        <w:tc>
          <w:tcPr>
            <w:tcW w:w="4968"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neznáma</w:t>
            </w:r>
          </w:p>
        </w:tc>
      </w:tr>
      <w:tr w:rsidR="004170ED" w:rsidRPr="006C0864">
        <w:trPr>
          <w:trHeight w:hRule="exact" w:val="499"/>
          <w:jc w:val="center"/>
        </w:trPr>
        <w:tc>
          <w:tcPr>
            <w:tcW w:w="5290" w:type="dxa"/>
            <w:shd w:val="clear" w:color="auto" w:fill="DCDCDC"/>
            <w:vAlign w:val="center"/>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Adresa</w:t>
            </w:r>
          </w:p>
        </w:tc>
        <w:tc>
          <w:tcPr>
            <w:tcW w:w="4968" w:type="dxa"/>
            <w:shd w:val="clear" w:color="auto" w:fill="FFFFFF"/>
            <w:vAlign w:val="center"/>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VAZOVOVA 5 81243 BRATISLAVA</w:t>
            </w:r>
          </w:p>
        </w:tc>
      </w:tr>
      <w:tr w:rsidR="004170ED" w:rsidRPr="006C0864">
        <w:trPr>
          <w:trHeight w:hRule="exact" w:val="394"/>
          <w:jc w:val="center"/>
        </w:trPr>
        <w:tc>
          <w:tcPr>
            <w:tcW w:w="5290" w:type="dxa"/>
            <w:shd w:val="clear" w:color="auto" w:fill="DCDCDC"/>
            <w:vAlign w:val="bottom"/>
          </w:tcPr>
          <w:p w:rsidR="004170ED" w:rsidRPr="006C0864" w:rsidRDefault="00C5716B">
            <w:pPr>
              <w:pStyle w:val="Jin0"/>
              <w:shd w:val="clear" w:color="auto" w:fill="auto"/>
              <w:spacing w:after="0" w:line="240" w:lineRule="auto"/>
              <w:ind w:firstLine="260"/>
              <w:rPr>
                <w:sz w:val="18"/>
                <w:szCs w:val="18"/>
                <w:lang w:val="sk-SK"/>
              </w:rPr>
            </w:pPr>
            <w:r w:rsidRPr="006C0864">
              <w:rPr>
                <w:rFonts w:ascii="Arial" w:eastAsia="Arial" w:hAnsi="Arial" w:cs="Arial"/>
                <w:sz w:val="18"/>
                <w:szCs w:val="18"/>
                <w:lang w:val="sk-SK"/>
              </w:rPr>
              <w:t>Krajina</w:t>
            </w:r>
          </w:p>
        </w:tc>
        <w:tc>
          <w:tcPr>
            <w:tcW w:w="4968" w:type="dxa"/>
            <w:shd w:val="clear" w:color="auto" w:fill="FFFFFF"/>
            <w:vAlign w:val="bottom"/>
          </w:tcPr>
          <w:p w:rsidR="004170ED" w:rsidRPr="006C0864" w:rsidRDefault="00C5716B">
            <w:pPr>
              <w:pStyle w:val="Jin0"/>
              <w:shd w:val="clear" w:color="auto" w:fill="auto"/>
              <w:spacing w:after="0" w:line="240" w:lineRule="auto"/>
              <w:rPr>
                <w:sz w:val="18"/>
                <w:szCs w:val="18"/>
                <w:lang w:val="sk-SK"/>
              </w:rPr>
            </w:pPr>
            <w:r w:rsidRPr="006C0864">
              <w:rPr>
                <w:rFonts w:ascii="Arial" w:eastAsia="Arial" w:hAnsi="Arial" w:cs="Arial"/>
                <w:sz w:val="18"/>
                <w:szCs w:val="18"/>
                <w:lang w:val="sk-SK"/>
              </w:rPr>
              <w:t>Slovenská republika</w:t>
            </w:r>
          </w:p>
        </w:tc>
      </w:tr>
    </w:tbl>
    <w:p w:rsidR="00C5716B" w:rsidRPr="006C0864" w:rsidRDefault="00C5716B">
      <w:pPr>
        <w:rPr>
          <w:lang w:val="sk-SK"/>
        </w:rPr>
      </w:pPr>
    </w:p>
    <w:sectPr w:rsidR="00C5716B" w:rsidRPr="006C0864">
      <w:footnotePr>
        <w:numStart w:val="2"/>
      </w:footnotePr>
      <w:pgSz w:w="11900" w:h="16840"/>
      <w:pgMar w:top="524" w:right="989" w:bottom="524" w:left="65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57" w:rsidRDefault="00D15457">
      <w:r>
        <w:separator/>
      </w:r>
    </w:p>
  </w:endnote>
  <w:endnote w:type="continuationSeparator" w:id="0">
    <w:p w:rsidR="00D15457" w:rsidRDefault="00D1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6602095</wp:posOffset>
              </wp:positionH>
              <wp:positionV relativeFrom="page">
                <wp:posOffset>9976485</wp:posOffset>
              </wp:positionV>
              <wp:extent cx="54610"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5461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2</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519.85pt;margin-top:785.55pt;width:4.3pt;height:9.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2</w:t>
                    </w:r>
                    <w:r>
                      <w:rPr>
                        <w:color w:val="00000A"/>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6544945</wp:posOffset>
              </wp:positionH>
              <wp:positionV relativeFrom="page">
                <wp:posOffset>9976485</wp:posOffset>
              </wp:positionV>
              <wp:extent cx="115570" cy="115570"/>
              <wp:effectExtent l="0" t="0" r="0" b="0"/>
              <wp:wrapNone/>
              <wp:docPr id="39" name="Shape 39"/>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Pr>
                              <w:color w:val="00000A"/>
                              <w:sz w:val="18"/>
                              <w:szCs w:val="18"/>
                              <w:lang w:val="en-US" w:eastAsia="en-US" w:bidi="en-US"/>
                            </w:rPr>
                            <w:t>#</w:t>
                          </w:r>
                          <w:r>
                            <w:rPr>
                              <w:color w:val="00000A"/>
                              <w:sz w:val="18"/>
                              <w:szCs w:val="18"/>
                              <w:lang w:val="en-US" w:eastAsia="en-US" w:bidi="en-US"/>
                            </w:rPr>
                            <w:fldChar w:fldCharType="end"/>
                          </w:r>
                        </w:p>
                      </w:txbxContent>
                    </wps:txbx>
                    <wps:bodyPr wrap="none" lIns="0" tIns="0" rIns="0" bIns="0">
                      <a:spAutoFit/>
                    </wps:bodyPr>
                  </wps:wsp>
                </a:graphicData>
              </a:graphic>
            </wp:anchor>
          </w:drawing>
        </mc:Choice>
        <mc:Fallback>
          <w:pict>
            <v:shape id="_x0000_s1065" type="#_x0000_t202" style="position:absolute;margin-left:515.35000000000002pt;margin-top:785.54999999999995pt;width:9.0999999999999996pt;height:9.0999999999999996pt;z-index:-18874402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A"/>
                          <w:spacing w:val="0"/>
                          <w:w w:val="100"/>
                          <w:position w:val="0"/>
                          <w:sz w:val="18"/>
                          <w:szCs w:val="18"/>
                          <w:shd w:val="clear" w:color="auto" w:fill="auto"/>
                          <w:lang w:val="en-US" w:eastAsia="en-US" w:bidi="en-US"/>
                        </w:rPr>
                        <w:t>#</w:t>
                      </w:r>
                    </w:fldSimple>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4170ED">
    <w:pPr>
      <w:spacing w:line="1" w:lineRule="exac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34" behindDoc="1" locked="0" layoutInCell="1" allowOverlap="1">
              <wp:simplePos x="0" y="0"/>
              <wp:positionH relativeFrom="page">
                <wp:posOffset>6864350</wp:posOffset>
              </wp:positionH>
              <wp:positionV relativeFrom="page">
                <wp:posOffset>10375900</wp:posOffset>
              </wp:positionV>
              <wp:extent cx="247015" cy="128270"/>
              <wp:effectExtent l="0" t="0" r="0" b="0"/>
              <wp:wrapNone/>
              <wp:docPr id="47" name="Shape 47"/>
              <wp:cNvGraphicFramePr/>
              <a:graphic xmlns:a="http://schemas.openxmlformats.org/drawingml/2006/main">
                <a:graphicData uri="http://schemas.microsoft.com/office/word/2010/wordprocessingShape">
                  <wps:wsp>
                    <wps:cNvSpPr txBox="1"/>
                    <wps:spPr>
                      <a:xfrm>
                        <a:off x="0" y="0"/>
                        <a:ext cx="247015" cy="128270"/>
                      </a:xfrm>
                      <a:prstGeom prst="rect">
                        <a:avLst/>
                      </a:prstGeom>
                      <a:noFill/>
                    </wps:spPr>
                    <wps:txbx>
                      <w:txbxContent>
                        <w:p w:rsidR="004170ED" w:rsidRDefault="00C5716B">
                          <w:pPr>
                            <w:pStyle w:val="Zhlavnebozpat20"/>
                            <w:shd w:val="clear" w:color="auto" w:fill="auto"/>
                          </w:pPr>
                          <w:r>
                            <w:fldChar w:fldCharType="begin"/>
                          </w:r>
                          <w:r>
                            <w:instrText xml:space="preserve"> PAGE \* MERGEFORMAT </w:instrText>
                          </w:r>
                          <w:r>
                            <w:fldChar w:fldCharType="separate"/>
                          </w:r>
                          <w:r w:rsidR="006C0864" w:rsidRPr="006C0864">
                            <w:rPr>
                              <w:rFonts w:ascii="Arial" w:eastAsia="Arial" w:hAnsi="Arial" w:cs="Arial"/>
                              <w:noProof/>
                              <w:color w:val="808080"/>
                            </w:rPr>
                            <w:t>3</w:t>
                          </w:r>
                          <w:r>
                            <w:rPr>
                              <w:rFonts w:ascii="Arial" w:eastAsia="Arial" w:hAnsi="Arial" w:cs="Arial"/>
                              <w:color w:val="808080"/>
                            </w:rPr>
                            <w:fldChar w:fldCharType="end"/>
                          </w:r>
                          <w:r>
                            <w:rPr>
                              <w:rFonts w:ascii="Arial" w:eastAsia="Arial" w:hAnsi="Arial" w:cs="Arial"/>
                              <w:color w:val="808080"/>
                            </w:rPr>
                            <w:t xml:space="preserve"> /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540.5pt;margin-top:817pt;width:19.45pt;height:10.1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" filled="f" stroked="f">
              <v:textbox style="mso-fit-shape-to-text:t" inset="0,0,0,0">
                <w:txbxContent>
                  <w:p w:rsidR="004170ED" w:rsidRDefault="00C5716B">
                    <w:pPr>
                      <w:pStyle w:val="Zhlavnebozpat20"/>
                      <w:shd w:val="clear" w:color="auto" w:fill="auto"/>
                    </w:pPr>
                    <w:r>
                      <w:fldChar w:fldCharType="begin"/>
                    </w:r>
                    <w:r>
                      <w:instrText xml:space="preserve"> PAGE \* MERGEFORMAT </w:instrText>
                    </w:r>
                    <w:r>
                      <w:fldChar w:fldCharType="separate"/>
                    </w:r>
                    <w:r w:rsidR="006C0864" w:rsidRPr="006C0864">
                      <w:rPr>
                        <w:rFonts w:ascii="Arial" w:eastAsia="Arial" w:hAnsi="Arial" w:cs="Arial"/>
                        <w:noProof/>
                        <w:color w:val="808080"/>
                      </w:rPr>
                      <w:t>3</w:t>
                    </w:r>
                    <w:r>
                      <w:rPr>
                        <w:rFonts w:ascii="Arial" w:eastAsia="Arial" w:hAnsi="Arial" w:cs="Arial"/>
                        <w:color w:val="808080"/>
                      </w:rPr>
                      <w:fldChar w:fldCharType="end"/>
                    </w:r>
                    <w:r>
                      <w:rPr>
                        <w:rFonts w:ascii="Arial" w:eastAsia="Arial" w:hAnsi="Arial" w:cs="Arial"/>
                        <w:color w:val="808080"/>
                      </w:rPr>
                      <w:t xml:space="preserve"> /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6602095</wp:posOffset>
              </wp:positionH>
              <wp:positionV relativeFrom="page">
                <wp:posOffset>9976485</wp:posOffset>
              </wp:positionV>
              <wp:extent cx="54610"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3</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519.85pt;margin-top:785.55pt;width:4.3pt;height:9.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3</w:t>
                    </w:r>
                    <w:r>
                      <w:rPr>
                        <w:color w:val="00000A"/>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6543675</wp:posOffset>
              </wp:positionH>
              <wp:positionV relativeFrom="page">
                <wp:posOffset>9976485</wp:posOffset>
              </wp:positionV>
              <wp:extent cx="11557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6</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515.25pt;margin-top:785.55pt;width:9.1pt;height:9.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6</w:t>
                    </w:r>
                    <w:r>
                      <w:rPr>
                        <w:color w:val="00000A"/>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6602095</wp:posOffset>
              </wp:positionH>
              <wp:positionV relativeFrom="page">
                <wp:posOffset>9976485</wp:posOffset>
              </wp:positionV>
              <wp:extent cx="54610"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5461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7</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5" type="#_x0000_t202" style="position:absolute;margin-left:519.85pt;margin-top:785.55pt;width:4.3pt;height:9.1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7</w:t>
                    </w:r>
                    <w:r>
                      <w:rPr>
                        <w:color w:val="00000A"/>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6543675</wp:posOffset>
              </wp:positionH>
              <wp:positionV relativeFrom="page">
                <wp:posOffset>9976485</wp:posOffset>
              </wp:positionV>
              <wp:extent cx="11557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12</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6" type="#_x0000_t202" style="position:absolute;margin-left:515.25pt;margin-top:785.55pt;width:9.1pt;height:9.1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12</w:t>
                    </w:r>
                    <w:r>
                      <w:rPr>
                        <w:color w:val="00000A"/>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6543675</wp:posOffset>
              </wp:positionH>
              <wp:positionV relativeFrom="page">
                <wp:posOffset>9976485</wp:posOffset>
              </wp:positionV>
              <wp:extent cx="115570"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11</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515.25pt;margin-top:785.55pt;width:9.1pt;height:9.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11</w:t>
                    </w:r>
                    <w:r>
                      <w:rPr>
                        <w:color w:val="00000A"/>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6544310</wp:posOffset>
              </wp:positionH>
              <wp:positionV relativeFrom="page">
                <wp:posOffset>9976485</wp:posOffset>
              </wp:positionV>
              <wp:extent cx="11557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Pr>
                              <w:color w:val="00000A"/>
                              <w:sz w:val="18"/>
                              <w:szCs w:val="18"/>
                            </w:rPr>
                            <w:t>#</w:t>
                          </w:r>
                          <w:r>
                            <w:rPr>
                              <w:color w:val="00000A"/>
                              <w:sz w:val="18"/>
                              <w:szCs w:val="18"/>
                            </w:rPr>
                            <w:fldChar w:fldCharType="end"/>
                          </w:r>
                        </w:p>
                      </w:txbxContent>
                    </wps:txbx>
                    <wps:bodyPr wrap="none" lIns="0" tIns="0" rIns="0" bIns="0">
                      <a:spAutoFit/>
                    </wps:bodyPr>
                  </wps:wsp>
                </a:graphicData>
              </a:graphic>
            </wp:anchor>
          </w:drawing>
        </mc:Choice>
        <mc:Fallback>
          <w:pict>
            <v:shape id="_x0000_s1061" type="#_x0000_t202" style="position:absolute;margin-left:515.29999999999995pt;margin-top:785.54999999999995pt;width:9.0999999999999996pt;height:9.0999999999999996pt;z-index:-18874403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A"/>
                          <w:spacing w:val="0"/>
                          <w:w w:val="100"/>
                          <w:position w:val="0"/>
                          <w:sz w:val="18"/>
                          <w:szCs w:val="18"/>
                          <w:shd w:val="clear" w:color="auto" w:fill="auto"/>
                          <w:lang w:val="cs-CZ" w:eastAsia="cs-CZ" w:bidi="cs-CZ"/>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6544310</wp:posOffset>
              </wp:positionH>
              <wp:positionV relativeFrom="page">
                <wp:posOffset>9976485</wp:posOffset>
              </wp:positionV>
              <wp:extent cx="115570" cy="115570"/>
              <wp:effectExtent l="0" t="0" r="0" b="0"/>
              <wp:wrapNone/>
              <wp:docPr id="29" name="Shape 29"/>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13</w:t>
                          </w:r>
                          <w:r>
                            <w:rPr>
                              <w:color w:val="00000A"/>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3" type="#_x0000_t202" style="position:absolute;margin-left:515.3pt;margin-top:785.55pt;width:9.1pt;height:9.1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rPr>
                      <w:t>13</w:t>
                    </w:r>
                    <w:r>
                      <w:rPr>
                        <w:color w:val="00000A"/>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6544945</wp:posOffset>
              </wp:positionH>
              <wp:positionV relativeFrom="page">
                <wp:posOffset>9976485</wp:posOffset>
              </wp:positionV>
              <wp:extent cx="115570" cy="115570"/>
              <wp:effectExtent l="0" t="0" r="0" b="0"/>
              <wp:wrapNone/>
              <wp:docPr id="43" name="Shape 43"/>
              <wp:cNvGraphicFramePr/>
              <a:graphic xmlns:a="http://schemas.openxmlformats.org/drawingml/2006/main">
                <a:graphicData uri="http://schemas.microsoft.com/office/word/2010/wordprocessingShape">
                  <wps:wsp>
                    <wps:cNvSpPr txBox="1"/>
                    <wps:spPr>
                      <a:xfrm>
                        <a:off x="0" y="0"/>
                        <a:ext cx="115570" cy="115570"/>
                      </a:xfrm>
                      <a:prstGeom prst="rect">
                        <a:avLst/>
                      </a:prstGeom>
                      <a:noFill/>
                    </wps:spPr>
                    <wps:txbx>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lang w:val="en-US" w:eastAsia="en-US" w:bidi="en-US"/>
                            </w:rPr>
                            <w:t>14</w:t>
                          </w:r>
                          <w:r>
                            <w:rPr>
                              <w:color w:val="00000A"/>
                              <w:sz w:val="18"/>
                              <w:szCs w:val="18"/>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6" type="#_x0000_t202" style="position:absolute;margin-left:515.35pt;margin-top:785.55pt;width:9.1pt;height:9.1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" filled="f" stroked="f">
              <v:textbox style="mso-fit-shape-to-text:t" inset="0,0,0,0">
                <w:txbxContent>
                  <w:p w:rsidR="004170ED" w:rsidRDefault="00C5716B">
                    <w:pPr>
                      <w:pStyle w:val="Zhlavnebozpat20"/>
                      <w:shd w:val="clear" w:color="auto" w:fill="auto"/>
                      <w:rPr>
                        <w:sz w:val="18"/>
                        <w:szCs w:val="18"/>
                      </w:rPr>
                    </w:pPr>
                    <w:r>
                      <w:fldChar w:fldCharType="begin"/>
                    </w:r>
                    <w:r>
                      <w:instrText xml:space="preserve"> PAGE \* MERGEFORMAT </w:instrText>
                    </w:r>
                    <w:r>
                      <w:fldChar w:fldCharType="separate"/>
                    </w:r>
                    <w:r w:rsidR="006C0864" w:rsidRPr="006C0864">
                      <w:rPr>
                        <w:noProof/>
                        <w:color w:val="00000A"/>
                        <w:sz w:val="18"/>
                        <w:szCs w:val="18"/>
                        <w:lang w:val="en-US" w:eastAsia="en-US" w:bidi="en-US"/>
                      </w:rPr>
                      <w:t>14</w:t>
                    </w:r>
                    <w:r>
                      <w:rPr>
                        <w:color w:val="00000A"/>
                        <w:sz w:val="18"/>
                        <w:szCs w:val="18"/>
                        <w:lang w:val="en-US" w:eastAsia="en-US"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57" w:rsidRDefault="00D15457">
      <w:r>
        <w:separator/>
      </w:r>
    </w:p>
  </w:footnote>
  <w:footnote w:type="continuationSeparator" w:id="0">
    <w:p w:rsidR="00D15457" w:rsidRDefault="00D15457">
      <w:r>
        <w:continuationSeparator/>
      </w:r>
    </w:p>
  </w:footnote>
  <w:footnote w:id="1">
    <w:p w:rsidR="004170ED" w:rsidRDefault="00C5716B">
      <w:pPr>
        <w:pStyle w:val="Poznmkapodarou0"/>
        <w:shd w:val="clear" w:color="auto" w:fill="auto"/>
        <w:jc w:val="both"/>
      </w:pPr>
      <w:r>
        <w:rPr>
          <w:vertAlign w:val="superscript"/>
        </w:rPr>
        <w:footnoteRef/>
      </w:r>
      <w:r>
        <w:t xml:space="preserve"> </w:t>
      </w:r>
      <w:r>
        <w:rPr>
          <w:color w:val="000000"/>
        </w:rPr>
        <w:t xml:space="preserve">Otvorená licencia - </w:t>
      </w:r>
      <w:r>
        <w:t xml:space="preserve">sposob, akým vlastník diela dáva súhlas ostatným s používaním jeho zdrojov. Licencia je priradená </w:t>
      </w:r>
      <w:proofErr w:type="gramStart"/>
      <w:r>
        <w:t>ku</w:t>
      </w:r>
      <w:proofErr w:type="gramEnd"/>
      <w:r>
        <w:t xml:space="preserve"> každému zdroju. Existujú rozne typy otvorených licencií, a to podFa rozsahu udelených oprávnení alebo obmedzení</w:t>
      </w:r>
      <w:r>
        <w:rPr>
          <w:color w:val="000000"/>
        </w:rPr>
        <w:t xml:space="preserve">. PrijímateF si može </w:t>
      </w:r>
      <w:r>
        <w:t xml:space="preserve">slobodne vybrať konkrétnu licenciu, ktorú bude používať pre svoje dielo. Otvorená licencia musí byť pridelená </w:t>
      </w:r>
      <w:proofErr w:type="gramStart"/>
      <w:r>
        <w:t>ku</w:t>
      </w:r>
      <w:proofErr w:type="gramEnd"/>
      <w:r>
        <w:t xml:space="preserve"> každému vytvorenému zdroju. Otvorená licencia nie je prevodom autorských práv alebo práv duševného vlastníctva (Intellectual Property Rights - IPR).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899160</wp:posOffset>
              </wp:positionH>
              <wp:positionV relativeFrom="page">
                <wp:posOffset>463550</wp:posOffset>
              </wp:positionV>
              <wp:extent cx="1359535" cy="280670"/>
              <wp:effectExtent l="0" t="0" r="0" b="0"/>
              <wp:wrapNone/>
              <wp:docPr id="7" name="Shape 7"/>
              <wp:cNvGraphicFramePr/>
              <a:graphic xmlns:a="http://schemas.openxmlformats.org/drawingml/2006/main">
                <a:graphicData uri="http://schemas.microsoft.com/office/word/2010/wordprocessingShape">
                  <wps:wsp>
                    <wps:cNvSpPr txBox="1"/>
                    <wps:spPr>
                      <a:xfrm>
                        <a:off x="0" y="0"/>
                        <a:ext cx="1359535" cy="28067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pPr>
                          <w:r>
                            <w:rPr>
                              <w:color w:val="00000A"/>
                            </w:rPr>
                            <w:t>KA210 - Malé partnerstvá</w:t>
                          </w:r>
                        </w:p>
                      </w:txbxContent>
                    </wps:txbx>
                    <wps:bodyPr wrap="none" lIns="0" tIns="0" rIns="0" bIns="0">
                      <a:spAutoFit/>
                    </wps:bodyPr>
                  </wps:wsp>
                </a:graphicData>
              </a:graphic>
            </wp:anchor>
          </w:drawing>
        </mc:Choice>
        <mc:Fallback>
          <w:pict>
            <v:shape id="_x0000_s1033" type="#_x0000_t202" style="position:absolute;margin-left:70.799999999999997pt;margin-top:36.5pt;width:107.05pt;height:22.100000000000001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3779520</wp:posOffset>
              </wp:positionH>
              <wp:positionV relativeFrom="page">
                <wp:posOffset>582930</wp:posOffset>
              </wp:positionV>
              <wp:extent cx="2785745" cy="170815"/>
              <wp:effectExtent l="0" t="0" r="0" b="0"/>
              <wp:wrapNone/>
              <wp:docPr id="9" name="Shape 9"/>
              <wp:cNvGraphicFramePr/>
              <a:graphic xmlns:a="http://schemas.openxmlformats.org/drawingml/2006/main">
                <a:graphicData uri="http://schemas.microsoft.com/office/word/2010/wordprocessingShape">
                  <wps:wsp>
                    <wps:cNvSpPr txBox="1"/>
                    <wps:spPr>
                      <a:xfrm>
                        <a:off x="0" y="0"/>
                        <a:ext cx="2785745" cy="170815"/>
                      </a:xfrm>
                      <a:prstGeom prst="rect">
                        <a:avLst/>
                      </a:prstGeom>
                      <a:noFill/>
                    </wps:spPr>
                    <wps:txbx>
                      <w:txbxContent>
                        <w:p w:rsidR="004170ED" w:rsidRDefault="00C5716B">
                          <w:pPr>
                            <w:pStyle w:val="Zhlavnebozpat20"/>
                            <w:shd w:val="clear" w:color="auto" w:fill="auto"/>
                          </w:pPr>
                          <w:r>
                            <w:rPr>
                              <w:color w:val="00000A"/>
                            </w:rPr>
                            <w:t>Číslo zmluvy: 2022-2-SK01-KA210-ADU-000101934</w:t>
                          </w:r>
                        </w:p>
                      </w:txbxContent>
                    </wps:txbx>
                    <wps:bodyPr wrap="none" lIns="0" tIns="0" rIns="0" bIns="0">
                      <a:spAutoFit/>
                    </wps:bodyPr>
                  </wps:wsp>
                </a:graphicData>
              </a:graphic>
            </wp:anchor>
          </w:drawing>
        </mc:Choice>
        <mc:Fallback>
          <w:pict>
            <v:shape id="_x0000_s1035" type="#_x0000_t202" style="position:absolute;margin-left:297.60000000000002pt;margin-top:45.899999999999999pt;width:219.34999999999999pt;height:13.449999999999999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Číslo zmluvy: 2022-2-SK01-KA210-ADU-000101934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899795</wp:posOffset>
              </wp:positionH>
              <wp:positionV relativeFrom="page">
                <wp:posOffset>463550</wp:posOffset>
              </wp:positionV>
              <wp:extent cx="5666105" cy="289560"/>
              <wp:effectExtent l="0" t="0" r="0" b="0"/>
              <wp:wrapNone/>
              <wp:docPr id="37" name="Shape 37"/>
              <wp:cNvGraphicFramePr/>
              <a:graphic xmlns:a="http://schemas.openxmlformats.org/drawingml/2006/main">
                <a:graphicData uri="http://schemas.microsoft.com/office/word/2010/wordprocessingShape">
                  <wps:wsp>
                    <wps:cNvSpPr txBox="1"/>
                    <wps:spPr>
                      <a:xfrm>
                        <a:off x="0" y="0"/>
                        <a:ext cx="5666105" cy="28956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tabs>
                              <w:tab w:val="right" w:pos="8875"/>
                            </w:tabs>
                          </w:pPr>
                          <w:r>
                            <w:rPr>
                              <w:color w:val="00000A"/>
                            </w:rPr>
                            <w:t>KA210 - Malé partnerstvá</w:t>
                          </w:r>
                          <w:r>
                            <w:rPr>
                              <w:color w:val="00000A"/>
                            </w:rPr>
                            <w:tab/>
                            <w:t>Číslo zmluvy: 2022-2-SK01-KA210-ADU-000101934</w:t>
                          </w:r>
                        </w:p>
                      </w:txbxContent>
                    </wps:txbx>
                    <wps:bodyPr lIns="0" tIns="0" rIns="0" bIns="0">
                      <a:spAutoFit/>
                    </wps:bodyPr>
                  </wps:wsp>
                </a:graphicData>
              </a:graphic>
            </wp:anchor>
          </w:drawing>
        </mc:Choice>
        <mc:Fallback>
          <w:pict>
            <v:shape id="_x0000_s1063" type="#_x0000_t202" style="position:absolute;margin-left:70.849999999999994pt;margin-top:36.5pt;width:446.14999999999998pt;height:22.800000000000001pt;z-index:-18874402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tabs>
                        <w:tab w:pos="8875" w:val="right"/>
                      </w:tabs>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tab/>
                      <w:t>Číslo zmluvy: 2022-2-SK01-KA210-ADU-000101934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552450</wp:posOffset>
              </wp:positionH>
              <wp:positionV relativeFrom="page">
                <wp:posOffset>109855</wp:posOffset>
              </wp:positionV>
              <wp:extent cx="4273550" cy="176530"/>
              <wp:effectExtent l="0" t="0" r="0" b="0"/>
              <wp:wrapNone/>
              <wp:docPr id="49" name="Shape 49"/>
              <wp:cNvGraphicFramePr/>
              <a:graphic xmlns:a="http://schemas.openxmlformats.org/drawingml/2006/main">
                <a:graphicData uri="http://schemas.microsoft.com/office/word/2010/wordprocessingShape">
                  <wps:wsp>
                    <wps:cNvSpPr txBox="1"/>
                    <wps:spPr>
                      <a:xfrm>
                        <a:off x="0" y="0"/>
                        <a:ext cx="4273550" cy="176530"/>
                      </a:xfrm>
                      <a:prstGeom prst="rect">
                        <a:avLst/>
                      </a:prstGeom>
                      <a:noFill/>
                    </wps:spPr>
                    <wps:txbx>
                      <w:txbxContent>
                        <w:p w:rsidR="004170ED" w:rsidRDefault="00C5716B">
                          <w:pPr>
                            <w:pStyle w:val="Zhlavnebozpat20"/>
                            <w:shd w:val="clear" w:color="auto" w:fill="auto"/>
                            <w:tabs>
                              <w:tab w:val="right" w:pos="6730"/>
                            </w:tabs>
                            <w:rPr>
                              <w:sz w:val="19"/>
                              <w:szCs w:val="19"/>
                            </w:rPr>
                          </w:pPr>
                          <w:r>
                            <w:rPr>
                              <w:rFonts w:ascii="Arial" w:eastAsia="Arial" w:hAnsi="Arial" w:cs="Arial"/>
                              <w:color w:val="808080"/>
                              <w:sz w:val="19"/>
                              <w:szCs w:val="19"/>
                            </w:rPr>
                            <w:t>Príloha II - KA2 -</w:t>
                          </w:r>
                          <w:r>
                            <w:rPr>
                              <w:rFonts w:ascii="Arial" w:eastAsia="Arial" w:hAnsi="Arial" w:cs="Arial"/>
                              <w:color w:val="808080"/>
                              <w:sz w:val="19"/>
                              <w:szCs w:val="19"/>
                            </w:rPr>
                            <w:tab/>
                            <w:t>Číslo zmluvy:2022-</w:t>
                          </w:r>
                          <w:r>
                            <w:fldChar w:fldCharType="begin"/>
                          </w:r>
                          <w:r>
                            <w:instrText xml:space="preserve"> PAGE \* MERGEFORMAT </w:instrText>
                          </w:r>
                          <w:r>
                            <w:fldChar w:fldCharType="separate"/>
                          </w:r>
                          <w:r w:rsidR="006C0864" w:rsidRPr="006C0864">
                            <w:rPr>
                              <w:rFonts w:ascii="Arial" w:eastAsia="Arial" w:hAnsi="Arial" w:cs="Arial"/>
                              <w:noProof/>
                              <w:color w:val="808080"/>
                              <w:sz w:val="19"/>
                              <w:szCs w:val="19"/>
                            </w:rPr>
                            <w:t>2</w:t>
                          </w:r>
                          <w:r>
                            <w:rPr>
                              <w:rFonts w:ascii="Arial" w:eastAsia="Arial" w:hAnsi="Arial" w:cs="Arial"/>
                              <w:color w:val="808080"/>
                              <w:sz w:val="19"/>
                              <w:szCs w:val="19"/>
                            </w:rPr>
                            <w:fldChar w:fldCharType="end"/>
                          </w:r>
                          <w:r>
                            <w:rPr>
                              <w:rFonts w:ascii="Arial" w:eastAsia="Arial" w:hAnsi="Arial" w:cs="Arial"/>
                              <w:color w:val="808080"/>
                              <w:sz w:val="19"/>
                              <w:szCs w:val="19"/>
                            </w:rPr>
                            <w:t>-SK01-KA210-ADU-000101934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8" type="#_x0000_t202" style="position:absolute;margin-left:43.5pt;margin-top:8.65pt;width:336.5pt;height:13.9pt;z-index:-44040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" filled="f" stroked="f">
              <v:textbox style="mso-fit-shape-to-text:t" inset="0,0,0,0">
                <w:txbxContent>
                  <w:p w:rsidR="004170ED" w:rsidRDefault="00C5716B">
                    <w:pPr>
                      <w:pStyle w:val="Zhlavnebozpat20"/>
                      <w:shd w:val="clear" w:color="auto" w:fill="auto"/>
                      <w:tabs>
                        <w:tab w:val="right" w:pos="6730"/>
                      </w:tabs>
                      <w:rPr>
                        <w:sz w:val="19"/>
                        <w:szCs w:val="19"/>
                      </w:rPr>
                    </w:pPr>
                    <w:r>
                      <w:rPr>
                        <w:rFonts w:ascii="Arial" w:eastAsia="Arial" w:hAnsi="Arial" w:cs="Arial"/>
                        <w:color w:val="808080"/>
                        <w:sz w:val="19"/>
                        <w:szCs w:val="19"/>
                      </w:rPr>
                      <w:t>Príloha II - KA2 -</w:t>
                    </w:r>
                    <w:r>
                      <w:rPr>
                        <w:rFonts w:ascii="Arial" w:eastAsia="Arial" w:hAnsi="Arial" w:cs="Arial"/>
                        <w:color w:val="808080"/>
                        <w:sz w:val="19"/>
                        <w:szCs w:val="19"/>
                      </w:rPr>
                      <w:tab/>
                      <w:t>Číslo zmluvy:2022-</w:t>
                    </w:r>
                    <w:r>
                      <w:fldChar w:fldCharType="begin"/>
                    </w:r>
                    <w:r>
                      <w:instrText xml:space="preserve"> PAGE \* MERGEFORMAT </w:instrText>
                    </w:r>
                    <w:r>
                      <w:fldChar w:fldCharType="separate"/>
                    </w:r>
                    <w:r w:rsidR="006C0864" w:rsidRPr="006C0864">
                      <w:rPr>
                        <w:rFonts w:ascii="Arial" w:eastAsia="Arial" w:hAnsi="Arial" w:cs="Arial"/>
                        <w:noProof/>
                        <w:color w:val="808080"/>
                        <w:sz w:val="19"/>
                        <w:szCs w:val="19"/>
                      </w:rPr>
                      <w:t>2</w:t>
                    </w:r>
                    <w:r>
                      <w:rPr>
                        <w:rFonts w:ascii="Arial" w:eastAsia="Arial" w:hAnsi="Arial" w:cs="Arial"/>
                        <w:color w:val="808080"/>
                        <w:sz w:val="19"/>
                        <w:szCs w:val="19"/>
                      </w:rPr>
                      <w:fldChar w:fldCharType="end"/>
                    </w:r>
                    <w:r>
                      <w:rPr>
                        <w:rFonts w:ascii="Arial" w:eastAsia="Arial" w:hAnsi="Arial" w:cs="Arial"/>
                        <w:color w:val="808080"/>
                        <w:sz w:val="19"/>
                        <w:szCs w:val="19"/>
                      </w:rPr>
                      <w:t>-SK01-KA210-ADU-000101934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551815</wp:posOffset>
              </wp:positionH>
              <wp:positionV relativeFrom="page">
                <wp:posOffset>73660</wp:posOffset>
              </wp:positionV>
              <wp:extent cx="4273550" cy="176530"/>
              <wp:effectExtent l="0" t="0" r="0" b="0"/>
              <wp:wrapNone/>
              <wp:docPr id="45" name="Shape 45"/>
              <wp:cNvGraphicFramePr/>
              <a:graphic xmlns:a="http://schemas.openxmlformats.org/drawingml/2006/main">
                <a:graphicData uri="http://schemas.microsoft.com/office/word/2010/wordprocessingShape">
                  <wps:wsp>
                    <wps:cNvSpPr txBox="1"/>
                    <wps:spPr>
                      <a:xfrm>
                        <a:off x="0" y="0"/>
                        <a:ext cx="4273550" cy="176530"/>
                      </a:xfrm>
                      <a:prstGeom prst="rect">
                        <a:avLst/>
                      </a:prstGeom>
                      <a:noFill/>
                    </wps:spPr>
                    <wps:txbx>
                      <w:txbxContent>
                        <w:p w:rsidR="004170ED" w:rsidRDefault="00C5716B">
                          <w:pPr>
                            <w:pStyle w:val="Zhlavnebozpat20"/>
                            <w:shd w:val="clear" w:color="auto" w:fill="auto"/>
                            <w:tabs>
                              <w:tab w:val="right" w:pos="6730"/>
                            </w:tabs>
                            <w:rPr>
                              <w:sz w:val="19"/>
                              <w:szCs w:val="19"/>
                            </w:rPr>
                          </w:pPr>
                          <w:r>
                            <w:rPr>
                              <w:rFonts w:ascii="Arial" w:eastAsia="Arial" w:hAnsi="Arial" w:cs="Arial"/>
                              <w:color w:val="808080"/>
                              <w:sz w:val="19"/>
                              <w:szCs w:val="19"/>
                            </w:rPr>
                            <w:t>Príloha II - KA2 -</w:t>
                          </w:r>
                          <w:r>
                            <w:rPr>
                              <w:rFonts w:ascii="Arial" w:eastAsia="Arial" w:hAnsi="Arial" w:cs="Arial"/>
                              <w:color w:val="808080"/>
                              <w:sz w:val="19"/>
                              <w:szCs w:val="19"/>
                            </w:rPr>
                            <w:tab/>
                            <w:t>Číslo zmluvy:2022-2-SK01-KA210-ADU-000101934</w:t>
                          </w:r>
                        </w:p>
                      </w:txbxContent>
                    </wps:txbx>
                    <wps:bodyPr lIns="0" tIns="0" rIns="0" bIns="0">
                      <a:spAutoFit/>
                    </wps:bodyPr>
                  </wps:wsp>
                </a:graphicData>
              </a:graphic>
            </wp:anchor>
          </w:drawing>
        </mc:Choice>
        <mc:Fallback>
          <w:pict>
            <v:shape id="_x0000_s1071" type="#_x0000_t202" style="position:absolute;margin-left:43.450000000000003pt;margin-top:5.7999999999999998pt;width:336.5pt;height:13.9pt;z-index:-18874402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730" w:val="right"/>
                      </w:tabs>
                      <w:bidi w:val="0"/>
                      <w:spacing w:before="0" w:after="0" w:line="240" w:lineRule="auto"/>
                      <w:ind w:left="0" w:right="0" w:firstLine="0"/>
                      <w:jc w:val="left"/>
                      <w:rPr>
                        <w:sz w:val="19"/>
                        <w:szCs w:val="19"/>
                      </w:rPr>
                    </w:pPr>
                    <w:r>
                      <w:rPr>
                        <w:rFonts w:ascii="Arial" w:eastAsia="Arial" w:hAnsi="Arial" w:cs="Arial"/>
                        <w:color w:val="808080"/>
                        <w:spacing w:val="0"/>
                        <w:w w:val="100"/>
                        <w:position w:val="0"/>
                        <w:sz w:val="19"/>
                        <w:szCs w:val="19"/>
                        <w:shd w:val="clear" w:color="auto" w:fill="auto"/>
                        <w:lang w:val="cs-CZ" w:eastAsia="cs-CZ" w:bidi="cs-CZ"/>
                      </w:rPr>
                      <w:t>Príloha II - KA2 -</w:t>
                      <w:tab/>
                      <w:t>Číslo zmluvy:2022-2-SK01-KA210-ADU-000101934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899160</wp:posOffset>
              </wp:positionH>
              <wp:positionV relativeFrom="page">
                <wp:posOffset>463550</wp:posOffset>
              </wp:positionV>
              <wp:extent cx="1359535" cy="280670"/>
              <wp:effectExtent l="0" t="0" r="0" b="0"/>
              <wp:wrapNone/>
              <wp:docPr id="1" name="Shape 1"/>
              <wp:cNvGraphicFramePr/>
              <a:graphic xmlns:a="http://schemas.openxmlformats.org/drawingml/2006/main">
                <a:graphicData uri="http://schemas.microsoft.com/office/word/2010/wordprocessingShape">
                  <wps:wsp>
                    <wps:cNvSpPr txBox="1"/>
                    <wps:spPr>
                      <a:xfrm>
                        <a:off x="0" y="0"/>
                        <a:ext cx="1359535" cy="28067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pPr>
                          <w:r>
                            <w:rPr>
                              <w:color w:val="00000A"/>
                            </w:rPr>
                            <w:t>KA210 - Malé partnerstvá</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799999999999997pt;margin-top:36.5pt;width:107.05pt;height:22.100000000000001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3779520</wp:posOffset>
              </wp:positionH>
              <wp:positionV relativeFrom="page">
                <wp:posOffset>582930</wp:posOffset>
              </wp:positionV>
              <wp:extent cx="2785745" cy="170815"/>
              <wp:effectExtent l="0" t="0" r="0" b="0"/>
              <wp:wrapNone/>
              <wp:docPr id="3" name="Shape 3"/>
              <wp:cNvGraphicFramePr/>
              <a:graphic xmlns:a="http://schemas.openxmlformats.org/drawingml/2006/main">
                <a:graphicData uri="http://schemas.microsoft.com/office/word/2010/wordprocessingShape">
                  <wps:wsp>
                    <wps:cNvSpPr txBox="1"/>
                    <wps:spPr>
                      <a:xfrm>
                        <a:off x="0" y="0"/>
                        <a:ext cx="2785745" cy="170815"/>
                      </a:xfrm>
                      <a:prstGeom prst="rect">
                        <a:avLst/>
                      </a:prstGeom>
                      <a:noFill/>
                    </wps:spPr>
                    <wps:txbx>
                      <w:txbxContent>
                        <w:p w:rsidR="004170ED" w:rsidRDefault="00C5716B">
                          <w:pPr>
                            <w:pStyle w:val="Zhlavnebozpat20"/>
                            <w:shd w:val="clear" w:color="auto" w:fill="auto"/>
                          </w:pPr>
                          <w:r>
                            <w:rPr>
                              <w:color w:val="00000A"/>
                            </w:rPr>
                            <w:t>Číslo zmluvy: 2022-2-SK01-KA210-ADU-000101934</w:t>
                          </w:r>
                        </w:p>
                      </w:txbxContent>
                    </wps:txbx>
                    <wps:bodyPr wrap="none" lIns="0" tIns="0" rIns="0" bIns="0">
                      <a:spAutoFit/>
                    </wps:bodyPr>
                  </wps:wsp>
                </a:graphicData>
              </a:graphic>
            </wp:anchor>
          </w:drawing>
        </mc:Choice>
        <mc:Fallback>
          <w:pict>
            <v:shape id="_x0000_s1029" type="#_x0000_t202" style="position:absolute;margin-left:297.60000000000002pt;margin-top:45.899999999999999pt;width:219.34999999999999pt;height:13.449999999999999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Číslo zmluvy: 2022-2-SK01-KA210-ADU-000101934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4170E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899160</wp:posOffset>
              </wp:positionH>
              <wp:positionV relativeFrom="page">
                <wp:posOffset>463550</wp:posOffset>
              </wp:positionV>
              <wp:extent cx="5666105" cy="289560"/>
              <wp:effectExtent l="0" t="0" r="0" b="0"/>
              <wp:wrapNone/>
              <wp:docPr id="15" name="Shape 15"/>
              <wp:cNvGraphicFramePr/>
              <a:graphic xmlns:a="http://schemas.openxmlformats.org/drawingml/2006/main">
                <a:graphicData uri="http://schemas.microsoft.com/office/word/2010/wordprocessingShape">
                  <wps:wsp>
                    <wps:cNvSpPr txBox="1"/>
                    <wps:spPr>
                      <a:xfrm>
                        <a:off x="0" y="0"/>
                        <a:ext cx="5666105" cy="28956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tabs>
                              <w:tab w:val="right" w:pos="8870"/>
                            </w:tabs>
                          </w:pPr>
                          <w:r>
                            <w:rPr>
                              <w:color w:val="00000A"/>
                            </w:rPr>
                            <w:t>KA210 - Malé partnerstvá</w:t>
                          </w:r>
                          <w:r>
                            <w:rPr>
                              <w:color w:val="00000A"/>
                            </w:rPr>
                            <w:tab/>
                            <w:t>Číslo zmluvy: 2022-2-SK01-KA210-ADU-000101934</w:t>
                          </w:r>
                        </w:p>
                      </w:txbxContent>
                    </wps:txbx>
                    <wps:bodyPr lIns="0" tIns="0" rIns="0" bIns="0">
                      <a:spAutoFit/>
                    </wps:bodyPr>
                  </wps:wsp>
                </a:graphicData>
              </a:graphic>
            </wp:anchor>
          </w:drawing>
        </mc:Choice>
        <mc:Fallback>
          <w:pict>
            <v:shape id="_x0000_s1041" type="#_x0000_t202" style="position:absolute;margin-left:70.799999999999997pt;margin-top:36.5pt;width:446.14999999999998pt;height:22.800000000000001pt;z-index:-18874405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tabs>
                        <w:tab w:pos="8870" w:val="right"/>
                      </w:tabs>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tab/>
                      <w:t>Číslo zmluvy: 2022-2-SK01-KA210-ADU-000101934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4170E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4170E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899160</wp:posOffset>
              </wp:positionH>
              <wp:positionV relativeFrom="page">
                <wp:posOffset>463550</wp:posOffset>
              </wp:positionV>
              <wp:extent cx="1359535" cy="280670"/>
              <wp:effectExtent l="0" t="0" r="0" b="0"/>
              <wp:wrapNone/>
              <wp:docPr id="31" name="Shape 31"/>
              <wp:cNvGraphicFramePr/>
              <a:graphic xmlns:a="http://schemas.openxmlformats.org/drawingml/2006/main">
                <a:graphicData uri="http://schemas.microsoft.com/office/word/2010/wordprocessingShape">
                  <wps:wsp>
                    <wps:cNvSpPr txBox="1"/>
                    <wps:spPr>
                      <a:xfrm>
                        <a:off x="0" y="0"/>
                        <a:ext cx="1359535" cy="28067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pPr>
                          <w:r>
                            <w:rPr>
                              <w:color w:val="00000A"/>
                            </w:rPr>
                            <w:t>KA210 - Malé partnerstvá</w:t>
                          </w:r>
                        </w:p>
                      </w:txbxContent>
                    </wps:txbx>
                    <wps:bodyPr wrap="none" lIns="0" tIns="0" rIns="0" bIns="0">
                      <a:spAutoFit/>
                    </wps:bodyPr>
                  </wps:wsp>
                </a:graphicData>
              </a:graphic>
            </wp:anchor>
          </w:drawing>
        </mc:Choice>
        <mc:Fallback>
          <w:pict>
            <v:shape id="_x0000_s1057" type="#_x0000_t202" style="position:absolute;margin-left:70.799999999999997pt;margin-top:36.5pt;width:107.05pt;height:22.100000000000001pt;z-index:-18874403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r>
                  </w:p>
                </w:txbxContent>
              </v:textbox>
              <w10:wrap anchorx="page" anchory="page"/>
            </v:shape>
          </w:pict>
        </mc:Fallback>
      </mc:AlternateContent>
    </w:r>
    <w:r>
      <w:rPr>
        <w:noProof/>
        <w:lang w:bidi="ar-SA"/>
      </w:rPr>
      <mc:AlternateContent>
        <mc:Choice Requires="wps">
          <w:drawing>
            <wp:anchor distT="0" distB="0" distL="0" distR="0" simplePos="0" relativeHeight="62914720" behindDoc="1" locked="0" layoutInCell="1" allowOverlap="1">
              <wp:simplePos x="0" y="0"/>
              <wp:positionH relativeFrom="page">
                <wp:posOffset>3779520</wp:posOffset>
              </wp:positionH>
              <wp:positionV relativeFrom="page">
                <wp:posOffset>582930</wp:posOffset>
              </wp:positionV>
              <wp:extent cx="2785745" cy="170815"/>
              <wp:effectExtent l="0" t="0" r="0" b="0"/>
              <wp:wrapNone/>
              <wp:docPr id="33" name="Shape 33"/>
              <wp:cNvGraphicFramePr/>
              <a:graphic xmlns:a="http://schemas.openxmlformats.org/drawingml/2006/main">
                <a:graphicData uri="http://schemas.microsoft.com/office/word/2010/wordprocessingShape">
                  <wps:wsp>
                    <wps:cNvSpPr txBox="1"/>
                    <wps:spPr>
                      <a:xfrm>
                        <a:off x="0" y="0"/>
                        <a:ext cx="2785745" cy="170815"/>
                      </a:xfrm>
                      <a:prstGeom prst="rect">
                        <a:avLst/>
                      </a:prstGeom>
                      <a:noFill/>
                    </wps:spPr>
                    <wps:txbx>
                      <w:txbxContent>
                        <w:p w:rsidR="004170ED" w:rsidRDefault="00C5716B">
                          <w:pPr>
                            <w:pStyle w:val="Zhlavnebozpat20"/>
                            <w:shd w:val="clear" w:color="auto" w:fill="auto"/>
                          </w:pPr>
                          <w:r>
                            <w:rPr>
                              <w:color w:val="00000A"/>
                            </w:rPr>
                            <w:t>Číslo zmluvy: 2022-2-SK01-KA210-ADU-000101934</w:t>
                          </w:r>
                        </w:p>
                      </w:txbxContent>
                    </wps:txbx>
                    <wps:bodyPr wrap="none" lIns="0" tIns="0" rIns="0" bIns="0">
                      <a:spAutoFit/>
                    </wps:bodyPr>
                  </wps:wsp>
                </a:graphicData>
              </a:graphic>
            </wp:anchor>
          </w:drawing>
        </mc:Choice>
        <mc:Fallback>
          <w:pict>
            <v:shape id="_x0000_s1059" type="#_x0000_t202" style="position:absolute;margin-left:297.60000000000002pt;margin-top:45.899999999999999pt;width:219.34999999999999pt;height:13.449999999999999pt;z-index:-18874403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Číslo zmluvy: 2022-2-SK01-KA210-ADU-000101934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899160</wp:posOffset>
              </wp:positionH>
              <wp:positionV relativeFrom="page">
                <wp:posOffset>463550</wp:posOffset>
              </wp:positionV>
              <wp:extent cx="1359535" cy="280670"/>
              <wp:effectExtent l="0" t="0" r="0" b="0"/>
              <wp:wrapNone/>
              <wp:docPr id="25" name="Shape 25"/>
              <wp:cNvGraphicFramePr/>
              <a:graphic xmlns:a="http://schemas.openxmlformats.org/drawingml/2006/main">
                <a:graphicData uri="http://schemas.microsoft.com/office/word/2010/wordprocessingShape">
                  <wps:wsp>
                    <wps:cNvSpPr txBox="1"/>
                    <wps:spPr>
                      <a:xfrm>
                        <a:off x="0" y="0"/>
                        <a:ext cx="1359535" cy="28067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pPr>
                          <w:r>
                            <w:rPr>
                              <w:color w:val="00000A"/>
                            </w:rPr>
                            <w:t>KA210 - Malé partnerstvá</w:t>
                          </w:r>
                        </w:p>
                      </w:txbxContent>
                    </wps:txbx>
                    <wps:bodyPr wrap="none" lIns="0" tIns="0" rIns="0" bIns="0">
                      <a:spAutoFit/>
                    </wps:bodyPr>
                  </wps:wsp>
                </a:graphicData>
              </a:graphic>
            </wp:anchor>
          </w:drawing>
        </mc:Choice>
        <mc:Fallback>
          <w:pict>
            <v:shape id="_x0000_s1051" type="#_x0000_t202" style="position:absolute;margin-left:70.799999999999997pt;margin-top:36.5pt;width:107.05pt;height:22.100000000000001pt;z-index:-18874404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3779520</wp:posOffset>
              </wp:positionH>
              <wp:positionV relativeFrom="page">
                <wp:posOffset>582930</wp:posOffset>
              </wp:positionV>
              <wp:extent cx="2785745" cy="170815"/>
              <wp:effectExtent l="0" t="0" r="0" b="0"/>
              <wp:wrapNone/>
              <wp:docPr id="27" name="Shape 27"/>
              <wp:cNvGraphicFramePr/>
              <a:graphic xmlns:a="http://schemas.openxmlformats.org/drawingml/2006/main">
                <a:graphicData uri="http://schemas.microsoft.com/office/word/2010/wordprocessingShape">
                  <wps:wsp>
                    <wps:cNvSpPr txBox="1"/>
                    <wps:spPr>
                      <a:xfrm>
                        <a:off x="0" y="0"/>
                        <a:ext cx="2785745" cy="170815"/>
                      </a:xfrm>
                      <a:prstGeom prst="rect">
                        <a:avLst/>
                      </a:prstGeom>
                      <a:noFill/>
                    </wps:spPr>
                    <wps:txbx>
                      <w:txbxContent>
                        <w:p w:rsidR="004170ED" w:rsidRDefault="00C5716B">
                          <w:pPr>
                            <w:pStyle w:val="Zhlavnebozpat20"/>
                            <w:shd w:val="clear" w:color="auto" w:fill="auto"/>
                          </w:pPr>
                          <w:r>
                            <w:rPr>
                              <w:color w:val="00000A"/>
                            </w:rPr>
                            <w:t>Číslo zmluvy: 2022-2-SK01-KA210-ADU-000101934</w:t>
                          </w:r>
                        </w:p>
                      </w:txbxContent>
                    </wps:txbx>
                    <wps:bodyPr wrap="none" lIns="0" tIns="0" rIns="0" bIns="0">
                      <a:spAutoFit/>
                    </wps:bodyPr>
                  </wps:wsp>
                </a:graphicData>
              </a:graphic>
            </wp:anchor>
          </w:drawing>
        </mc:Choice>
        <mc:Fallback>
          <w:pict>
            <v:shape id="_x0000_s1053" type="#_x0000_t202" style="position:absolute;margin-left:297.60000000000002pt;margin-top:45.899999999999999pt;width:219.34999999999999pt;height:13.449999999999999pt;z-index:-18874403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Číslo zmluvy: 2022-2-SK01-KA210-ADU-000101934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0ED" w:rsidRDefault="00C5716B">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899795</wp:posOffset>
              </wp:positionH>
              <wp:positionV relativeFrom="page">
                <wp:posOffset>463550</wp:posOffset>
              </wp:positionV>
              <wp:extent cx="5666105" cy="289560"/>
              <wp:effectExtent l="0" t="0" r="0" b="0"/>
              <wp:wrapNone/>
              <wp:docPr id="41" name="Shape 41"/>
              <wp:cNvGraphicFramePr/>
              <a:graphic xmlns:a="http://schemas.openxmlformats.org/drawingml/2006/main">
                <a:graphicData uri="http://schemas.microsoft.com/office/word/2010/wordprocessingShape">
                  <wps:wsp>
                    <wps:cNvSpPr txBox="1"/>
                    <wps:spPr>
                      <a:xfrm>
                        <a:off x="0" y="0"/>
                        <a:ext cx="5666105" cy="289560"/>
                      </a:xfrm>
                      <a:prstGeom prst="rect">
                        <a:avLst/>
                      </a:prstGeom>
                      <a:noFill/>
                    </wps:spPr>
                    <wps:txbx>
                      <w:txbxContent>
                        <w:p w:rsidR="004170ED" w:rsidRDefault="00C5716B">
                          <w:pPr>
                            <w:pStyle w:val="Zhlavnebozpat20"/>
                            <w:shd w:val="clear" w:color="auto" w:fill="auto"/>
                          </w:pPr>
                          <w:r>
                            <w:rPr>
                              <w:color w:val="00000A"/>
                            </w:rPr>
                            <w:t>Verzia 2022</w:t>
                          </w:r>
                        </w:p>
                        <w:p w:rsidR="004170ED" w:rsidRDefault="00C5716B">
                          <w:pPr>
                            <w:pStyle w:val="Zhlavnebozpat20"/>
                            <w:shd w:val="clear" w:color="auto" w:fill="auto"/>
                            <w:tabs>
                              <w:tab w:val="right" w:pos="8875"/>
                            </w:tabs>
                          </w:pPr>
                          <w:r>
                            <w:rPr>
                              <w:color w:val="00000A"/>
                            </w:rPr>
                            <w:t>KA210 - Malé partnerstvá</w:t>
                          </w:r>
                          <w:r>
                            <w:rPr>
                              <w:color w:val="00000A"/>
                            </w:rPr>
                            <w:tab/>
                            <w:t>Číslo zmluvy: 2022-2-SK01-KA210-ADU-000101934</w:t>
                          </w:r>
                        </w:p>
                      </w:txbxContent>
                    </wps:txbx>
                    <wps:bodyPr lIns="0" tIns="0" rIns="0" bIns="0">
                      <a:spAutoFit/>
                    </wps:bodyPr>
                  </wps:wsp>
                </a:graphicData>
              </a:graphic>
            </wp:anchor>
          </w:drawing>
        </mc:Choice>
        <mc:Fallback>
          <w:pict>
            <v:shape id="_x0000_s1067" type="#_x0000_t202" style="position:absolute;margin-left:70.849999999999994pt;margin-top:36.5pt;width:446.14999999999998pt;height:22.800000000000001pt;z-index:-18874402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A"/>
                        <w:spacing w:val="0"/>
                        <w:w w:val="100"/>
                        <w:position w:val="0"/>
                        <w:shd w:val="clear" w:color="auto" w:fill="auto"/>
                        <w:lang w:val="cs-CZ" w:eastAsia="cs-CZ" w:bidi="cs-CZ"/>
                      </w:rPr>
                      <w:t>Verzia 2022</w:t>
                    </w:r>
                  </w:p>
                  <w:p>
                    <w:pPr>
                      <w:pStyle w:val="Style13"/>
                      <w:keepNext w:val="0"/>
                      <w:keepLines w:val="0"/>
                      <w:widowControl w:val="0"/>
                      <w:shd w:val="clear" w:color="auto" w:fill="auto"/>
                      <w:tabs>
                        <w:tab w:pos="8875" w:val="right"/>
                      </w:tabs>
                      <w:bidi w:val="0"/>
                      <w:spacing w:before="0" w:after="0" w:line="240" w:lineRule="auto"/>
                      <w:ind w:left="0" w:right="0" w:firstLine="0"/>
                      <w:jc w:val="left"/>
                    </w:pPr>
                    <w:r>
                      <w:rPr>
                        <w:color w:val="00000A"/>
                        <w:spacing w:val="0"/>
                        <w:w w:val="100"/>
                        <w:position w:val="0"/>
                        <w:shd w:val="clear" w:color="auto" w:fill="auto"/>
                        <w:lang w:val="cs-CZ" w:eastAsia="cs-CZ" w:bidi="cs-CZ"/>
                      </w:rPr>
                      <w:t>KA210 - Malé partnerstvá</w:t>
                      <w:tab/>
                      <w:t>Číslo zmluvy: 2022-2-SK01-KA210-ADU-000101934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FC9"/>
    <w:multiLevelType w:val="multilevel"/>
    <w:tmpl w:val="78503A58"/>
    <w:lvl w:ilvl="0">
      <w:start w:val="1"/>
      <w:numFmt w:val="decimal"/>
      <w:lvlText w:val="I.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24906"/>
    <w:multiLevelType w:val="multilevel"/>
    <w:tmpl w:val="750A7A78"/>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64FA1"/>
    <w:multiLevelType w:val="multilevel"/>
    <w:tmpl w:val="1C66D0A0"/>
    <w:lvl w:ilvl="0">
      <w:start w:val="1"/>
      <w:numFmt w:val="decimal"/>
      <w:lvlText w:val="1.7.%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50F13"/>
    <w:multiLevelType w:val="multilevel"/>
    <w:tmpl w:val="DCE4A226"/>
    <w:lvl w:ilvl="0">
      <w:start w:val="1"/>
      <w:numFmt w:val="decimal"/>
      <w:lvlText w:val="1.10.%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40BB6"/>
    <w:multiLevelType w:val="multilevel"/>
    <w:tmpl w:val="0C5ED20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D0CC0"/>
    <w:multiLevelType w:val="multilevel"/>
    <w:tmpl w:val="8ED4D1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B0C08"/>
    <w:multiLevelType w:val="multilevel"/>
    <w:tmpl w:val="8DA6832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A0725"/>
    <w:multiLevelType w:val="multilevel"/>
    <w:tmpl w:val="976C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A2683"/>
    <w:multiLevelType w:val="multilevel"/>
    <w:tmpl w:val="494EA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4F6C0C"/>
    <w:multiLevelType w:val="multilevel"/>
    <w:tmpl w:val="AF3C2B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F02E6"/>
    <w:multiLevelType w:val="multilevel"/>
    <w:tmpl w:val="B858B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79618B"/>
    <w:multiLevelType w:val="multilevel"/>
    <w:tmpl w:val="CCA2FE7E"/>
    <w:lvl w:ilvl="0">
      <w:start w:val="4"/>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211A3"/>
    <w:multiLevelType w:val="multilevel"/>
    <w:tmpl w:val="A508C9C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3349A2"/>
    <w:multiLevelType w:val="multilevel"/>
    <w:tmpl w:val="0D90B270"/>
    <w:lvl w:ilvl="0">
      <w:start w:val="2"/>
      <w:numFmt w:val="decimal"/>
      <w:lvlText w:val="I.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DE10B7"/>
    <w:multiLevelType w:val="multilevel"/>
    <w:tmpl w:val="BD00506E"/>
    <w:lvl w:ilvl="0">
      <w:start w:val="1"/>
      <w:numFmt w:val="decimal"/>
      <w:lvlText w:val="1.4.%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920ABF"/>
    <w:multiLevelType w:val="multilevel"/>
    <w:tmpl w:val="FD14A9DA"/>
    <w:lvl w:ilvl="0">
      <w:start w:val="3"/>
      <w:numFmt w:val="decimal"/>
      <w:lvlText w:val="I.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507BD2"/>
    <w:multiLevelType w:val="multilevel"/>
    <w:tmpl w:val="F8CEB2AA"/>
    <w:lvl w:ilvl="0">
      <w:start w:val="1"/>
      <w:numFmt w:val="decimal"/>
      <w:lvlText w:val="1.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33FB8"/>
    <w:multiLevelType w:val="multilevel"/>
    <w:tmpl w:val="4BD46B12"/>
    <w:lvl w:ilvl="0">
      <w:start w:val="1"/>
      <w:numFmt w:val="decimal"/>
      <w:lvlText w:val="1.6.%1"/>
      <w:lvlJc w:val="left"/>
      <w:rPr>
        <w:rFonts w:ascii="Times New Roman" w:eastAsia="Times New Roman" w:hAnsi="Times New Roman" w:cs="Times New Roman"/>
        <w:b w:val="0"/>
        <w:bCs w:val="0"/>
        <w:i w:val="0"/>
        <w:iCs w:val="0"/>
        <w:smallCaps w:val="0"/>
        <w:strike w:val="0"/>
        <w:color w:val="00000A"/>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156D15"/>
    <w:multiLevelType w:val="multilevel"/>
    <w:tmpl w:val="14DEEF82"/>
    <w:lvl w:ilvl="0">
      <w:start w:val="2"/>
      <w:numFmt w:val="decimal"/>
      <w:lvlText w:val="II.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477BC1"/>
    <w:multiLevelType w:val="multilevel"/>
    <w:tmpl w:val="FF9EE34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2"/>
  </w:num>
  <w:num w:numId="4">
    <w:abstractNumId w:val="3"/>
  </w:num>
  <w:num w:numId="5">
    <w:abstractNumId w:val="4"/>
  </w:num>
  <w:num w:numId="6">
    <w:abstractNumId w:val="1"/>
  </w:num>
  <w:num w:numId="7">
    <w:abstractNumId w:val="12"/>
  </w:num>
  <w:num w:numId="8">
    <w:abstractNumId w:val="6"/>
  </w:num>
  <w:num w:numId="9">
    <w:abstractNumId w:val="7"/>
  </w:num>
  <w:num w:numId="10">
    <w:abstractNumId w:val="15"/>
  </w:num>
  <w:num w:numId="11">
    <w:abstractNumId w:val="11"/>
  </w:num>
  <w:num w:numId="12">
    <w:abstractNumId w:val="19"/>
  </w:num>
  <w:num w:numId="13">
    <w:abstractNumId w:val="5"/>
  </w:num>
  <w:num w:numId="14">
    <w:abstractNumId w:val="0"/>
  </w:num>
  <w:num w:numId="15">
    <w:abstractNumId w:val="13"/>
  </w:num>
  <w:num w:numId="16">
    <w:abstractNumId w:val="16"/>
  </w:num>
  <w:num w:numId="17">
    <w:abstractNumId w:val="8"/>
  </w:num>
  <w:num w:numId="18">
    <w:abstractNumId w:val="10"/>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ED"/>
    <w:rsid w:val="004170ED"/>
    <w:rsid w:val="00583179"/>
    <w:rsid w:val="006C0864"/>
    <w:rsid w:val="00C5716B"/>
    <w:rsid w:val="00D15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44C0"/>
  <w15:docId w15:val="{240F7A9F-E38E-4568-8B8F-209D99D8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color w:val="00000A"/>
      <w:sz w:val="16"/>
      <w:szCs w:val="16"/>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color w:val="1E4B92"/>
      <w:sz w:val="26"/>
      <w:szCs w:val="2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607C99"/>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1305D"/>
      <w:sz w:val="60"/>
      <w:szCs w:val="6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00000A"/>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color w:val="00000A"/>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EBEBEB"/>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EBEBEB"/>
      <w:u w:val="none"/>
    </w:rPr>
  </w:style>
  <w:style w:type="paragraph" w:customStyle="1" w:styleId="Poznmkapodarou0">
    <w:name w:val="Poznámka pod čarou"/>
    <w:basedOn w:val="Normln"/>
    <w:link w:val="Poznmkapodarou"/>
    <w:pPr>
      <w:shd w:val="clear" w:color="auto" w:fill="FFFFFF"/>
    </w:pPr>
    <w:rPr>
      <w:rFonts w:ascii="Times New Roman" w:eastAsia="Times New Roman" w:hAnsi="Times New Roman" w:cs="Times New Roman"/>
      <w:color w:val="00000A"/>
      <w:sz w:val="16"/>
      <w:szCs w:val="16"/>
    </w:rPr>
  </w:style>
  <w:style w:type="paragraph" w:customStyle="1" w:styleId="Nadpis20">
    <w:name w:val="Nadpis #2"/>
    <w:basedOn w:val="Normln"/>
    <w:link w:val="Nadpis2"/>
    <w:pPr>
      <w:shd w:val="clear" w:color="auto" w:fill="FFFFFF"/>
      <w:jc w:val="right"/>
      <w:outlineLvl w:val="1"/>
    </w:pPr>
    <w:rPr>
      <w:rFonts w:ascii="Verdana" w:eastAsia="Verdana" w:hAnsi="Verdana" w:cs="Verdana"/>
      <w:color w:val="1E4B92"/>
      <w:sz w:val="26"/>
      <w:szCs w:val="26"/>
    </w:rPr>
  </w:style>
  <w:style w:type="paragraph" w:customStyle="1" w:styleId="Zkladntext40">
    <w:name w:val="Základní text (4)"/>
    <w:basedOn w:val="Normln"/>
    <w:link w:val="Zkladntext4"/>
    <w:pPr>
      <w:shd w:val="clear" w:color="auto" w:fill="FFFFFF"/>
      <w:spacing w:line="230" w:lineRule="auto"/>
      <w:ind w:firstLine="100"/>
      <w:jc w:val="right"/>
    </w:pPr>
    <w:rPr>
      <w:rFonts w:ascii="Arial" w:eastAsia="Arial" w:hAnsi="Arial" w:cs="Arial"/>
      <w:b/>
      <w:bCs/>
      <w:color w:val="607C99"/>
      <w:sz w:val="10"/>
      <w:szCs w:val="10"/>
    </w:rPr>
  </w:style>
  <w:style w:type="paragraph" w:customStyle="1" w:styleId="Nadpis10">
    <w:name w:val="Nadpis #1"/>
    <w:basedOn w:val="Normln"/>
    <w:link w:val="Nadpis1"/>
    <w:pPr>
      <w:shd w:val="clear" w:color="auto" w:fill="FFFFFF"/>
      <w:jc w:val="right"/>
      <w:outlineLvl w:val="0"/>
    </w:pPr>
    <w:rPr>
      <w:rFonts w:ascii="Arial" w:eastAsia="Arial" w:hAnsi="Arial" w:cs="Arial"/>
      <w:b/>
      <w:bCs/>
      <w:color w:val="01305D"/>
      <w:sz w:val="60"/>
      <w:szCs w:val="6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00"/>
    </w:pPr>
    <w:rPr>
      <w:rFonts w:ascii="Times New Roman" w:eastAsia="Times New Roman" w:hAnsi="Times New Roman" w:cs="Times New Roman"/>
      <w:color w:val="00000A"/>
      <w:sz w:val="20"/>
      <w:szCs w:val="20"/>
    </w:rPr>
  </w:style>
  <w:style w:type="paragraph" w:customStyle="1" w:styleId="Zkladntext1">
    <w:name w:val="Základní text1"/>
    <w:basedOn w:val="Normln"/>
    <w:link w:val="Zkladntext"/>
    <w:pPr>
      <w:shd w:val="clear" w:color="auto" w:fill="FFFFFF"/>
      <w:spacing w:after="200" w:line="276" w:lineRule="auto"/>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6"/>
      <w:szCs w:val="16"/>
    </w:rPr>
  </w:style>
  <w:style w:type="paragraph" w:customStyle="1" w:styleId="Jin0">
    <w:name w:val="Jiné"/>
    <w:basedOn w:val="Normln"/>
    <w:link w:val="Jin"/>
    <w:pPr>
      <w:shd w:val="clear" w:color="auto" w:fill="FFFFFF"/>
      <w:spacing w:after="200" w:line="276" w:lineRule="auto"/>
    </w:pPr>
    <w:rPr>
      <w:rFonts w:ascii="Times New Roman" w:eastAsia="Times New Roman" w:hAnsi="Times New Roman" w:cs="Times New Roman"/>
    </w:rPr>
  </w:style>
  <w:style w:type="paragraph" w:customStyle="1" w:styleId="Obsah0">
    <w:name w:val="Obsah"/>
    <w:basedOn w:val="Normln"/>
    <w:link w:val="Obsah"/>
    <w:pPr>
      <w:shd w:val="clear" w:color="auto" w:fill="FFFFFF"/>
      <w:spacing w:after="40"/>
      <w:ind w:firstLine="720"/>
    </w:pPr>
    <w:rPr>
      <w:rFonts w:ascii="Times New Roman" w:eastAsia="Times New Roman" w:hAnsi="Times New Roman" w:cs="Times New Roman"/>
      <w:color w:val="00000A"/>
      <w:sz w:val="22"/>
      <w:szCs w:val="22"/>
    </w:rPr>
  </w:style>
  <w:style w:type="paragraph" w:customStyle="1" w:styleId="Zkladntext30">
    <w:name w:val="Základní text (3)"/>
    <w:basedOn w:val="Normln"/>
    <w:link w:val="Zkladntext3"/>
    <w:pPr>
      <w:shd w:val="clear" w:color="auto" w:fill="FFFFFF"/>
      <w:spacing w:after="270"/>
      <w:ind w:firstLine="120"/>
    </w:pPr>
    <w:rPr>
      <w:rFonts w:ascii="Arial" w:eastAsia="Arial" w:hAnsi="Arial" w:cs="Arial"/>
      <w:b/>
      <w:bCs/>
      <w:color w:val="EBEBEB"/>
      <w:sz w:val="20"/>
      <w:szCs w:val="20"/>
    </w:rPr>
  </w:style>
  <w:style w:type="paragraph" w:customStyle="1" w:styleId="Nadpis30">
    <w:name w:val="Nadpis #3"/>
    <w:basedOn w:val="Normln"/>
    <w:link w:val="Nadpis3"/>
    <w:pPr>
      <w:shd w:val="clear" w:color="auto" w:fill="FFFFFF"/>
      <w:spacing w:after="300"/>
      <w:ind w:firstLine="240"/>
      <w:outlineLvl w:val="2"/>
    </w:pPr>
    <w:rPr>
      <w:rFonts w:ascii="Arial" w:eastAsia="Arial" w:hAnsi="Arial" w:cs="Arial"/>
      <w:b/>
      <w:bCs/>
      <w:color w:val="EBEBEB"/>
    </w:rPr>
  </w:style>
  <w:style w:type="character" w:styleId="Hypertextovodkaz">
    <w:name w:val="Hyperlink"/>
    <w:basedOn w:val="Standardnpsmoodstavce"/>
    <w:uiPriority w:val="99"/>
    <w:unhideWhenUsed/>
    <w:rsid w:val="006C0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mailto:pavol.izvolt@pamiatky.gov.sk" TargetMode="Externa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s://ec.europa.eu/info/resources-partners/european-commission-visual-identity_sk" TargetMode="External"/><Relationship Id="rId34" Type="http://schemas.openxmlformats.org/officeDocument/2006/relationships/footer" Target="footer9.xml"/><Relationship Id="rId7" Type="http://schemas.openxmlformats.org/officeDocument/2006/relationships/header" Target="header1.xml"/><Relationship Id="rId12" Type="http://schemas.openxmlformats.org/officeDocument/2006/relationships/hyperlink" Target="http://ec.europa.eu/programmes/erasmus-plus/documents/erasmus-plus-legal-base_en.pdf" TargetMode="External"/><Relationship Id="rId17" Type="http://schemas.openxmlformats.org/officeDocument/2006/relationships/hyperlink" Target="mailto:erasmusplus@saaic.sk" TargetMode="Externa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ec.europa.eu/programmes/erasmus-plus/projects/" TargetMode="Externa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ttp://ec.europa.eu/programmes/erasmus-" TargetMode="Externa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yperlink" Target="mailto:vieroslava.bernatova@pamiatky.gov.sk" TargetMode="External"/><Relationship Id="rId31" Type="http://schemas.openxmlformats.org/officeDocument/2006/relationships/hyperlink" Target="http://www.erasmusplus.s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www.erasmusplus.sk/" TargetMode="External"/><Relationship Id="rId35" Type="http://schemas.openxmlformats.org/officeDocument/2006/relationships/footer" Target="footer10.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3832</Words>
  <Characters>22610</Characters>
  <Application>Microsoft Office Word</Application>
  <DocSecurity>0</DocSecurity>
  <Lines>188</Lines>
  <Paragraphs>52</Paragraphs>
  <ScaleCrop>false</ScaleCrop>
  <Company>HP Inc.</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Bajzík</dc:creator>
  <cp:keywords/>
  <cp:lastModifiedBy>Janouchová Miroslava</cp:lastModifiedBy>
  <cp:revision>3</cp:revision>
  <dcterms:created xsi:type="dcterms:W3CDTF">2023-04-14T12:46:00Z</dcterms:created>
  <dcterms:modified xsi:type="dcterms:W3CDTF">2023-04-14T13:00:00Z</dcterms:modified>
</cp:coreProperties>
</file>