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448" w:h="974" w:wrap="none" w:hAnchor="page" w:x="8722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■IIIIIIIIIIIIIIII</w:t>
      </w:r>
      <w:bookmarkEnd w:id="0"/>
    </w:p>
    <w:p>
      <w:pPr>
        <w:pStyle w:val="Style4"/>
        <w:keepNext w:val="0"/>
        <w:keepLines w:val="0"/>
        <w:framePr w:w="2448" w:h="974" w:wrap="none" w:hAnchor="page" w:x="8722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5"/>
        </w:rPr>
        <w:t>2023002616</w:t>
      </w: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12" w:right="506" w:bottom="689" w:left="137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1"/>
          <w:b/>
          <w:bCs/>
        </w:rPr>
        <w:t>RÁMCOVÁ KUPNÍ SMLOUVA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080" w:right="0" w:hanging="13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2" w:right="1397" w:bottom="1343" w:left="1379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uzavřená v souladu s ustanovením § 2079 a násl. zákona č. 89/2012 Sb., občanský zákoník, mezi níže uvedenými smluvními stranami</w:t>
      </w: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2" w:right="0" w:bottom="13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635000" distL="114300" distR="114300" simplePos="0" relativeHeight="125829378" behindDoc="0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12700</wp:posOffset>
                </wp:positionV>
                <wp:extent cx="3544570" cy="14846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4570" cy="148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MUDr. Hana Albrechtová, ředitelka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spacing w:val="4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...............</w:t>
                            </w:r>
                            <w:r>
                              <w:rPr>
                                <w:rStyle w:val="CharStyle13"/>
                                <w:spacing w:val="1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  <w:lang w:val="en-US" w:eastAsia="en-US" w:bidi="en-US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spacing w:val="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spacing w:val="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spacing w:val="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spacing w:val="11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00346292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CZ00346292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Krajský soud v Brně sp. zn. Pr 1245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MONETA Money Bank, a s., č. ú. 117203514/0600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6.20000000000002pt;margin-top:1.pt;width:279.10000000000002pt;height:116.90000000000001pt;z-index:-125829375;mso-wrap-distance-left:9.pt;mso-wrap-distance-right:9.pt;mso-wrap-distance-bottom:50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Kamenice 798/1 d, 625 00 Brno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MUDr. Hana Albrechtová, ředitelka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spacing w:val="4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...............</w:t>
                      </w:r>
                      <w:r>
                        <w:rPr>
                          <w:rStyle w:val="CharStyle13"/>
                          <w:spacing w:val="1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.............</w:t>
                      </w:r>
                      <w:r>
                        <w:rPr>
                          <w:rStyle w:val="CharStyle13"/>
                          <w:shd w:val="clear" w:color="auto" w:fill="000000"/>
                          <w:lang w:val="en-US" w:eastAsia="en-US" w:bidi="en-US"/>
                        </w:rPr>
                        <w:t>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spacing w:val="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spacing w:val="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spacing w:val="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spacing w:val="11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00346292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CZ00346292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Krajský soud v Brně sp. zn. Pr 1245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MONETA Money Bank, a s., č. ú. 117203514/0600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16280" distB="0" distL="273050" distR="114300" simplePos="0" relativeHeight="125829380" behindDoc="0" locked="0" layoutInCell="1" allowOverlap="1">
            <wp:simplePos x="0" y="0"/>
            <wp:positionH relativeFrom="page">
              <wp:posOffset>6278880</wp:posOffset>
            </wp:positionH>
            <wp:positionV relativeFrom="paragraph">
              <wp:posOffset>2987040</wp:posOffset>
            </wp:positionV>
            <wp:extent cx="932815" cy="56070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932815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2270760</wp:posOffset>
                </wp:positionV>
                <wp:extent cx="984250" cy="62484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25"/>
                                <w:color w:val="A3CCD8"/>
                                <w:sz w:val="14"/>
                                <w:szCs w:val="14"/>
                              </w:rPr>
                              <w:t>moravského kraje, p.o.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25"/>
                                <w:rFonts w:ascii="Times New Roman" w:eastAsia="Times New Roman" w:hAnsi="Times New Roman" w:cs="Times New Roman"/>
                                <w:color w:val="595287"/>
                                <w:sz w:val="22"/>
                                <w:szCs w:val="22"/>
                              </w:rPr>
                              <w:t>Z??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25"/>
                                <w:rFonts w:ascii="Times New Roman" w:eastAsia="Times New Roman" w:hAnsi="Times New Roman" w:cs="Times New Roman"/>
                                <w:color w:val="A3CCD8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CharStyle25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A3CCD8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Style w:val="CharStyle25"/>
                                <w:rFonts w:ascii="Times New Roman" w:eastAsia="Times New Roman" w:hAnsi="Times New Roman" w:cs="Times New Roman"/>
                                <w:color w:val="A3CCD8"/>
                                <w:sz w:val="22"/>
                                <w:szCs w:val="22"/>
                              </w:rPr>
                              <w:t xml:space="preserve"> 04 2023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1.90000000000003pt;margin-top:178.80000000000001pt;width:77.5pt;height:49.2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25"/>
                          <w:color w:val="A3CCD8"/>
                          <w:sz w:val="14"/>
                          <w:szCs w:val="14"/>
                        </w:rPr>
                        <w:t>moravského kraje, p.o.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25"/>
                          <w:rFonts w:ascii="Times New Roman" w:eastAsia="Times New Roman" w:hAnsi="Times New Roman" w:cs="Times New Roman"/>
                          <w:color w:val="595287"/>
                          <w:sz w:val="22"/>
                          <w:szCs w:val="22"/>
                        </w:rPr>
                        <w:t>Z??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25"/>
                          <w:rFonts w:ascii="Times New Roman" w:eastAsia="Times New Roman" w:hAnsi="Times New Roman" w:cs="Times New Roman"/>
                          <w:color w:val="A3CCD8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Style w:val="CharStyle25"/>
                          <w:rFonts w:ascii="Times New Roman" w:eastAsia="Times New Roman" w:hAnsi="Times New Roman" w:cs="Times New Roman"/>
                          <w:i/>
                          <w:iCs/>
                          <w:color w:val="A3CCD8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Style w:val="CharStyle25"/>
                          <w:rFonts w:ascii="Times New Roman" w:eastAsia="Times New Roman" w:hAnsi="Times New Roman" w:cs="Times New Roman"/>
                          <w:color w:val="A3CCD8"/>
                          <w:sz w:val="22"/>
                          <w:szCs w:val="22"/>
                        </w:rPr>
                        <w:t xml:space="preserve"> 04 2023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Jméno: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Sídlo: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Jednající: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Kontaktní osoba: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DIČ: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Zápis v OR: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Bankovní spojení (číslo účtu):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(dále jen ,,kupující“)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Jméno: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Sídlo: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Jednající: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Kontaktní osoba: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DIČ: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Zápis v OR: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Bankovní spojení (číslo účtu):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(dále jen ,,prodávající“)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  <w:b/>
          <w:bCs/>
        </w:rPr>
        <w:t>PANGEA CZ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 xml:space="preserve">Jasenická 1360 jednatelem 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</w:t>
      </w:r>
      <w:r>
        <w:rPr>
          <w:rStyle w:val="CharStyle13"/>
          <w:spacing w:val="2"/>
          <w:shd w:val="clear" w:color="auto" w:fill="000000"/>
        </w:rPr>
        <w:t>......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</w:t>
      </w:r>
      <w:r>
        <w:rPr>
          <w:rStyle w:val="CharStyle13"/>
          <w:spacing w:val="2"/>
          <w:shd w:val="clear" w:color="auto" w:fill="000000"/>
        </w:rPr>
        <w:t>.......</w:t>
      </w:r>
      <w:r>
        <w:rPr>
          <w:rStyle w:val="CharStyle13"/>
        </w:rPr>
        <w:t xml:space="preserve"> 27774996 CZ27774996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2" w:right="4060" w:bottom="1343" w:left="1383" w:header="0" w:footer="3" w:gutter="0"/>
          <w:cols w:num="2" w:space="720" w:equalWidth="0">
            <w:col w:w="2659" w:space="869"/>
            <w:col w:w="2928"/>
          </w:cols>
          <w:noEndnote/>
          <w:rtlGutter w:val="0"/>
          <w:docGrid w:linePitch="360"/>
        </w:sectPr>
      </w:pPr>
      <w:r>
        <w:rPr>
          <w:rStyle w:val="CharStyle13"/>
        </w:rPr>
        <w:t>C 41534 vedená u KS v Ostravě 6032170036/5500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8" w:right="0" w:bottom="10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Prodávající je oprávněn na základě svého vlastnického práva nakládat s tímto zbožím: pobytová obuv. Bližší specifikace tohoto zboží a jeho jednotková cena je uvedena v příloze č.1, která je nedílnou součástí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 xml:space="preserve"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</w:t>
      </w:r>
      <w:r>
        <w:rPr>
          <w:rStyle w:val="CharStyle13"/>
          <w:i/>
          <w:iCs/>
          <w:sz w:val="18"/>
          <w:szCs w:val="18"/>
        </w:rPr>
        <w:t>výzvy</w:t>
      </w:r>
      <w:r>
        <w:rPr>
          <w:rStyle w:val="CharStyle13"/>
        </w:rPr>
        <w:t xml:space="preserve"> (objednávky), a to ve znění, daném touto výzvou (objednávkou) a touto rámcovou kupní smlouvou. Výzva (objednávka) kupujícího musí obsahovat vždy údaj o specifikaci a množství objednaného zboží, datum a jméno, příjmení, funkci a podpis osoby jednající za kupujícího. Výzvu (objednávku) kupujícího lze učinit i elektronickou formou (e-mailem).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Součástí dodávky zboží podle čl. 2 této smlouvy je vždy předání veškerých písemných dokladů, které jsou nezbytné k používání tohoto zboží, zejména návodu k obsluze v českém jazyce.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 xml:space="preserve">Prodávající se zavazuje plnit svůj závazek k dodání zboží podle čl. 1 této smlouvy vždy nejpozději do </w:t>
      </w:r>
      <w:r>
        <w:rPr>
          <w:rStyle w:val="CharStyle13"/>
          <w:b/>
          <w:bCs/>
        </w:rPr>
        <w:t xml:space="preserve">4 týdnů </w:t>
      </w:r>
      <w:r>
        <w:rPr>
          <w:rStyle w:val="CharStyle13"/>
        </w:rPr>
        <w:t>ode dne účinnosti příslušné dílčí kupní smlouvy. Tento závazek se bude považovat za splněný po předání a převzetí příslušného zboží formou písemného předávacího protokolu, podepsaného oběma stranami. Místem plnění se rozumí sídlo kupujícího, Kamenice 798/1d, Brno, 625 00.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480" w:line="240" w:lineRule="auto"/>
        <w:ind w:left="380" w:right="0" w:hanging="380"/>
        <w:jc w:val="both"/>
      </w:pPr>
      <w:r>
        <w:rPr>
          <w:rStyle w:val="CharStyle13"/>
        </w:rPr>
        <w:t>Nebezpečí škody na převáděném zboží podle čí. 1 této smlouvy a vlastnické právo k tomuto zboží přechází z prodávajícího na kupujícího dnem faktického převzetí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1 této smlouvy, která je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změny zákonné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Kupní cena podle čl. 7 této smlouvy je splatná na účet prodávajícího po splnění závazku prodávajícího k dodání zboží podle čl. 1 této smlouvy způsobem podle čl. 4 této smlouvy ve ihůtě do 30 dnů ode dne doručení jejího písemného vyúčtování (faktu ry/daňového dokladu). Faktura/daňový doklad bude doručena elektronicky na e-mail:</w:t>
      </w:r>
      <w:r>
        <w:rPr>
          <w:rStyle w:val="CharStyle13"/>
          <w:shd w:val="clear" w:color="auto" w:fill="000000"/>
        </w:rPr>
        <w:t>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​..............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55"/>
          <w:shd w:val="clear" w:color="auto" w:fill="000000"/>
        </w:rPr>
        <w:t>.</w:t>
      </w:r>
      <w:r>
        <w:rPr>
          <w:rStyle w:val="CharStyle13"/>
        </w:rPr>
        <w:t xml:space="preserve"> 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3"/>
          <w:lang w:val="en-US" w:eastAsia="en-US" w:bidi="en-US"/>
        </w:rPr>
        <w:t xml:space="preserve"> </w:t>
      </w:r>
      <w:r>
        <w:rPr>
          <w:rStyle w:val="CharStyle13"/>
        </w:rPr>
        <w:t xml:space="preserve">Na faktuře/daňovém dokladu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P23V00000965. </w:t>
      </w:r>
      <w:r>
        <w:rPr>
          <w:rStyle w:val="CharStyle13"/>
        </w:rPr>
        <w:t>Nebude-li faktura splňovat veškeré náležitosti daňového dokladu podle zákona a další náležitosti podle této smlouvy, je kupující oprávněn vrátit takovou fakturu zhotoviteli k opravě, přičemž doba její splatnosti začne znovu celá běžet ode dne doručení opravené faktury kupujícímu.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Ihůtě do 3 týdnů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Neodstraní-li prodávající vady zboží ve Ihůtě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závazku prodávajícího k dodání zboží ve Ihůtě podle čl. 4 této smlouvy se prodávající zavazuje platit kupujícímu smluvní pokutu ve výši 0,1 % z kupní ceny nedodaného zboží podle čl. 7 této smlouvy za každý započatý den tohoto prodlení. Pro případ prodlení s odstraněním vady ve Ihůtě podle čl. 9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jeho závazku k dodání zboží ve Ihůtě podle čl. 4 této smlouvy o více, než 1 týden nebo pro případ výskytu neodstranitelné vady resp. výskytu 3 a více vad na jednom kusu zboží, a to i postupné, je kupující oprávněn odstoupit od příslušné dílčí kupní smlouvy i od této rámcové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kupujícího se zaplacením kupní ceny nebo její části ve Ihůtě podle čl. 8 této smlouvy o víc, než 2 týdny, je prodávající oprávněn od této smlouvy odstoupit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1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Style w:val="CharStyle13"/>
        </w:rPr>
        <w:t>Tuto smlouvu lze změnit nebo zrušit pouze jinou písemnou dohodou obou smluvních stran.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Tato smlouva nabývá účinnosti po jejím podpisu oběma smluvními stranami dnem jejího uveřejnění v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 xml:space="preserve">Tato smlouva se uzavírá na dobu určitou do </w:t>
      </w:r>
      <w:r>
        <w:rPr>
          <w:rStyle w:val="CharStyle13"/>
          <w:b/>
          <w:bCs/>
        </w:rPr>
        <w:t>30. 4. 2025.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600" w:line="240" w:lineRule="auto"/>
        <w:ind w:left="400" w:right="0" w:hanging="400"/>
        <w:jc w:val="both"/>
      </w:pPr>
      <w:r>
        <mc:AlternateContent>
          <mc:Choice Requires="wps">
            <w:drawing>
              <wp:anchor distT="0" distB="1463040" distL="114300" distR="1720850" simplePos="0" relativeHeight="125829381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660400</wp:posOffset>
                </wp:positionV>
                <wp:extent cx="682625" cy="18605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52.pt;width:53.75pt;height:14.65pt;z-index:-125829372;mso-wrap-distance-left:9.pt;mso-wrap-distance-right:135.5pt;mso-wrap-distance-bottom:115.2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499745" distB="469265" distL="132715" distR="114300" simplePos="0" relativeHeight="125829383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1160145</wp:posOffset>
            </wp:positionV>
            <wp:extent cx="2273935" cy="682625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273935" cy="6826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1854835</wp:posOffset>
                </wp:positionV>
                <wp:extent cx="1426210" cy="45402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400000000000006pt;margin-top:146.05000000000001pt;width:112.3pt;height:35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</w:rPr>
                        <w:t>MUDr. Hana Albrechtová ředitelka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3"/>
        </w:rPr>
        <w:t>Dáno ve dvou originálních písemných vyhotoveních, z nichž každá ze smluvních stran obdrží po jednom.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60" w:right="0" w:firstLine="0"/>
        <w:jc w:val="left"/>
      </w:pPr>
      <w: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4361815</wp:posOffset>
            </wp:positionH>
            <wp:positionV relativeFrom="paragraph">
              <wp:posOffset>317500</wp:posOffset>
            </wp:positionV>
            <wp:extent cx="1256030" cy="65849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256030" cy="6584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3"/>
        </w:rPr>
        <w:t>Ve Vsetíně dne 3.4.2023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320" w:after="0" w:line="240" w:lineRule="auto"/>
        <w:ind w:left="1560" w:right="0" w:firstLine="0"/>
        <w:jc w:val="left"/>
      </w:pPr>
      <w:r>
        <w:rPr>
          <w:rStyle w:val="CharStyle13"/>
          <w:b/>
          <w:bCs/>
        </w:rPr>
        <w:t>PANGEA CZ, s.r.o.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60" w:right="0" w:firstLine="0"/>
        <w:jc w:val="both"/>
      </w:pPr>
      <w:r>
        <w:rPr>
          <w:rStyle w:val="CharStyle13"/>
        </w:rPr>
        <w:t>Radim dobeš - jednatel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1560" w:right="0" w:firstLine="0"/>
        <w:jc w:val="left"/>
      </w:pPr>
      <w:r>
        <w:rPr>
          <w:rStyle w:val="CharStyle13"/>
          <w:b/>
          <w:bCs/>
        </w:rPr>
        <w:t>Prodávající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8" w:right="1388" w:bottom="1090" w:left="1383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Příloha č. 1 Specifikace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13"/>
          <w:b/>
          <w:bCs/>
        </w:rPr>
        <w:t>Příloha č. 1 Specifikace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  <w:b/>
          <w:bCs/>
        </w:rPr>
        <w:t>Pobytová obuv</w:t>
      </w:r>
    </w:p>
    <w:tbl>
      <w:tblPr>
        <w:tblOverlap w:val="never"/>
        <w:jc w:val="center"/>
        <w:tblLayout w:type="fixed"/>
      </w:tblPr>
      <w:tblGrid>
        <w:gridCol w:w="3696"/>
        <w:gridCol w:w="5462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Model - typove/výrobní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  <w:i/>
                <w:iCs/>
                <w:sz w:val="20"/>
                <w:szCs w:val="20"/>
              </w:rPr>
              <w:t>727-217-20300-M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  <w:i/>
                <w:iCs/>
                <w:sz w:val="20"/>
                <w:szCs w:val="20"/>
              </w:rPr>
              <w:t>ČR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Cena za ks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  <w:i/>
                <w:iCs/>
                <w:sz w:val="20"/>
                <w:szCs w:val="20"/>
              </w:rPr>
              <w:t>395,00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^en^asks^čaDPH: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  <w:i/>
                <w:iCs/>
                <w:sz w:val="20"/>
                <w:szCs w:val="20"/>
              </w:rPr>
              <w:t>477,95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Povrchový materiál kožený, omyvatelný, tvarovaná stélka, nastavitelné zapínání na 2 přezky.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Pohodlné pracovní zdravotní pantofle s anatomicky tvarovanou stélkou.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Stélka podepírá příčnou i podélnou klenbu.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Pantofle vhodné i pro dlouhodobé nošení, vybavené mezivrstvou změkčující došlap.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700" w:right="0" w:hanging="360"/>
        <w:jc w:val="left"/>
      </w:pPr>
      <w:r>
        <w:rPr>
          <w:rStyle w:val="CharStyle13"/>
        </w:rPr>
        <w:t>Protiskluzová, rovná, korková podešev, nastavitelná šíře obuvi, kožená stélka, podešev nezanechává šmouhy na povrchu, certifikovaná obuv.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Velikost od 35 po 48.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Barva bílá.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3"/>
        </w:rPr>
        <w:t>Návod na používání s ošetřování obuvi přiložen v každém balení obuvi.</w:t>
      </w:r>
    </w:p>
    <w:sectPr>
      <w:footnotePr>
        <w:pos w:val="pageBottom"/>
        <w:numFmt w:val="decimal"/>
        <w:numRestart w:val="continuous"/>
      </w:footnotePr>
      <w:pgSz w:w="11900" w:h="16840"/>
      <w:pgMar w:top="1391" w:right="1304" w:bottom="1391" w:left="143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10192385</wp:posOffset>
              </wp:positionV>
              <wp:extent cx="2072640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264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VZ 25_2023: </w:t>
                          </w: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Pobytová obuv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299999999999997pt;margin-top:802.55000000000007pt;width:163.20000000000002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8"/>
                        <w:szCs w:val="18"/>
                      </w:rPr>
                      <w:t xml:space="preserve">VZ 25_2023: </w:t>
                    </w: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Pobytová obuv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Titulek obrázku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Titulek tabulky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Jiné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auto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Titulek tabulky"/>
    <w:basedOn w:val="Normal"/>
    <w:link w:val="CharStyle36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Jiné"/>
    <w:basedOn w:val="Normal"/>
    <w:link w:val="CharStyle3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/Relationships>
</file>