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36" w:h="206" w:wrap="none" w:hAnchor="page" w:x="8754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t>2023002666</w:t>
      </w:r>
    </w:p>
    <w:p>
      <w:pPr>
        <w:widowControl w:val="0"/>
        <w:spacing w:line="360" w:lineRule="exact"/>
      </w:pPr>
      <w:r>
        <w:drawing>
          <wp:anchor distT="0" distB="247015" distL="0" distR="0" simplePos="0" relativeHeight="62914690" behindDoc="1" locked="0" layoutInCell="1" allowOverlap="1">
            <wp:simplePos x="0" y="0"/>
            <wp:positionH relativeFrom="page">
              <wp:posOffset>5384165</wp:posOffset>
            </wp:positionH>
            <wp:positionV relativeFrom="margin">
              <wp:posOffset>0</wp:posOffset>
            </wp:positionV>
            <wp:extent cx="1481455" cy="35369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1455" cy="353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52" w:right="1093" w:bottom="1000" w:left="1663" w:header="2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PŘÍKAZNÍ SMLOUVA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2" w:right="1381" w:bottom="2215" w:left="1663" w:header="0" w:footer="3" w:gutter="0"/>
          <w:cols w:space="720"/>
          <w:noEndnote/>
          <w:rtlGutter w:val="0"/>
          <w:docGrid w:linePitch="360"/>
        </w:sectPr>
      </w:pPr>
      <w:r>
        <w:rPr>
          <w:rStyle w:val="CharStyle11"/>
        </w:rPr>
        <w:t>uzavřená v souladu s ustanovením § 2430 a násl. zákona č. 89/2012 Sb., občanský zákoník,</w:t>
        <w:br/>
        <w:t>mezi níže uvedenými smluvními stranami</w:t>
      </w: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2" w:right="0" w:bottom="221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71500" distL="114300" distR="114300" simplePos="0" relativeHeight="125829378" behindDoc="0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12700</wp:posOffset>
                </wp:positionV>
                <wp:extent cx="3161030" cy="158813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1030" cy="1588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b/>
                                <w:bCs/>
                              </w:rPr>
                              <w:t>Zdravotnická záchranná služba Jihomoravského kraje, příspěvková organizace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MUDr Hana Albrechtová, ředitelka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760" w:val="left"/>
                              </w:tabs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11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1"/>
                                <w:spacing w:val="5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55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pacing w:val="1"/>
                                <w:shd w:val="clear" w:color="auto" w:fill="000000"/>
                              </w:rPr>
                              <w:t>.................................</w:t>
                            </w:r>
                            <w:r>
                              <w:rPr>
                                <w:rStyle w:val="CharStyle11"/>
                                <w:spacing w:val="1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1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1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1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1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1"/>
                                <w:shd w:val="clear" w:color="auto" w:fill="000000"/>
                              </w:rPr>
                              <w:t>.​</w:t>
                            </w:r>
                            <w:r>
                              <w:rPr>
                                <w:rStyle w:val="CharStyle11"/>
                                <w:spacing w:val="1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1"/>
                                <w:spacing w:val="11"/>
                                <w:shd w:val="clear" w:color="auto" w:fill="000000"/>
                              </w:rPr>
                              <w:t>...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00346292 CZ00346292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Krajský soud v Brně sp zn Pr1245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</w:rPr>
                              <w:t>MONETA Money Bank, a s., č. ú 117203514/0600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4.25pt;margin-top:1.pt;width:248.90000000000001pt;height:125.05pt;z-index:-125829375;mso-wrap-distance-left:9.pt;mso-wrap-distance-right:9.pt;mso-wrap-distance-bottom:45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b/>
                          <w:bCs/>
                        </w:rPr>
                        <w:t>Zdravotnická záchranná služba Jihomoravského kraje, příspěvková organizace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Kamenice 798/1 d, 625 00 Brno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MUDr Hana Albrechtová, ředitelka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760" w:val="left"/>
                        </w:tabs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.............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11"/>
                        </w:rPr>
                        <w:t xml:space="preserve"> 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4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1"/>
                          <w:spacing w:val="5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55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pacing w:val="1"/>
                          <w:shd w:val="clear" w:color="auto" w:fill="000000"/>
                        </w:rPr>
                        <w:t>.................................</w:t>
                      </w:r>
                      <w:r>
                        <w:rPr>
                          <w:rStyle w:val="CharStyle11"/>
                          <w:spacing w:val="1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1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1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1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1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1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1"/>
                          <w:shd w:val="clear" w:color="auto" w:fill="000000"/>
                        </w:rPr>
                        <w:t>.​</w:t>
                      </w:r>
                      <w:r>
                        <w:rPr>
                          <w:rStyle w:val="CharStyle11"/>
                          <w:spacing w:val="1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1"/>
                          <w:spacing w:val="11"/>
                          <w:shd w:val="clear" w:color="auto" w:fill="000000"/>
                        </w:rPr>
                        <w:t>...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00346292 CZ00346292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Krajský soud v Brně sp zn Pr1245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</w:rPr>
                        <w:t>MONETA Money Bank, a s., č. ú 117203514/0600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rStyle w:val="CharStyle11"/>
        </w:rPr>
        <w:t>Jméno: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Sídlo.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Jednající: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left"/>
      </w:pPr>
      <w:r>
        <w:rPr>
          <w:rStyle w:val="CharStyle11"/>
        </w:rPr>
        <w:t>Kontaktní osoba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11"/>
        </w:rPr>
        <w:t>IČO.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11"/>
        </w:rPr>
        <w:t>DIČ.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Zápis v OR: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rStyle w:val="CharStyle11"/>
        </w:rPr>
        <w:t>Bankovní spojeni (číslo účtu)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  <w:sz w:val="20"/>
          <w:szCs w:val="20"/>
        </w:rPr>
        <w:t>„příkazce')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rStyle w:val="CharStyle11"/>
        </w:rPr>
        <w:t>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Jméno.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Sídlo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Jednající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Kontaktní osoba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rStyle w:val="CharStyle11"/>
        </w:rPr>
        <w:t>IČO DIČ.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>Zápis v OR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rStyle w:val="CharStyle11"/>
        </w:rPr>
        <w:t>Bankovní spojení (číslo účtu)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rStyle w:val="CharStyle11"/>
        </w:rPr>
        <w:t xml:space="preserve">(dále jen </w:t>
      </w:r>
      <w:r>
        <w:rPr>
          <w:rStyle w:val="CharStyle11"/>
          <w:b/>
          <w:bCs/>
          <w:i/>
          <w:iCs/>
          <w:sz w:val="20"/>
          <w:szCs w:val="20"/>
        </w:rPr>
        <w:t>„při kaz nik“)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59" w:lineRule="auto"/>
        <w:ind w:left="0" w:right="0" w:firstLine="0"/>
        <w:jc w:val="left"/>
      </w:pPr>
      <w:r>
        <w:rPr>
          <w:rStyle w:val="CharStyle11"/>
        </w:rPr>
        <w:t>Autoškola Tomáš Kříž Kameníčkova 18b, 616 00 Brno Tomáš Kříž Tomáš Kříž 08653178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52" w:right="3762" w:bottom="2215" w:left="1663" w:header="0" w:footer="3" w:gutter="0"/>
          <w:cols w:num="2" w:space="389"/>
          <w:noEndnote/>
          <w:rtlGutter w:val="0"/>
          <w:docGrid w:linePitch="360"/>
        </w:sectPr>
      </w:pPr>
      <w:r>
        <w:rPr>
          <w:rStyle w:val="CharStyle11"/>
        </w:rPr>
        <w:t>3011199119/5500</w:t>
      </w:r>
    </w:p>
    <w:p>
      <w:pPr>
        <w:widowControl w:val="0"/>
        <w:spacing w:before="31" w:after="3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4" w:right="0" w:bottom="221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95" w:lineRule="auto"/>
        <w:ind w:left="0" w:right="0" w:firstLine="0"/>
        <w:jc w:val="both"/>
      </w:pPr>
      <w:r>
        <w:rPr>
          <w:rStyle w:val="CharStyle11"/>
        </w:rPr>
        <w:t>Příkazník se zavazuje provést pro příkazce činnost, spočívající zajištěni rozšiřující výuky a výcviku zaměstnanců příkazce ve funkci řidičů vozidel s právem přednosti v jízdě za účelem získáni řidičského oprávněni pro skupinu C, a to v rozsahu 9 osob, určených příkazcem</w:t>
      </w:r>
    </w:p>
    <w:p>
      <w:pPr>
        <w:pStyle w:val="Style2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End w:id="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95" w:lineRule="auto"/>
        <w:ind w:left="0" w:right="0" w:firstLine="0"/>
        <w:jc w:val="both"/>
      </w:pPr>
      <w:r>
        <w:rPr>
          <w:rStyle w:val="CharStyle11"/>
        </w:rPr>
        <w:t>Závazek k zajištění rozšiřující výuky a výcviku zaměstnanců příkazce podle čl 1 této smlouvy bude plněn způsobem a v rozsahu dle příslušných ustanovení zákona č 247/2000 Sb o získávání a zdokonalováni způsobilosti k řízení motorových vozidel</w:t>
      </w:r>
    </w:p>
    <w:p>
      <w:pPr>
        <w:pStyle w:val="Style2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End w:id="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95" w:lineRule="auto"/>
        <w:ind w:left="0" w:right="0" w:firstLine="0"/>
        <w:jc w:val="both"/>
      </w:pPr>
      <w:r>
        <w:rPr>
          <w:rStyle w:val="CharStyle11"/>
        </w:rPr>
        <w:t>Závazek k zajištěni rozšiřující výuky a výcviku zaměstnanců příkazce podle čl 1 této smlouvy se považuje za splněný po provedení příslušné výuky a výcviku a po přihlášení příslušných zaměstnanců ke zkoušce z odborné způsobilosti k řízení motorového vozidla dnem předání stejnopisu příslušných přihlášek s dokladem o jejich doručeni příslušnému obecnímu úřadu do rukou příkazce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" w:name="bookmark8"/>
      <w:r>
        <w:rPr>
          <w:rStyle w:val="CharStyle25"/>
          <w:b/>
          <w:bCs/>
          <w:color w:val="523B49"/>
        </w:rPr>
        <w:t>4.</w:t>
      </w:r>
      <w:bookmarkEnd w:id="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both"/>
      </w:pPr>
      <w:r>
        <w:rPr>
          <w:rStyle w:val="CharStyle11"/>
        </w:rPr>
        <w:t xml:space="preserve">Přikazník se zavazuje splnit svůj závazek podle čl. 1 této smlouvy ve Ihutě nejpozději do </w:t>
      </w:r>
      <w:r>
        <w:rPr>
          <w:rStyle w:val="CharStyle11"/>
          <w:b/>
          <w:bCs/>
        </w:rPr>
        <w:t xml:space="preserve">31.12. 2023 </w:t>
      </w:r>
      <w:r>
        <w:rPr>
          <w:rStyle w:val="CharStyle11"/>
        </w:rPr>
        <w:t>Pro případ prodleni se splněním svého závazku ve Ihutě podle tohoto článku této smlouvy se přikazník zavazuje zaplatit příkazci smluvní pokutu ve výši 1 000,- Kč za každý započatý den prodlení</w:t>
      </w:r>
    </w:p>
    <w:p>
      <w:pPr>
        <w:pStyle w:val="Style2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10" w:name="bookmark10"/>
      <w:bookmarkEnd w:id="1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12" w:lineRule="auto"/>
        <w:ind w:left="0" w:right="0" w:firstLine="0"/>
        <w:jc w:val="both"/>
      </w:pPr>
      <w:r>
        <w:rPr>
          <w:rStyle w:val="CharStyle11"/>
        </w:rPr>
        <w:t>Místem splněni závazku přikazníka podle čl. 1 této smlouvy způsobem podle čl. 3 této smlouvy je sídlo přikazce.</w:t>
      </w:r>
    </w:p>
    <w:p>
      <w:pPr>
        <w:pStyle w:val="Style24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12" w:name="bookmark12"/>
      <w:bookmarkEnd w:id="1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both"/>
      </w:pPr>
      <w:r>
        <w:rPr>
          <w:rStyle w:val="CharStyle11"/>
        </w:rPr>
        <w:t>Přikazník se zavazuje při prováděni přikazní činnosti podle této smlouvy postupovat svědomitě, s náležitou odbornou péčí a dle průběžných pokynu přikazce.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14" w:name="bookmark14"/>
      <w:r>
        <w:rPr>
          <w:rStyle w:val="CharStyle25"/>
          <w:b/>
          <w:bCs/>
        </w:rPr>
        <w:t>7</w:t>
      </w:r>
      <w:bookmarkEnd w:id="1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98" w:lineRule="auto"/>
        <w:ind w:left="0" w:right="0" w:firstLine="0"/>
        <w:jc w:val="both"/>
      </w:pPr>
      <w:r>
        <w:rPr>
          <w:rStyle w:val="CharStyle11"/>
        </w:rPr>
        <w:t>Přikazník se zavazuje o provádění své přikazní činnosti podle této smlouvy vést přikazcem stanovenou písemnou evidenci a tuto evidenci mu pravidelně předkládat k nahlédnutí (např evidence docházky)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16" w:name="bookmark16"/>
      <w:bookmarkEnd w:id="1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both"/>
      </w:pPr>
      <w:r>
        <w:rPr>
          <w:rStyle w:val="CharStyle11"/>
        </w:rPr>
        <w:t>Přikazník se zavazuje zachovávat mlčenlivost o všech skutečnost o poměrech přikazce. jeho klientu, jeho zaměstnanců a dalších osob, s nimiž se při plnění povinnosti podle této smlouvy seznámí.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18" w:name="bookmark18"/>
      <w:bookmarkEnd w:id="1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" w:line="300" w:lineRule="auto"/>
        <w:ind w:left="0" w:right="0" w:firstLine="0"/>
        <w:jc w:val="both"/>
      </w:pPr>
      <w:r>
        <w:rPr>
          <w:rStyle w:val="CharStyle11"/>
        </w:rPr>
        <w:t>Přikazce se zavazuje zaplatit přikaznikovi za přikazní činnost podle čl 1 této smlouvy spočívající v zajištění výuky a výcviku odměnu ve výši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300" w:lineRule="auto"/>
        <w:ind w:left="0" w:right="0" w:firstLine="0"/>
        <w:jc w:val="center"/>
      </w:pPr>
      <w:r>
        <w:rPr>
          <w:rStyle w:val="CharStyle11"/>
          <w:b/>
          <w:bCs/>
        </w:rPr>
        <w:t>140 000 - Kč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20" w:name="bookmark20"/>
      <w:bookmarkEnd w:id="2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95" w:lineRule="auto"/>
        <w:ind w:left="0" w:right="0" w:firstLine="0"/>
        <w:jc w:val="both"/>
      </w:pPr>
      <w:r>
        <w:rPr>
          <w:rStyle w:val="CharStyle11"/>
        </w:rPr>
        <w:t>Součástí odměny podle čl 9 této smlouvy je náhrada všech nákladu, které přikazník vynaloží ke splnění svých závazků podle této smlouvy, a daň z přidané hodnoty ve výši dle zákona.</w:t>
      </w:r>
    </w:p>
    <w:p>
      <w:pPr>
        <w:pStyle w:val="Style24"/>
        <w:keepNext/>
        <w:keepLines/>
        <w:widowControl w:val="0"/>
        <w:numPr>
          <w:ilvl w:val="0"/>
          <w:numId w:val="5"/>
        </w:numPr>
        <w:shd w:val="clear" w:color="auto" w:fill="auto"/>
        <w:bidi w:val="0"/>
        <w:spacing w:before="0" w:after="40" w:line="300" w:lineRule="auto"/>
        <w:ind w:left="0" w:right="0" w:firstLine="0"/>
        <w:jc w:val="center"/>
      </w:pPr>
      <w:bookmarkStart w:id="22" w:name="bookmark22"/>
      <w:bookmarkEnd w:id="2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95" w:lineRule="auto"/>
        <w:ind w:left="0" w:right="0" w:firstLine="0"/>
        <w:jc w:val="both"/>
      </w:pPr>
      <w:r>
        <w:rPr>
          <w:rStyle w:val="CharStyle11"/>
        </w:rPr>
        <w:t>Odměna podle čl. 9 této smlouvy je splatná po splnění závazku přikazníka podle čl 1 této smlouvy způsobem podle čl 3 této smlouvy ve lhůté do 30-ti dnů ode dne doručení jejího písemného vyúčtování (faktury/daňového dokladu) Faktura bude doručena elektronicky na emaily</w:t>
      </w:r>
      <w:r>
        <w:rPr>
          <w:rStyle w:val="CharStyle11"/>
          <w:shd w:val="clear" w:color="auto" w:fill="000000"/>
        </w:rPr>
        <w:t>.</w:t>
      </w:r>
      <w:r>
        <w:rPr>
          <w:rStyle w:val="CharStyle11"/>
          <w:shd w:val="clear" w:color="auto" w:fill="000000"/>
          <w:lang w:val="en-US" w:eastAsia="en-US" w:bidi="en-US"/>
        </w:rPr>
        <w:t>​</w:t>
      </w:r>
      <w:r>
        <w:rPr>
          <w:rStyle w:val="CharStyle11"/>
          <w:spacing w:val="1"/>
          <w:shd w:val="clear" w:color="auto" w:fill="000000"/>
          <w:lang w:val="en-US" w:eastAsia="en-US" w:bidi="en-US"/>
        </w:rPr>
        <w:t>........................</w:t>
      </w:r>
      <w:r>
        <w:rPr>
          <w:rStyle w:val="CharStyle11"/>
          <w:spacing w:val="2"/>
          <w:shd w:val="clear" w:color="auto" w:fill="000000"/>
          <w:lang w:val="en-US" w:eastAsia="en-US" w:bidi="en-US"/>
        </w:rPr>
        <w:t>..........</w:t>
      </w:r>
      <w:r>
        <w:rPr>
          <w:rStyle w:val="CharStyle11"/>
          <w:shd w:val="clear" w:color="auto" w:fill="000000"/>
          <w:lang w:val="en-US" w:eastAsia="en-US" w:bidi="en-US"/>
        </w:rPr>
        <w:t>..​</w:t>
      </w:r>
      <w:r>
        <w:rPr>
          <w:rStyle w:val="CharStyle11"/>
          <w:spacing w:val="1"/>
          <w:shd w:val="clear" w:color="auto" w:fill="000000"/>
          <w:lang w:val="en-US" w:eastAsia="en-US" w:bidi="en-US"/>
        </w:rPr>
        <w:t>..............................</w:t>
      </w:r>
      <w:r>
        <w:rPr>
          <w:rStyle w:val="CharStyle11"/>
          <w:spacing w:val="2"/>
          <w:shd w:val="clear" w:color="auto" w:fill="000000"/>
          <w:lang w:val="en-US" w:eastAsia="en-US" w:bidi="en-US"/>
        </w:rPr>
        <w:t>..</w:t>
      </w:r>
      <w:r>
        <w:rPr>
          <w:rStyle w:val="CharStyle11"/>
          <w:shd w:val="clear" w:color="auto" w:fill="000000"/>
          <w:lang w:val="en-US" w:eastAsia="en-US" w:bidi="en-US"/>
        </w:rPr>
        <w:t>.</w:t>
      </w:r>
      <w:r>
        <w:rPr>
          <w:rStyle w:val="CharStyle11"/>
        </w:rPr>
        <w:t>a musí obsahovat mimo jiné toto číslo veřejné zakázky P23V00000995 Nebude-li faktura splňovat veškeré náležitosti daňového dokladu podle zákona a další náležitosti podle této smlouvy, je přikazce oprávněn vrátit takovou fakturu přikaznikovi k opravě, přičemž doba její splatnosti začne znovu celá běžet ode dne doručení opravené faktury přikaznikovi</w:t>
      </w:r>
      <w:r>
        <w:br w:type="page"/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24" w:name="bookmark24"/>
      <w:r>
        <w:rPr>
          <w:rStyle w:val="CharStyle25"/>
          <w:b/>
          <w:bCs/>
          <w:color w:val="523B49"/>
        </w:rPr>
        <w:t>12.</w:t>
      </w:r>
      <w:bookmarkEnd w:id="2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both"/>
      </w:pPr>
      <w:r>
        <w:rPr>
          <w:rStyle w:val="CharStyle11"/>
        </w:rPr>
        <w:t>Příkazce se zavazuje poskytnout přikaznikovi součinnost, nezbytnou ke splnění jeho příkazu podle této smlouvy. Za tímto účelem je příkazce povinen zejména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99" w:val="left"/>
        </w:tabs>
        <w:bidi w:val="0"/>
        <w:spacing w:before="0" w:after="0" w:line="295" w:lineRule="auto"/>
        <w:ind w:left="0" w:right="0" w:firstLine="160"/>
        <w:jc w:val="both"/>
      </w:pPr>
      <w:r>
        <w:rPr>
          <w:rStyle w:val="CharStyle11"/>
        </w:rPr>
        <w:t>zajistit účast svých zaměstnanců na výuce a výcviku podle této smlouvy,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99" w:val="left"/>
        </w:tabs>
        <w:bidi w:val="0"/>
        <w:spacing w:before="0" w:after="500" w:line="295" w:lineRule="auto"/>
        <w:ind w:left="0" w:right="0" w:firstLine="160"/>
        <w:jc w:val="both"/>
      </w:pPr>
      <w:r>
        <w:rPr>
          <w:rStyle w:val="CharStyle11"/>
        </w:rPr>
        <w:t>poskytovat přikaznikovi další potřebné informace a podklady.</w:t>
      </w:r>
    </w:p>
    <w:p>
      <w:pPr>
        <w:pStyle w:val="Style2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26" w:name="bookmark26"/>
      <w:bookmarkEnd w:id="2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93" w:lineRule="auto"/>
        <w:ind w:left="0" w:right="0" w:firstLine="0"/>
        <w:jc w:val="both"/>
      </w:pPr>
      <w:r>
        <w:rPr>
          <w:rStyle w:val="CharStyle11"/>
        </w:rPr>
        <w:t>Tato smlouva se uzavírá na základě návrhu na její uzavření ze strany příkazce Předpokladem uzavření této smlouvy je její písemná forma a dohoda o celém jejím obsahu jak je obsažen v jejich článcích 1 až 18</w:t>
      </w:r>
    </w:p>
    <w:p>
      <w:pPr>
        <w:pStyle w:val="Style2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28" w:name="bookmark28"/>
      <w:bookmarkEnd w:id="2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left"/>
      </w:pPr>
      <w:r>
        <w:rPr>
          <w:rStyle w:val="CharStyle11"/>
        </w:rPr>
        <w:t>Tuto smlouvu lze změnit nebo zrušit pouze jinou písemnou dohodou obou smluvních stran</w:t>
      </w:r>
    </w:p>
    <w:p>
      <w:pPr>
        <w:pStyle w:val="Style2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30" w:name="bookmark30"/>
      <w:bookmarkEnd w:id="3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1"/>
        </w:rPr>
        <w:t>Není-li touto smlouvou ujednáno jinak, řídi se vzájemný právní vztah mezi oběma stranami ust § 2430 až 2444 občanského zákoníku</w:t>
      </w:r>
    </w:p>
    <w:p>
      <w:pPr>
        <w:pStyle w:val="Style2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32" w:name="bookmark32"/>
      <w:bookmarkEnd w:id="3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1"/>
        </w:rPr>
        <w:t>Tato smlouva nabývá účinnosti po jejím podpisu oběma smluvními stranami dnem jejího uveřejnění v Registru smluv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34" w:name="bookmark34"/>
      <w:r>
        <w:rPr>
          <w:rStyle w:val="CharStyle25"/>
          <w:b/>
          <w:bCs/>
        </w:rPr>
        <w:t>17</w:t>
      </w:r>
      <w:bookmarkEnd w:id="3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11"/>
        </w:rPr>
        <w:t>Příkazník uděluje příkazci svůj výslovný souhlas se zveřejněním podmínek této smlouvy v rozsahu a za podmínek vyplývajících z příslušných právních předpisu (zejména zák č 106/1999 Sb., o svobodném přístupu k informacím, v platném znění)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90" w:lineRule="auto"/>
        <w:ind w:left="0" w:right="0" w:firstLine="0"/>
        <w:jc w:val="center"/>
      </w:pPr>
      <w:bookmarkStart w:id="36" w:name="bookmark36"/>
      <w:r>
        <w:rPr>
          <w:rStyle w:val="CharStyle25"/>
          <w:b/>
          <w:bCs/>
        </w:rPr>
        <w:t>18</w:t>
      </w:r>
      <w:bookmarkEnd w:id="3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140" w:line="276" w:lineRule="auto"/>
        <w:ind w:left="0" w:right="0" w:firstLine="0"/>
        <w:jc w:val="both"/>
      </w:pPr>
      <w:r>
        <w:rPr>
          <w:rStyle w:val="CharStyle11"/>
        </w:rPr>
        <w:t>Dáno ve dvou originálních písemných vyhotoveních, z nichž každá ze smluvních stran obdrží po jednom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both"/>
      </w:pPr>
      <w:r>
        <w:rPr>
          <w:rStyle w:val="CharStyle11"/>
        </w:rPr>
        <w:t>V Brně dne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leader="hyphen" w:pos="759" w:val="left"/>
        </w:tabs>
        <w:bidi w:val="0"/>
        <w:spacing w:before="0" w:after="0"/>
        <w:ind w:left="0" w:right="0"/>
        <w:jc w:val="both"/>
      </w:pPr>
      <w:r>
        <w:rPr>
          <w:rStyle w:val="CharStyle28"/>
          <w:i/>
          <w:iCs/>
          <w:color w:val="000000"/>
          <w:shd w:val="clear" w:color="auto" w:fill="000000"/>
        </w:rPr>
        <w:t>.</w:t>
      </w:r>
      <w:r>
        <w:rPr>
          <w:rStyle w:val="CharStyle28"/>
          <w:color w:val="000000"/>
          <w:shd w:val="clear" w:color="auto" w:fill="000000"/>
        </w:rPr>
        <w:t>.​</w:t>
      </w:r>
      <w:r>
        <w:rPr>
          <w:rStyle w:val="CharStyle28"/>
          <w:color w:val="000000"/>
          <w:spacing w:val="5"/>
          <w:shd w:val="clear" w:color="auto" w:fill="000000"/>
        </w:rPr>
        <w:t>........</w:t>
      </w:r>
      <w:r>
        <w:rPr>
          <w:rStyle w:val="CharStyle28"/>
          <w:color w:val="000000"/>
          <w:shd w:val="clear" w:color="auto" w:fill="000000"/>
        </w:rPr>
        <w:t>​...​..</w:t>
      </w:r>
      <w:r>
        <w:rPr>
          <w:rStyle w:val="CharStyle28"/>
        </w:rPr>
        <w:t xml:space="preserve"> </w:t>
      </w:r>
      <w:r>
        <w:rPr>
          <w:rStyle w:val="CharStyle28"/>
          <w:color w:val="000000"/>
          <w:shd w:val="clear" w:color="auto" w:fill="000000"/>
        </w:rPr>
        <w:t>​</w:t>
      </w:r>
      <w:r>
        <w:rPr>
          <w:rStyle w:val="CharStyle28"/>
          <w:color w:val="000000"/>
          <w:spacing w:val="1"/>
          <w:shd w:val="clear" w:color="auto" w:fill="000000"/>
        </w:rPr>
        <w:t>..</w:t>
      </w:r>
      <w:r>
        <w:rPr>
          <w:rStyle w:val="CharStyle28"/>
          <w:color w:val="000000"/>
          <w:spacing w:val="2"/>
          <w:shd w:val="clear" w:color="auto" w:fill="000000"/>
        </w:rPr>
        <w:t>..............</w:t>
      </w:r>
      <w:r>
        <w:rPr>
          <w:rStyle w:val="CharStyle28"/>
          <w:color w:val="000000"/>
          <w:shd w:val="clear" w:color="auto" w:fill="000000"/>
        </w:rPr>
        <w:t>..........</w:t>
      </w:r>
      <w:r>
        <w:rPr>
          <w:rStyle w:val="CharStyle28"/>
          <w:color w:val="000000"/>
          <w:spacing w:val="34"/>
          <w:shd w:val="clear" w:color="auto" w:fill="000000"/>
        </w:rPr>
        <w:t>.</w:t>
      </w:r>
      <w:r>
        <w:rPr>
          <w:rStyle w:val="CharStyle28"/>
          <w:color w:val="000000"/>
          <w:shd w:val="clear" w:color="auto" w:fill="000000"/>
        </w:rPr>
        <w:t>.......​.....​</w:t>
      </w:r>
      <w:r>
        <w:rPr>
          <w:rStyle w:val="CharStyle28"/>
          <w:color w:val="000000"/>
          <w:spacing w:val="4"/>
          <w:shd w:val="clear" w:color="auto" w:fill="000000"/>
        </w:rPr>
        <w:t>.....</w:t>
      </w:r>
      <w:r>
        <w:rPr>
          <w:rStyle w:val="CharStyle28"/>
          <w:color w:val="000000"/>
          <w:spacing w:val="5"/>
          <w:shd w:val="clear" w:color="auto" w:fill="000000"/>
        </w:rPr>
        <w:t>..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0"/>
        <w:jc w:val="both"/>
      </w:pPr>
      <w:r>
        <w:drawing>
          <wp:anchor distT="182880" distB="374650" distL="123190" distR="114300" simplePos="0" relativeHeight="125829380" behindDoc="0" locked="0" layoutInCell="1" allowOverlap="1">
            <wp:simplePos x="0" y="0"/>
            <wp:positionH relativeFrom="page">
              <wp:posOffset>4238625</wp:posOffset>
            </wp:positionH>
            <wp:positionV relativeFrom="margin">
              <wp:posOffset>6720840</wp:posOffset>
            </wp:positionV>
            <wp:extent cx="2426335" cy="85979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426335" cy="859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margin">
                  <wp:posOffset>6537960</wp:posOffset>
                </wp:positionV>
                <wp:extent cx="1393190" cy="1765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319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 11 4.2023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3.5pt;margin-top:514.79999999999995pt;width:109.7pt;height:13.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 11 4.2023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4229735</wp:posOffset>
                </wp:positionH>
                <wp:positionV relativeFrom="margin">
                  <wp:posOffset>7583170</wp:posOffset>
                </wp:positionV>
                <wp:extent cx="1063625" cy="36893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Majitel autoškoly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Příkazník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3.05000000000001pt;margin-top:597.10000000000002pt;width:83.75pt;height:29.05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Majitel autoškoly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Příkazník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11"/>
        </w:rPr>
        <w:t>MU</w:t>
      </w:r>
      <w:r>
        <w:rPr>
          <w:rStyle w:val="CharStyle11"/>
          <w:spacing w:val="10"/>
          <w:shd w:val="clear" w:color="auto" w:fill="000000"/>
        </w:rPr>
        <w:t>.</w:t>
      </w:r>
      <w:r>
        <w:rPr>
          <w:rStyle w:val="CharStyle11"/>
          <w:spacing w:val="11"/>
          <w:shd w:val="clear" w:color="auto" w:fill="000000"/>
        </w:rPr>
        <w:t>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2"/>
          <w:shd w:val="clear" w:color="auto" w:fill="000000"/>
        </w:rPr>
        <w:t>.........</w:t>
      </w:r>
      <w:r>
        <w:rPr>
          <w:rStyle w:val="CharStyle11"/>
          <w:shd w:val="clear" w:color="auto" w:fill="000000"/>
        </w:rPr>
        <w:t>​</w:t>
      </w:r>
      <w:r>
        <w:rPr>
          <w:rStyle w:val="CharStyle11"/>
          <w:spacing w:val="2"/>
          <w:shd w:val="clear" w:color="auto" w:fill="000000"/>
        </w:rPr>
        <w:t>.......</w:t>
      </w:r>
      <w:r>
        <w:rPr>
          <w:rStyle w:val="CharStyle11"/>
          <w:spacing w:val="3"/>
          <w:shd w:val="clear" w:color="auto" w:fill="000000"/>
        </w:rPr>
        <w:t>...........</w:t>
      </w:r>
      <w:r>
        <w:rPr>
          <w:rStyle w:val="CharStyle11"/>
        </w:rPr>
        <w:t xml:space="preserve"> </w:t>
      </w:r>
      <w:r>
        <w:rPr>
          <w:rStyle w:val="CharStyle11"/>
        </w:rPr>
        <w:t>ředitelka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6763385</wp:posOffset>
            </wp:positionV>
            <wp:extent cx="1182370" cy="65849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182370" cy="6584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11"/>
          <w:b/>
          <w:bCs/>
          <w:i/>
          <w:iCs/>
          <w:sz w:val="20"/>
          <w:szCs w:val="20"/>
        </w:rPr>
        <w:t>Příkazce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54" w:right="1404" w:bottom="2213" w:left="1616" w:header="112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9994900</wp:posOffset>
              </wp:positionV>
              <wp:extent cx="158178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817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CharStyle6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26_2023 Rozšířeni řidičského oprávnění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350000000000009pt;margin-top:787.pt;width:124.55pt;height:6.9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Style w:val="CharStyle6"/>
                        <w:rFonts w:ascii="Arial" w:eastAsia="Arial" w:hAnsi="Arial" w:cs="Arial"/>
                        <w:sz w:val="13"/>
                        <w:szCs w:val="13"/>
                      </w:rPr>
                      <w:t>26_2023 Rozšířeni řidičského oprávnění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5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8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3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hlaví nebo zápatí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color w:val="523B49"/>
      <w:sz w:val="22"/>
      <w:szCs w:val="22"/>
      <w:u w:val="none"/>
    </w:rPr>
  </w:style>
  <w:style w:type="character" w:customStyle="1" w:styleId="CharStyle11">
    <w:name w:val="Základní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Nadpis #2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color w:val="93D7E3"/>
      <w:sz w:val="18"/>
      <w:szCs w:val="18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hlaví nebo zápatí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23B49"/>
      <w:sz w:val="22"/>
      <w:szCs w:val="22"/>
      <w:u w:val="none"/>
    </w:rPr>
  </w:style>
  <w:style w:type="paragraph" w:customStyle="1" w:styleId="Style10">
    <w:name w:val="Základní text"/>
    <w:basedOn w:val="Normal"/>
    <w:link w:val="CharStyle11"/>
    <w:pPr>
      <w:widowControl w:val="0"/>
      <w:shd w:val="clear" w:color="auto" w:fill="auto"/>
      <w:spacing w:after="18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auto"/>
      <w:spacing w:after="60" w:line="295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auto"/>
      <w:spacing w:line="266" w:lineRule="auto"/>
      <w:ind w:firstLine="22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3D7E3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/Relationships>
</file>