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619A0" w14:textId="45D6334B" w:rsidR="005B40C3" w:rsidRPr="0058101F" w:rsidRDefault="005B40C3" w:rsidP="00760801">
      <w:pPr>
        <w:pStyle w:val="oddl-nadpis"/>
        <w:keepNext w:val="0"/>
        <w:pBdr>
          <w:bottom w:val="single" w:sz="4" w:space="1" w:color="auto"/>
        </w:pBdr>
        <w:tabs>
          <w:tab w:val="clear" w:pos="567"/>
          <w:tab w:val="left" w:pos="0"/>
        </w:tabs>
        <w:spacing w:before="120" w:line="240" w:lineRule="auto"/>
        <w:jc w:val="center"/>
        <w:rPr>
          <w:rFonts w:asciiTheme="majorHAnsi" w:hAnsiTheme="majorHAnsi" w:cstheme="majorHAnsi"/>
          <w:sz w:val="40"/>
          <w:szCs w:val="40"/>
        </w:rPr>
      </w:pPr>
      <w:r w:rsidRPr="0058101F">
        <w:rPr>
          <w:rFonts w:asciiTheme="majorHAnsi" w:hAnsiTheme="majorHAnsi" w:cstheme="majorHAnsi"/>
          <w:sz w:val="40"/>
          <w:szCs w:val="40"/>
        </w:rPr>
        <w:t>Smlouva o poskytování služeb</w:t>
      </w:r>
    </w:p>
    <w:p w14:paraId="3CD9E675" w14:textId="77777777" w:rsidR="005B40C3" w:rsidRPr="00E91110" w:rsidRDefault="005B40C3" w:rsidP="005B40C3">
      <w:pPr>
        <w:pStyle w:val="oddl-nadpis"/>
        <w:keepNext w:val="0"/>
        <w:tabs>
          <w:tab w:val="clear" w:pos="567"/>
          <w:tab w:val="left" w:pos="0"/>
        </w:tabs>
        <w:spacing w:before="120" w:line="240" w:lineRule="auto"/>
        <w:rPr>
          <w:rFonts w:asciiTheme="majorHAnsi" w:hAnsiTheme="majorHAnsi" w:cstheme="majorHAnsi"/>
          <w:noProof/>
          <w:sz w:val="22"/>
          <w:szCs w:val="18"/>
        </w:rPr>
      </w:pPr>
    </w:p>
    <w:p w14:paraId="0E6ADD77" w14:textId="4F303009" w:rsidR="005B40C3" w:rsidRPr="00E91110" w:rsidRDefault="005B40C3" w:rsidP="002E55BC">
      <w:pPr>
        <w:pStyle w:val="Styl1"/>
        <w:ind w:hanging="5606"/>
        <w:rPr>
          <w:rFonts w:asciiTheme="majorHAnsi" w:hAnsiTheme="majorHAnsi" w:cstheme="majorHAnsi"/>
          <w:sz w:val="22"/>
          <w:szCs w:val="22"/>
        </w:rPr>
      </w:pPr>
      <w:bookmarkStart w:id="0" w:name="_Toc267321057"/>
      <w:bookmarkStart w:id="1" w:name="_Toc522173000"/>
      <w:r w:rsidRPr="00E91110">
        <w:rPr>
          <w:rFonts w:asciiTheme="majorHAnsi" w:hAnsiTheme="majorHAnsi" w:cstheme="majorHAnsi"/>
          <w:sz w:val="22"/>
          <w:szCs w:val="22"/>
        </w:rPr>
        <w:t>SMLUVNÍ STRANY</w:t>
      </w:r>
      <w:bookmarkEnd w:id="0"/>
      <w:bookmarkEnd w:id="1"/>
    </w:p>
    <w:p w14:paraId="06AF9DDE" w14:textId="77777777" w:rsidR="002E2548" w:rsidRPr="00E91110" w:rsidRDefault="002E2548" w:rsidP="002E2548">
      <w:pPr>
        <w:pStyle w:val="Styl1"/>
        <w:numPr>
          <w:ilvl w:val="0"/>
          <w:numId w:val="0"/>
        </w:numPr>
        <w:ind w:left="5606"/>
        <w:rPr>
          <w:rFonts w:asciiTheme="majorHAnsi" w:hAnsiTheme="majorHAnsi" w:cstheme="majorHAnsi"/>
          <w:sz w:val="22"/>
          <w:szCs w:val="22"/>
        </w:rPr>
      </w:pPr>
    </w:p>
    <w:p w14:paraId="69EE3865" w14:textId="523CAC28" w:rsidR="006D6F33" w:rsidRPr="000B1DEF" w:rsidRDefault="006D6F33" w:rsidP="006D6F33">
      <w:pPr>
        <w:widowControl w:val="0"/>
        <w:tabs>
          <w:tab w:val="left" w:pos="426"/>
          <w:tab w:val="left" w:pos="2268"/>
        </w:tabs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 w:rsidRPr="000B1DEF">
        <w:rPr>
          <w:rFonts w:asciiTheme="majorHAnsi" w:hAnsiTheme="majorHAnsi" w:cstheme="majorHAnsi"/>
          <w:b/>
          <w:sz w:val="22"/>
          <w:szCs w:val="22"/>
        </w:rPr>
        <w:t>Objednatel:</w:t>
      </w:r>
      <w:r w:rsidRPr="000B1DEF">
        <w:rPr>
          <w:rFonts w:asciiTheme="majorHAnsi" w:hAnsiTheme="majorHAnsi" w:cstheme="majorHAnsi"/>
          <w:b/>
          <w:sz w:val="22"/>
          <w:szCs w:val="22"/>
        </w:rPr>
        <w:tab/>
      </w:r>
      <w:r w:rsidR="000B1DEF" w:rsidRPr="000B1DEF">
        <w:rPr>
          <w:rFonts w:asciiTheme="majorHAnsi" w:hAnsiTheme="majorHAnsi" w:cstheme="majorHAnsi"/>
          <w:b/>
          <w:sz w:val="22"/>
          <w:szCs w:val="22"/>
        </w:rPr>
        <w:t>statutární město Jablonec nad Nisou</w:t>
      </w:r>
    </w:p>
    <w:p w14:paraId="72F66EFA" w14:textId="0A5BE403" w:rsidR="006D6F33" w:rsidRPr="000B1DEF" w:rsidRDefault="006D6F33" w:rsidP="006D6F33">
      <w:pPr>
        <w:tabs>
          <w:tab w:val="left" w:pos="2268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0B1DEF">
        <w:rPr>
          <w:rFonts w:asciiTheme="majorHAnsi" w:hAnsiTheme="majorHAnsi" w:cstheme="majorHAnsi"/>
          <w:sz w:val="22"/>
          <w:szCs w:val="22"/>
        </w:rPr>
        <w:t xml:space="preserve">se sídlem: </w:t>
      </w:r>
      <w:r w:rsidRPr="000B1DEF">
        <w:rPr>
          <w:rFonts w:asciiTheme="majorHAnsi" w:hAnsiTheme="majorHAnsi" w:cstheme="majorHAnsi"/>
          <w:sz w:val="22"/>
          <w:szCs w:val="22"/>
        </w:rPr>
        <w:tab/>
      </w:r>
      <w:r w:rsidR="000B1DEF" w:rsidRPr="000B1DEF">
        <w:rPr>
          <w:rFonts w:asciiTheme="majorHAnsi" w:hAnsiTheme="majorHAnsi" w:cstheme="majorHAnsi"/>
          <w:sz w:val="22"/>
          <w:szCs w:val="22"/>
        </w:rPr>
        <w:t>Mírové náměstí 3100/19, 466 01 Jablonec nad Nisou</w:t>
      </w:r>
    </w:p>
    <w:p w14:paraId="3E355722" w14:textId="4532DC7A" w:rsidR="006D6F33" w:rsidRPr="000B1DEF" w:rsidRDefault="006D6F33" w:rsidP="006D6F33">
      <w:pPr>
        <w:tabs>
          <w:tab w:val="left" w:pos="2268"/>
        </w:tabs>
        <w:rPr>
          <w:rFonts w:asciiTheme="majorHAnsi" w:hAnsiTheme="majorHAnsi" w:cstheme="majorHAnsi"/>
          <w:sz w:val="22"/>
          <w:szCs w:val="22"/>
        </w:rPr>
      </w:pPr>
      <w:r w:rsidRPr="000B1DEF">
        <w:rPr>
          <w:rFonts w:asciiTheme="majorHAnsi" w:hAnsiTheme="majorHAnsi" w:cstheme="majorHAnsi"/>
          <w:sz w:val="22"/>
          <w:szCs w:val="22"/>
        </w:rPr>
        <w:t>IČO:</w:t>
      </w:r>
      <w:r w:rsidRPr="000B1DEF">
        <w:rPr>
          <w:rFonts w:asciiTheme="majorHAnsi" w:hAnsiTheme="majorHAnsi" w:cstheme="majorHAnsi"/>
          <w:sz w:val="22"/>
          <w:szCs w:val="22"/>
        </w:rPr>
        <w:tab/>
      </w:r>
      <w:r w:rsidR="000B1DEF" w:rsidRPr="000B1DEF">
        <w:rPr>
          <w:rFonts w:asciiTheme="majorHAnsi" w:hAnsiTheme="majorHAnsi" w:cstheme="majorHAnsi"/>
          <w:sz w:val="22"/>
          <w:szCs w:val="22"/>
        </w:rPr>
        <w:t>00262340</w:t>
      </w:r>
    </w:p>
    <w:p w14:paraId="1F5C99C8" w14:textId="76A64A1E" w:rsidR="006D6F33" w:rsidRPr="000B1DEF" w:rsidRDefault="006D6F33" w:rsidP="006D6F33">
      <w:pPr>
        <w:widowControl w:val="0"/>
        <w:tabs>
          <w:tab w:val="left" w:pos="2268"/>
        </w:tabs>
        <w:ind w:left="2124" w:hanging="2124"/>
        <w:rPr>
          <w:rFonts w:asciiTheme="majorHAnsi" w:hAnsiTheme="majorHAnsi" w:cstheme="majorHAnsi"/>
          <w:sz w:val="22"/>
          <w:szCs w:val="22"/>
        </w:rPr>
      </w:pPr>
      <w:r w:rsidRPr="000B1DEF">
        <w:rPr>
          <w:rFonts w:asciiTheme="majorHAnsi" w:hAnsiTheme="majorHAnsi" w:cstheme="majorHAnsi"/>
          <w:sz w:val="22"/>
          <w:szCs w:val="22"/>
        </w:rPr>
        <w:t>DIČ:</w:t>
      </w:r>
      <w:r w:rsidRPr="000B1DEF">
        <w:rPr>
          <w:rFonts w:asciiTheme="majorHAnsi" w:hAnsiTheme="majorHAnsi" w:cstheme="majorHAnsi"/>
          <w:sz w:val="22"/>
          <w:szCs w:val="22"/>
        </w:rPr>
        <w:tab/>
      </w:r>
      <w:r w:rsidRPr="000B1DEF">
        <w:rPr>
          <w:rFonts w:asciiTheme="majorHAnsi" w:hAnsiTheme="majorHAnsi" w:cstheme="majorHAnsi"/>
          <w:sz w:val="22"/>
          <w:szCs w:val="22"/>
        </w:rPr>
        <w:tab/>
      </w:r>
      <w:r w:rsidR="000B1DEF" w:rsidRPr="000B1DEF">
        <w:rPr>
          <w:rFonts w:asciiTheme="majorHAnsi" w:hAnsiTheme="majorHAnsi" w:cstheme="majorHAnsi"/>
          <w:sz w:val="22"/>
          <w:szCs w:val="22"/>
        </w:rPr>
        <w:t>CZ00262340</w:t>
      </w:r>
    </w:p>
    <w:p w14:paraId="2E033A0D" w14:textId="77777777" w:rsidR="005B40C3" w:rsidRPr="00E91110" w:rsidRDefault="005B40C3" w:rsidP="005B40C3">
      <w:pPr>
        <w:widowControl w:val="0"/>
        <w:tabs>
          <w:tab w:val="left" w:pos="2268"/>
        </w:tabs>
        <w:ind w:left="2124" w:hanging="2124"/>
        <w:rPr>
          <w:rFonts w:asciiTheme="majorHAnsi" w:hAnsiTheme="majorHAnsi" w:cstheme="majorHAnsi"/>
          <w:sz w:val="22"/>
          <w:szCs w:val="22"/>
        </w:rPr>
      </w:pPr>
    </w:p>
    <w:p w14:paraId="4CD6D9EA" w14:textId="77777777" w:rsidR="005B40C3" w:rsidRPr="00E91110" w:rsidRDefault="005B40C3" w:rsidP="005B40C3">
      <w:pPr>
        <w:widowControl w:val="0"/>
        <w:tabs>
          <w:tab w:val="left" w:pos="2268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E91110">
        <w:rPr>
          <w:rFonts w:asciiTheme="majorHAnsi" w:hAnsiTheme="majorHAnsi" w:cstheme="majorHAnsi"/>
          <w:sz w:val="22"/>
          <w:szCs w:val="22"/>
        </w:rPr>
        <w:t>(dále jen „</w:t>
      </w:r>
      <w:r w:rsidRPr="00E91110">
        <w:rPr>
          <w:rFonts w:asciiTheme="majorHAnsi" w:hAnsiTheme="majorHAnsi" w:cstheme="majorHAnsi"/>
          <w:b/>
          <w:sz w:val="22"/>
          <w:szCs w:val="22"/>
        </w:rPr>
        <w:t>Objednatel</w:t>
      </w:r>
      <w:r w:rsidRPr="00E91110">
        <w:rPr>
          <w:rFonts w:asciiTheme="majorHAnsi" w:hAnsiTheme="majorHAnsi" w:cstheme="majorHAnsi"/>
          <w:sz w:val="22"/>
          <w:szCs w:val="22"/>
        </w:rPr>
        <w:t>“)</w:t>
      </w:r>
    </w:p>
    <w:p w14:paraId="6972D400" w14:textId="77777777" w:rsidR="005B40C3" w:rsidRPr="00E91110" w:rsidRDefault="005B40C3" w:rsidP="005B40C3">
      <w:pPr>
        <w:widowControl w:val="0"/>
        <w:tabs>
          <w:tab w:val="left" w:pos="2268"/>
        </w:tabs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 w:rsidRPr="00E91110">
        <w:rPr>
          <w:rFonts w:asciiTheme="majorHAnsi" w:hAnsiTheme="majorHAnsi" w:cstheme="majorHAnsi"/>
          <w:sz w:val="22"/>
          <w:szCs w:val="22"/>
        </w:rPr>
        <w:t>a</w:t>
      </w:r>
    </w:p>
    <w:p w14:paraId="753BF6B6" w14:textId="77777777" w:rsidR="005B40C3" w:rsidRPr="00E91110" w:rsidRDefault="005B40C3" w:rsidP="005B40C3">
      <w:pPr>
        <w:widowControl w:val="0"/>
        <w:tabs>
          <w:tab w:val="left" w:pos="426"/>
          <w:tab w:val="left" w:pos="2268"/>
        </w:tabs>
        <w:spacing w:before="12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E91110">
        <w:rPr>
          <w:rFonts w:asciiTheme="majorHAnsi" w:hAnsiTheme="majorHAnsi" w:cstheme="majorHAnsi"/>
          <w:b/>
          <w:sz w:val="22"/>
          <w:szCs w:val="22"/>
        </w:rPr>
        <w:t xml:space="preserve">Poskytovatel </w:t>
      </w:r>
      <w:r w:rsidRPr="00E91110">
        <w:rPr>
          <w:rFonts w:asciiTheme="majorHAnsi" w:hAnsiTheme="majorHAnsi" w:cstheme="majorHAnsi"/>
          <w:b/>
          <w:sz w:val="22"/>
          <w:szCs w:val="22"/>
        </w:rPr>
        <w:tab/>
        <w:t>Next Generation Security Solutions s.r.o.</w:t>
      </w:r>
    </w:p>
    <w:p w14:paraId="1874A7D8" w14:textId="667914B0" w:rsidR="005B40C3" w:rsidRPr="00E91110" w:rsidRDefault="00A64164" w:rsidP="005B40C3">
      <w:pPr>
        <w:widowControl w:val="0"/>
        <w:tabs>
          <w:tab w:val="left" w:pos="2268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E91110">
        <w:rPr>
          <w:rFonts w:asciiTheme="majorHAnsi" w:hAnsiTheme="majorHAnsi" w:cstheme="majorHAnsi"/>
          <w:sz w:val="22"/>
          <w:szCs w:val="22"/>
        </w:rPr>
        <w:t>s</w:t>
      </w:r>
      <w:r w:rsidR="005B40C3" w:rsidRPr="00E91110">
        <w:rPr>
          <w:rFonts w:asciiTheme="majorHAnsi" w:hAnsiTheme="majorHAnsi" w:cstheme="majorHAnsi"/>
          <w:sz w:val="22"/>
          <w:szCs w:val="22"/>
        </w:rPr>
        <w:t xml:space="preserve">e sídlem: </w:t>
      </w:r>
      <w:r w:rsidR="005B40C3" w:rsidRPr="00E91110">
        <w:rPr>
          <w:rFonts w:asciiTheme="majorHAnsi" w:hAnsiTheme="majorHAnsi" w:cstheme="majorHAnsi"/>
          <w:sz w:val="22"/>
          <w:szCs w:val="22"/>
        </w:rPr>
        <w:tab/>
        <w:t>U Uranie 954/18, Holešovice, 170 00 Praha 7</w:t>
      </w:r>
    </w:p>
    <w:p w14:paraId="4E57C988" w14:textId="0209FB6A" w:rsidR="005B40C3" w:rsidRPr="00E91110" w:rsidRDefault="00A64164" w:rsidP="00383C3D">
      <w:pPr>
        <w:widowControl w:val="0"/>
        <w:tabs>
          <w:tab w:val="left" w:pos="2268"/>
        </w:tabs>
        <w:ind w:left="2124" w:hanging="2124"/>
        <w:rPr>
          <w:rFonts w:asciiTheme="majorHAnsi" w:hAnsiTheme="majorHAnsi" w:cstheme="majorHAnsi"/>
          <w:sz w:val="22"/>
          <w:szCs w:val="22"/>
        </w:rPr>
      </w:pPr>
      <w:r w:rsidRPr="00E91110">
        <w:rPr>
          <w:rFonts w:asciiTheme="majorHAnsi" w:hAnsiTheme="majorHAnsi" w:cstheme="majorHAnsi"/>
          <w:sz w:val="22"/>
          <w:szCs w:val="22"/>
        </w:rPr>
        <w:t>zastoupený</w:t>
      </w:r>
      <w:r w:rsidR="005B40C3" w:rsidRPr="00E91110">
        <w:rPr>
          <w:rFonts w:asciiTheme="majorHAnsi" w:hAnsiTheme="majorHAnsi" w:cstheme="majorHAnsi"/>
          <w:sz w:val="22"/>
          <w:szCs w:val="22"/>
        </w:rPr>
        <w:t>:</w:t>
      </w:r>
      <w:r w:rsidR="005B40C3" w:rsidRPr="00E91110">
        <w:rPr>
          <w:rFonts w:asciiTheme="majorHAnsi" w:hAnsiTheme="majorHAnsi" w:cstheme="majorHAnsi"/>
          <w:sz w:val="22"/>
          <w:szCs w:val="22"/>
        </w:rPr>
        <w:tab/>
      </w:r>
      <w:r w:rsidR="005B40C3" w:rsidRPr="00E91110">
        <w:rPr>
          <w:rFonts w:asciiTheme="majorHAnsi" w:hAnsiTheme="majorHAnsi" w:cstheme="majorHAnsi"/>
          <w:sz w:val="22"/>
          <w:szCs w:val="22"/>
        </w:rPr>
        <w:tab/>
      </w:r>
      <w:r w:rsidR="00315454" w:rsidRPr="00E91110">
        <w:rPr>
          <w:rFonts w:asciiTheme="majorHAnsi" w:hAnsiTheme="majorHAnsi" w:cstheme="majorHAnsi"/>
          <w:sz w:val="22"/>
          <w:szCs w:val="22"/>
        </w:rPr>
        <w:t>Václav</w:t>
      </w:r>
      <w:r w:rsidR="00D8423F">
        <w:rPr>
          <w:rFonts w:asciiTheme="majorHAnsi" w:hAnsiTheme="majorHAnsi" w:cstheme="majorHAnsi"/>
          <w:sz w:val="22"/>
          <w:szCs w:val="22"/>
        </w:rPr>
        <w:t>em</w:t>
      </w:r>
      <w:r w:rsidR="00315454" w:rsidRPr="00E91110">
        <w:rPr>
          <w:rFonts w:asciiTheme="majorHAnsi" w:hAnsiTheme="majorHAnsi" w:cstheme="majorHAnsi"/>
          <w:sz w:val="22"/>
          <w:szCs w:val="22"/>
        </w:rPr>
        <w:t xml:space="preserve"> Novák</w:t>
      </w:r>
      <w:r w:rsidR="00D8423F">
        <w:rPr>
          <w:rFonts w:asciiTheme="majorHAnsi" w:hAnsiTheme="majorHAnsi" w:cstheme="majorHAnsi"/>
          <w:sz w:val="22"/>
          <w:szCs w:val="22"/>
        </w:rPr>
        <w:t>em</w:t>
      </w:r>
      <w:r w:rsidR="00315454" w:rsidRPr="00E91110">
        <w:rPr>
          <w:rFonts w:asciiTheme="majorHAnsi" w:hAnsiTheme="majorHAnsi" w:cstheme="majorHAnsi"/>
          <w:sz w:val="22"/>
          <w:szCs w:val="22"/>
        </w:rPr>
        <w:t>, MBA, jednatel</w:t>
      </w:r>
      <w:r w:rsidR="00D8423F">
        <w:rPr>
          <w:rFonts w:asciiTheme="majorHAnsi" w:hAnsiTheme="majorHAnsi" w:cstheme="majorHAnsi"/>
          <w:sz w:val="22"/>
          <w:szCs w:val="22"/>
        </w:rPr>
        <w:t>em</w:t>
      </w:r>
    </w:p>
    <w:p w14:paraId="18DB4BDD" w14:textId="26E05CE5" w:rsidR="005B40C3" w:rsidRPr="00E91110" w:rsidRDefault="005B40C3" w:rsidP="005B40C3">
      <w:pPr>
        <w:widowControl w:val="0"/>
        <w:tabs>
          <w:tab w:val="left" w:pos="2268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E91110">
        <w:rPr>
          <w:rFonts w:asciiTheme="majorHAnsi" w:hAnsiTheme="majorHAnsi" w:cstheme="majorHAnsi"/>
          <w:sz w:val="22"/>
          <w:szCs w:val="22"/>
        </w:rPr>
        <w:t>IČ</w:t>
      </w:r>
      <w:r w:rsidR="009C3C15" w:rsidRPr="00E91110">
        <w:rPr>
          <w:rFonts w:asciiTheme="majorHAnsi" w:hAnsiTheme="majorHAnsi" w:cstheme="majorHAnsi"/>
          <w:sz w:val="22"/>
          <w:szCs w:val="22"/>
        </w:rPr>
        <w:t>O</w:t>
      </w:r>
      <w:r w:rsidRPr="00E91110">
        <w:rPr>
          <w:rFonts w:asciiTheme="majorHAnsi" w:hAnsiTheme="majorHAnsi" w:cstheme="majorHAnsi"/>
          <w:sz w:val="22"/>
          <w:szCs w:val="22"/>
        </w:rPr>
        <w:t>:</w:t>
      </w:r>
      <w:r w:rsidR="00A64164" w:rsidRPr="00E91110">
        <w:rPr>
          <w:rFonts w:asciiTheme="majorHAnsi" w:hAnsiTheme="majorHAnsi" w:cstheme="majorHAnsi"/>
          <w:sz w:val="22"/>
          <w:szCs w:val="22"/>
        </w:rPr>
        <w:tab/>
      </w:r>
      <w:r w:rsidRPr="00E91110">
        <w:rPr>
          <w:rFonts w:asciiTheme="majorHAnsi" w:hAnsiTheme="majorHAnsi" w:cstheme="majorHAnsi"/>
          <w:sz w:val="22"/>
          <w:szCs w:val="22"/>
        </w:rPr>
        <w:t>062</w:t>
      </w:r>
      <w:r w:rsidR="00A64164" w:rsidRPr="00E91110">
        <w:rPr>
          <w:rFonts w:asciiTheme="majorHAnsi" w:hAnsiTheme="majorHAnsi" w:cstheme="majorHAnsi"/>
          <w:sz w:val="22"/>
          <w:szCs w:val="22"/>
        </w:rPr>
        <w:t xml:space="preserve"> </w:t>
      </w:r>
      <w:r w:rsidRPr="00E91110">
        <w:rPr>
          <w:rFonts w:asciiTheme="majorHAnsi" w:hAnsiTheme="majorHAnsi" w:cstheme="majorHAnsi"/>
          <w:sz w:val="22"/>
          <w:szCs w:val="22"/>
        </w:rPr>
        <w:t>91</w:t>
      </w:r>
      <w:r w:rsidR="00A64164" w:rsidRPr="00E91110">
        <w:rPr>
          <w:rFonts w:asciiTheme="majorHAnsi" w:hAnsiTheme="majorHAnsi" w:cstheme="majorHAnsi"/>
          <w:sz w:val="22"/>
          <w:szCs w:val="22"/>
        </w:rPr>
        <w:t xml:space="preserve"> </w:t>
      </w:r>
      <w:r w:rsidRPr="00E91110">
        <w:rPr>
          <w:rFonts w:asciiTheme="majorHAnsi" w:hAnsiTheme="majorHAnsi" w:cstheme="majorHAnsi"/>
          <w:sz w:val="22"/>
          <w:szCs w:val="22"/>
        </w:rPr>
        <w:t>031</w:t>
      </w:r>
    </w:p>
    <w:p w14:paraId="2FFA0E84" w14:textId="2ABF152D" w:rsidR="005B40C3" w:rsidRPr="00E91110" w:rsidRDefault="005B40C3" w:rsidP="005B40C3">
      <w:pPr>
        <w:widowControl w:val="0"/>
        <w:tabs>
          <w:tab w:val="left" w:pos="2268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E91110">
        <w:rPr>
          <w:rFonts w:asciiTheme="majorHAnsi" w:hAnsiTheme="majorHAnsi" w:cstheme="majorHAnsi"/>
          <w:sz w:val="22"/>
          <w:szCs w:val="22"/>
        </w:rPr>
        <w:t>DIČ:</w:t>
      </w:r>
      <w:r w:rsidR="00A64164" w:rsidRPr="00E91110">
        <w:rPr>
          <w:rFonts w:asciiTheme="majorHAnsi" w:hAnsiTheme="majorHAnsi" w:cstheme="majorHAnsi"/>
          <w:sz w:val="22"/>
          <w:szCs w:val="22"/>
        </w:rPr>
        <w:tab/>
      </w:r>
      <w:r w:rsidRPr="00E91110">
        <w:rPr>
          <w:rFonts w:asciiTheme="majorHAnsi" w:hAnsiTheme="majorHAnsi" w:cstheme="majorHAnsi"/>
          <w:sz w:val="22"/>
          <w:szCs w:val="22"/>
        </w:rPr>
        <w:t>CZ06291031</w:t>
      </w:r>
    </w:p>
    <w:p w14:paraId="270B9E65" w14:textId="497321E8" w:rsidR="005B40C3" w:rsidRPr="00E91110" w:rsidRDefault="00A64164" w:rsidP="005B40C3">
      <w:pPr>
        <w:widowControl w:val="0"/>
        <w:tabs>
          <w:tab w:val="left" w:pos="2268"/>
        </w:tabs>
        <w:ind w:left="2265" w:hanging="2265"/>
        <w:jc w:val="both"/>
        <w:rPr>
          <w:rFonts w:asciiTheme="majorHAnsi" w:hAnsiTheme="majorHAnsi" w:cstheme="majorHAnsi"/>
          <w:sz w:val="22"/>
          <w:szCs w:val="22"/>
        </w:rPr>
      </w:pPr>
      <w:r w:rsidRPr="00E91110">
        <w:rPr>
          <w:rFonts w:asciiTheme="majorHAnsi" w:hAnsiTheme="majorHAnsi" w:cstheme="majorHAnsi"/>
          <w:sz w:val="22"/>
          <w:szCs w:val="22"/>
        </w:rPr>
        <w:t xml:space="preserve">zápis v </w:t>
      </w:r>
      <w:r w:rsidR="005B40C3" w:rsidRPr="00E91110">
        <w:rPr>
          <w:rFonts w:asciiTheme="majorHAnsi" w:hAnsiTheme="majorHAnsi" w:cstheme="majorHAnsi"/>
          <w:sz w:val="22"/>
          <w:szCs w:val="22"/>
        </w:rPr>
        <w:t xml:space="preserve">OR: </w:t>
      </w:r>
      <w:r w:rsidR="005B40C3" w:rsidRPr="00E91110">
        <w:rPr>
          <w:rFonts w:asciiTheme="majorHAnsi" w:hAnsiTheme="majorHAnsi" w:cstheme="majorHAnsi"/>
          <w:sz w:val="22"/>
          <w:szCs w:val="22"/>
        </w:rPr>
        <w:tab/>
      </w:r>
      <w:r w:rsidRPr="00E91110">
        <w:rPr>
          <w:rFonts w:asciiTheme="majorHAnsi" w:hAnsiTheme="majorHAnsi" w:cstheme="majorHAnsi"/>
          <w:sz w:val="22"/>
          <w:szCs w:val="22"/>
        </w:rPr>
        <w:t>s</w:t>
      </w:r>
      <w:r w:rsidR="005B40C3" w:rsidRPr="00E91110">
        <w:rPr>
          <w:rFonts w:asciiTheme="majorHAnsi" w:hAnsiTheme="majorHAnsi" w:cstheme="majorHAnsi"/>
          <w:sz w:val="22"/>
          <w:szCs w:val="22"/>
        </w:rPr>
        <w:t>pisová značka: C 279627 vedená u Městského soudu v Praze</w:t>
      </w:r>
    </w:p>
    <w:p w14:paraId="634135D3" w14:textId="77777777" w:rsidR="005B40C3" w:rsidRPr="00E91110" w:rsidRDefault="005B40C3" w:rsidP="005B40C3">
      <w:pPr>
        <w:widowControl w:val="0"/>
        <w:tabs>
          <w:tab w:val="left" w:pos="2268"/>
        </w:tabs>
        <w:jc w:val="both"/>
        <w:rPr>
          <w:rFonts w:asciiTheme="majorHAnsi" w:hAnsiTheme="majorHAnsi" w:cstheme="majorHAnsi"/>
          <w:noProof/>
          <w:sz w:val="21"/>
          <w:szCs w:val="22"/>
        </w:rPr>
      </w:pPr>
    </w:p>
    <w:p w14:paraId="57BAD656" w14:textId="77777777" w:rsidR="005B40C3" w:rsidRPr="00E91110" w:rsidRDefault="005B40C3" w:rsidP="005B40C3">
      <w:pPr>
        <w:widowControl w:val="0"/>
        <w:tabs>
          <w:tab w:val="left" w:pos="2268"/>
        </w:tabs>
        <w:jc w:val="both"/>
        <w:rPr>
          <w:rFonts w:asciiTheme="majorHAnsi" w:hAnsiTheme="majorHAnsi" w:cstheme="majorHAnsi"/>
          <w:noProof/>
          <w:sz w:val="22"/>
          <w:szCs w:val="22"/>
        </w:rPr>
      </w:pPr>
      <w:r w:rsidRPr="00E91110">
        <w:rPr>
          <w:rFonts w:asciiTheme="majorHAnsi" w:hAnsiTheme="majorHAnsi" w:cstheme="majorHAnsi"/>
          <w:noProof/>
          <w:sz w:val="22"/>
          <w:szCs w:val="22"/>
        </w:rPr>
        <w:t>(dále jen „</w:t>
      </w:r>
      <w:r w:rsidRPr="00E91110">
        <w:rPr>
          <w:rFonts w:asciiTheme="majorHAnsi" w:hAnsiTheme="majorHAnsi" w:cstheme="majorHAnsi"/>
          <w:b/>
          <w:noProof/>
          <w:sz w:val="22"/>
          <w:szCs w:val="22"/>
        </w:rPr>
        <w:t>Poskytovatel</w:t>
      </w:r>
      <w:r w:rsidRPr="00E91110">
        <w:rPr>
          <w:rFonts w:asciiTheme="majorHAnsi" w:hAnsiTheme="majorHAnsi" w:cstheme="majorHAnsi"/>
          <w:noProof/>
          <w:sz w:val="22"/>
          <w:szCs w:val="22"/>
        </w:rPr>
        <w:t>” )</w:t>
      </w:r>
    </w:p>
    <w:p w14:paraId="35BD96A8" w14:textId="77777777" w:rsidR="00931C1F" w:rsidRPr="00E91110" w:rsidRDefault="00931C1F" w:rsidP="005B40C3">
      <w:pPr>
        <w:widowControl w:val="0"/>
        <w:tabs>
          <w:tab w:val="left" w:pos="2268"/>
        </w:tabs>
        <w:jc w:val="both"/>
        <w:rPr>
          <w:rFonts w:asciiTheme="majorHAnsi" w:hAnsiTheme="majorHAnsi" w:cstheme="majorHAnsi"/>
          <w:noProof/>
          <w:sz w:val="22"/>
          <w:szCs w:val="22"/>
        </w:rPr>
      </w:pPr>
    </w:p>
    <w:p w14:paraId="454976B5" w14:textId="77777777" w:rsidR="00931C1F" w:rsidRPr="00E91110" w:rsidRDefault="00931C1F" w:rsidP="005B40C3">
      <w:pPr>
        <w:widowControl w:val="0"/>
        <w:tabs>
          <w:tab w:val="left" w:pos="2268"/>
        </w:tabs>
        <w:jc w:val="both"/>
        <w:rPr>
          <w:rFonts w:asciiTheme="majorHAnsi" w:hAnsiTheme="majorHAnsi" w:cstheme="majorHAnsi"/>
          <w:noProof/>
          <w:sz w:val="22"/>
          <w:szCs w:val="22"/>
        </w:rPr>
      </w:pPr>
      <w:r w:rsidRPr="00E91110">
        <w:rPr>
          <w:rFonts w:asciiTheme="majorHAnsi" w:hAnsiTheme="majorHAnsi" w:cstheme="majorHAnsi"/>
          <w:noProof/>
          <w:sz w:val="22"/>
          <w:szCs w:val="22"/>
        </w:rPr>
        <w:t>(Objednatel a Poskytovatel dále také dohromady jen jako „</w:t>
      </w:r>
      <w:r w:rsidRPr="00E91110">
        <w:rPr>
          <w:rFonts w:asciiTheme="majorHAnsi" w:hAnsiTheme="majorHAnsi" w:cstheme="majorHAnsi"/>
          <w:b/>
          <w:noProof/>
          <w:sz w:val="22"/>
          <w:szCs w:val="22"/>
        </w:rPr>
        <w:t>Smluvní strany</w:t>
      </w:r>
      <w:r w:rsidRPr="00E91110">
        <w:rPr>
          <w:rFonts w:asciiTheme="majorHAnsi" w:hAnsiTheme="majorHAnsi" w:cstheme="majorHAnsi"/>
          <w:noProof/>
          <w:sz w:val="22"/>
          <w:szCs w:val="22"/>
        </w:rPr>
        <w:t>“)</w:t>
      </w:r>
    </w:p>
    <w:p w14:paraId="2E5BE921" w14:textId="77777777" w:rsidR="005B40C3" w:rsidRPr="00E91110" w:rsidRDefault="005B40C3" w:rsidP="005B40C3">
      <w:pPr>
        <w:widowControl w:val="0"/>
        <w:tabs>
          <w:tab w:val="left" w:pos="2268"/>
        </w:tabs>
        <w:spacing w:before="120"/>
        <w:jc w:val="both"/>
        <w:rPr>
          <w:rFonts w:asciiTheme="majorHAnsi" w:hAnsiTheme="majorHAnsi" w:cstheme="majorHAnsi"/>
          <w:sz w:val="22"/>
          <w:szCs w:val="22"/>
        </w:rPr>
      </w:pPr>
    </w:p>
    <w:p w14:paraId="170B55A2" w14:textId="2AEC3B70" w:rsidR="00931C1F" w:rsidRPr="00E91110" w:rsidRDefault="005B40C3" w:rsidP="00760801">
      <w:pPr>
        <w:shd w:val="clear" w:color="auto" w:fill="FFFFFF"/>
        <w:spacing w:after="200" w:line="240" w:lineRule="atLeast"/>
        <w:ind w:left="28"/>
        <w:jc w:val="center"/>
        <w:rPr>
          <w:rFonts w:asciiTheme="majorHAnsi" w:hAnsiTheme="majorHAnsi" w:cstheme="majorHAnsi"/>
          <w:spacing w:val="-4"/>
          <w:sz w:val="22"/>
          <w:szCs w:val="22"/>
        </w:rPr>
      </w:pPr>
      <w:r w:rsidRPr="00E91110">
        <w:rPr>
          <w:rFonts w:asciiTheme="majorHAnsi" w:hAnsiTheme="majorHAnsi" w:cstheme="majorHAnsi"/>
          <w:spacing w:val="-4"/>
          <w:sz w:val="22"/>
          <w:szCs w:val="22"/>
        </w:rPr>
        <w:t>uzavírají v souladu s</w:t>
      </w:r>
      <w:r w:rsidR="00636C70" w:rsidRPr="00E91110">
        <w:rPr>
          <w:rFonts w:asciiTheme="majorHAnsi" w:hAnsiTheme="majorHAnsi" w:cstheme="majorHAnsi"/>
          <w:spacing w:val="-4"/>
          <w:sz w:val="22"/>
          <w:szCs w:val="22"/>
        </w:rPr>
        <w:t xml:space="preserve">e zákonem č. </w:t>
      </w:r>
      <w:r w:rsidRPr="00E91110">
        <w:rPr>
          <w:rFonts w:asciiTheme="majorHAnsi" w:hAnsiTheme="majorHAnsi" w:cstheme="majorHAnsi"/>
          <w:spacing w:val="-4"/>
          <w:sz w:val="22"/>
          <w:szCs w:val="22"/>
        </w:rPr>
        <w:t xml:space="preserve"> 89/2012 Sb.</w:t>
      </w:r>
      <w:r w:rsidR="00636C70" w:rsidRPr="00E91110">
        <w:rPr>
          <w:rFonts w:asciiTheme="majorHAnsi" w:hAnsiTheme="majorHAnsi" w:cstheme="majorHAnsi"/>
          <w:spacing w:val="-4"/>
          <w:sz w:val="22"/>
          <w:szCs w:val="22"/>
        </w:rPr>
        <w:t xml:space="preserve">, občanský zákoník, </w:t>
      </w:r>
      <w:r w:rsidRPr="00E91110">
        <w:rPr>
          <w:rFonts w:asciiTheme="majorHAnsi" w:hAnsiTheme="majorHAnsi" w:cstheme="majorHAnsi"/>
          <w:spacing w:val="-4"/>
          <w:sz w:val="22"/>
          <w:szCs w:val="22"/>
        </w:rPr>
        <w:t>v platném znění</w:t>
      </w:r>
      <w:r w:rsidR="00636C70" w:rsidRPr="00E91110">
        <w:rPr>
          <w:rFonts w:asciiTheme="majorHAnsi" w:hAnsiTheme="majorHAnsi" w:cstheme="majorHAnsi"/>
          <w:spacing w:val="-4"/>
          <w:sz w:val="22"/>
          <w:szCs w:val="22"/>
        </w:rPr>
        <w:t xml:space="preserve">, </w:t>
      </w:r>
      <w:r w:rsidRPr="00E91110">
        <w:rPr>
          <w:rFonts w:asciiTheme="majorHAnsi" w:hAnsiTheme="majorHAnsi" w:cstheme="majorHAnsi"/>
          <w:spacing w:val="-4"/>
          <w:sz w:val="22"/>
          <w:szCs w:val="22"/>
        </w:rPr>
        <w:t xml:space="preserve">tuto </w:t>
      </w:r>
    </w:p>
    <w:p w14:paraId="28E0D5A2" w14:textId="4D3F8B06" w:rsidR="005B40C3" w:rsidRPr="00E91110" w:rsidRDefault="00931C1F" w:rsidP="00760801">
      <w:pPr>
        <w:shd w:val="clear" w:color="auto" w:fill="FFFFFF"/>
        <w:spacing w:after="200" w:line="240" w:lineRule="atLeast"/>
        <w:ind w:left="28"/>
        <w:jc w:val="center"/>
        <w:rPr>
          <w:rFonts w:asciiTheme="majorHAnsi" w:hAnsiTheme="majorHAnsi" w:cstheme="majorHAnsi"/>
          <w:b/>
          <w:spacing w:val="-4"/>
          <w:sz w:val="22"/>
          <w:szCs w:val="22"/>
        </w:rPr>
      </w:pPr>
      <w:r w:rsidRPr="00E91110">
        <w:rPr>
          <w:rFonts w:asciiTheme="majorHAnsi" w:hAnsiTheme="majorHAnsi" w:cstheme="majorHAnsi"/>
          <w:b/>
          <w:spacing w:val="-4"/>
          <w:sz w:val="22"/>
          <w:szCs w:val="22"/>
        </w:rPr>
        <w:t>S</w:t>
      </w:r>
      <w:r w:rsidR="005B40C3" w:rsidRPr="00E91110">
        <w:rPr>
          <w:rFonts w:asciiTheme="majorHAnsi" w:hAnsiTheme="majorHAnsi" w:cstheme="majorHAnsi"/>
          <w:b/>
          <w:spacing w:val="-4"/>
          <w:sz w:val="22"/>
          <w:szCs w:val="22"/>
        </w:rPr>
        <w:t>mlouvu</w:t>
      </w:r>
      <w:r w:rsidRPr="00E91110">
        <w:rPr>
          <w:rFonts w:asciiTheme="majorHAnsi" w:hAnsiTheme="majorHAnsi" w:cstheme="majorHAnsi"/>
          <w:b/>
          <w:spacing w:val="-4"/>
          <w:sz w:val="22"/>
          <w:szCs w:val="22"/>
        </w:rPr>
        <w:t xml:space="preserve"> </w:t>
      </w:r>
      <w:r w:rsidR="00636C70" w:rsidRPr="00E91110">
        <w:rPr>
          <w:rFonts w:asciiTheme="majorHAnsi" w:hAnsiTheme="majorHAnsi" w:cstheme="majorHAnsi"/>
          <w:b/>
          <w:spacing w:val="-4"/>
          <w:sz w:val="22"/>
          <w:szCs w:val="22"/>
        </w:rPr>
        <w:t>o</w:t>
      </w:r>
      <w:r w:rsidRPr="00E91110">
        <w:rPr>
          <w:rFonts w:asciiTheme="majorHAnsi" w:hAnsiTheme="majorHAnsi" w:cstheme="majorHAnsi"/>
          <w:b/>
          <w:spacing w:val="-4"/>
          <w:sz w:val="22"/>
          <w:szCs w:val="22"/>
        </w:rPr>
        <w:t xml:space="preserve"> poskytování </w:t>
      </w:r>
      <w:r w:rsidR="00A7317E" w:rsidRPr="00E91110">
        <w:rPr>
          <w:rFonts w:asciiTheme="majorHAnsi" w:hAnsiTheme="majorHAnsi" w:cstheme="majorHAnsi"/>
          <w:b/>
          <w:spacing w:val="-4"/>
          <w:sz w:val="22"/>
          <w:szCs w:val="22"/>
        </w:rPr>
        <w:t>služeb</w:t>
      </w:r>
    </w:p>
    <w:p w14:paraId="54708104" w14:textId="77777777" w:rsidR="005B40C3" w:rsidRPr="00E91110" w:rsidRDefault="005B40C3" w:rsidP="00760801">
      <w:pPr>
        <w:shd w:val="clear" w:color="auto" w:fill="FFFFFF"/>
        <w:spacing w:after="200" w:line="240" w:lineRule="atLeast"/>
        <w:ind w:left="28"/>
        <w:jc w:val="center"/>
        <w:rPr>
          <w:rFonts w:asciiTheme="majorHAnsi" w:hAnsiTheme="majorHAnsi" w:cstheme="majorHAnsi"/>
          <w:spacing w:val="-4"/>
          <w:sz w:val="22"/>
          <w:szCs w:val="22"/>
        </w:rPr>
      </w:pPr>
      <w:r w:rsidRPr="00E91110">
        <w:rPr>
          <w:rFonts w:asciiTheme="majorHAnsi" w:hAnsiTheme="majorHAnsi" w:cstheme="majorHAnsi"/>
          <w:spacing w:val="-4"/>
          <w:sz w:val="22"/>
          <w:szCs w:val="22"/>
        </w:rPr>
        <w:t>(dále jen „</w:t>
      </w:r>
      <w:r w:rsidRPr="00E91110">
        <w:rPr>
          <w:rFonts w:asciiTheme="majorHAnsi" w:hAnsiTheme="majorHAnsi" w:cstheme="majorHAnsi"/>
          <w:b/>
          <w:spacing w:val="-4"/>
          <w:sz w:val="22"/>
          <w:szCs w:val="22"/>
        </w:rPr>
        <w:t>Smlouva</w:t>
      </w:r>
      <w:r w:rsidRPr="00E91110">
        <w:rPr>
          <w:rFonts w:asciiTheme="majorHAnsi" w:hAnsiTheme="majorHAnsi" w:cstheme="majorHAnsi"/>
          <w:spacing w:val="-4"/>
          <w:sz w:val="22"/>
          <w:szCs w:val="22"/>
        </w:rPr>
        <w:t>“)</w:t>
      </w:r>
    </w:p>
    <w:p w14:paraId="097F54D6" w14:textId="77777777" w:rsidR="005B40C3" w:rsidRPr="00E91110" w:rsidRDefault="005B40C3" w:rsidP="00760801">
      <w:pPr>
        <w:pStyle w:val="Styl1"/>
        <w:spacing w:before="360"/>
        <w:ind w:left="425" w:hanging="425"/>
        <w:rPr>
          <w:rFonts w:asciiTheme="majorHAnsi" w:hAnsiTheme="majorHAnsi" w:cstheme="majorHAnsi"/>
          <w:sz w:val="22"/>
          <w:szCs w:val="22"/>
        </w:rPr>
      </w:pPr>
      <w:bookmarkStart w:id="2" w:name="_Toc522173001"/>
      <w:bookmarkStart w:id="3" w:name="_Ref416592950"/>
      <w:r w:rsidRPr="00E91110">
        <w:rPr>
          <w:rFonts w:asciiTheme="majorHAnsi" w:hAnsiTheme="majorHAnsi" w:cstheme="majorHAnsi"/>
          <w:sz w:val="22"/>
          <w:szCs w:val="22"/>
        </w:rPr>
        <w:t>ÚVODNÍ USTANOVENÍ</w:t>
      </w:r>
      <w:bookmarkEnd w:id="2"/>
    </w:p>
    <w:p w14:paraId="2FE35C82" w14:textId="45D62FBF" w:rsidR="006D6F33" w:rsidRDefault="006D6F33" w:rsidP="006D6F33">
      <w:pPr>
        <w:pStyle w:val="Styl2"/>
        <w:tabs>
          <w:tab w:val="clear" w:pos="709"/>
          <w:tab w:val="left" w:pos="9066"/>
        </w:tabs>
        <w:ind w:left="426"/>
        <w:rPr>
          <w:rFonts w:asciiTheme="majorHAnsi" w:hAnsiTheme="majorHAnsi" w:cstheme="majorHAnsi"/>
          <w:sz w:val="22"/>
          <w:szCs w:val="22"/>
        </w:rPr>
      </w:pPr>
      <w:r w:rsidRPr="006D6F33">
        <w:rPr>
          <w:rFonts w:asciiTheme="majorHAnsi" w:hAnsiTheme="majorHAnsi" w:cstheme="majorHAnsi"/>
          <w:sz w:val="22"/>
          <w:szCs w:val="22"/>
        </w:rPr>
        <w:t xml:space="preserve">Účelem této smlouvy je </w:t>
      </w:r>
      <w:r w:rsidR="00BA1950" w:rsidRPr="00BA1950">
        <w:rPr>
          <w:rFonts w:asciiTheme="majorHAnsi" w:hAnsiTheme="majorHAnsi" w:cstheme="majorHAnsi"/>
          <w:sz w:val="22"/>
          <w:szCs w:val="22"/>
        </w:rPr>
        <w:t xml:space="preserve">zavedení požadavků kybernetické bezpečnosti na poskytovatele regulované služby v režimu nižších povinností u Objednatele, které vycházejí z požadavků </w:t>
      </w:r>
      <w:r w:rsidR="00E55B3D" w:rsidRPr="00E55B3D">
        <w:rPr>
          <w:rFonts w:asciiTheme="majorHAnsi" w:hAnsiTheme="majorHAnsi" w:cstheme="majorHAnsi"/>
          <w:sz w:val="22"/>
          <w:szCs w:val="22"/>
        </w:rPr>
        <w:t>SMĚRNICE EVROPSKÉHO PARLAMENTU A RADY (EU) 2022/2555 ze dne 14. prosince 2022 o opatřeních k zajištění vysoké společné úrovně kybernetické bezpečnosti v Unii a o změně nařízení (EU) č. 910/2014 a směrnice (EU) 2018/1972 a o zrušení směrnice (EU) 2016/1148 (směrnice NIS 2)</w:t>
      </w:r>
      <w:r w:rsidR="00BA1950" w:rsidRPr="00BA1950">
        <w:rPr>
          <w:rFonts w:asciiTheme="majorHAnsi" w:hAnsiTheme="majorHAnsi" w:cstheme="majorHAnsi"/>
          <w:sz w:val="22"/>
          <w:szCs w:val="22"/>
        </w:rPr>
        <w:t xml:space="preserve"> a návrhu nového zákona o kybernetické bezpečnosti a návrhů navazujících vyhlášek.</w:t>
      </w:r>
    </w:p>
    <w:p w14:paraId="03177FF5" w14:textId="4F155145" w:rsidR="00BA1950" w:rsidRPr="006D6F33" w:rsidRDefault="00BA1950" w:rsidP="006D6F33">
      <w:pPr>
        <w:pStyle w:val="Styl2"/>
        <w:tabs>
          <w:tab w:val="clear" w:pos="709"/>
          <w:tab w:val="left" w:pos="9066"/>
        </w:tabs>
        <w:ind w:left="426"/>
        <w:rPr>
          <w:rFonts w:asciiTheme="majorHAnsi" w:hAnsiTheme="majorHAnsi" w:cstheme="majorHAnsi"/>
          <w:sz w:val="22"/>
          <w:szCs w:val="22"/>
        </w:rPr>
      </w:pPr>
      <w:r w:rsidRPr="00BA1950">
        <w:rPr>
          <w:rFonts w:asciiTheme="majorHAnsi" w:hAnsiTheme="majorHAnsi" w:cstheme="majorHAnsi"/>
          <w:sz w:val="22"/>
          <w:szCs w:val="22"/>
        </w:rPr>
        <w:t xml:space="preserve">Cílem je zajistit zavedení požadavků kybernetické bezpečnosti dle požadavků směrnice NIS2 do prostředí </w:t>
      </w:r>
      <w:r>
        <w:rPr>
          <w:rFonts w:asciiTheme="majorHAnsi" w:hAnsiTheme="majorHAnsi" w:cstheme="majorHAnsi"/>
          <w:sz w:val="22"/>
          <w:szCs w:val="22"/>
        </w:rPr>
        <w:t>Objednatele (dále jen „</w:t>
      </w:r>
      <w:r w:rsidRPr="00BA1950">
        <w:rPr>
          <w:rFonts w:asciiTheme="majorHAnsi" w:hAnsiTheme="majorHAnsi" w:cstheme="majorHAnsi"/>
          <w:b/>
          <w:bCs w:val="0"/>
          <w:sz w:val="22"/>
          <w:szCs w:val="22"/>
        </w:rPr>
        <w:t>kybernetická bezpečnost</w:t>
      </w:r>
      <w:r>
        <w:rPr>
          <w:rFonts w:asciiTheme="majorHAnsi" w:hAnsiTheme="majorHAnsi" w:cstheme="majorHAnsi"/>
          <w:sz w:val="22"/>
          <w:szCs w:val="22"/>
        </w:rPr>
        <w:t>“)</w:t>
      </w:r>
      <w:r w:rsidRPr="00BA1950">
        <w:rPr>
          <w:rFonts w:asciiTheme="majorHAnsi" w:hAnsiTheme="majorHAnsi" w:cstheme="majorHAnsi"/>
          <w:sz w:val="22"/>
          <w:szCs w:val="22"/>
        </w:rPr>
        <w:t>. Požadavky NIS2 budou realizovány zavedením systému řízení bezpečnosti informací v souladu s požadavky připravované vyhlášky o bezpečnostních opatřeních poskytovatele regulované služby v režimu nižších povinností (dále také „</w:t>
      </w:r>
      <w:r w:rsidRPr="00BA1950">
        <w:rPr>
          <w:rFonts w:asciiTheme="majorHAnsi" w:hAnsiTheme="majorHAnsi" w:cstheme="majorHAnsi"/>
          <w:b/>
          <w:bCs w:val="0"/>
          <w:sz w:val="22"/>
          <w:szCs w:val="22"/>
        </w:rPr>
        <w:t>Vyhlášk</w:t>
      </w:r>
      <w:r>
        <w:rPr>
          <w:rFonts w:asciiTheme="majorHAnsi" w:hAnsiTheme="majorHAnsi" w:cstheme="majorHAnsi"/>
          <w:b/>
          <w:bCs w:val="0"/>
          <w:sz w:val="22"/>
          <w:szCs w:val="22"/>
        </w:rPr>
        <w:t>a</w:t>
      </w:r>
      <w:r w:rsidRPr="00BA1950">
        <w:rPr>
          <w:rFonts w:asciiTheme="majorHAnsi" w:hAnsiTheme="majorHAnsi" w:cstheme="majorHAnsi"/>
          <w:sz w:val="22"/>
          <w:szCs w:val="22"/>
        </w:rPr>
        <w:t>“)</w:t>
      </w:r>
      <w:r w:rsidR="00611FAF">
        <w:rPr>
          <w:rFonts w:asciiTheme="majorHAnsi" w:hAnsiTheme="majorHAnsi" w:cstheme="majorHAnsi"/>
          <w:sz w:val="22"/>
          <w:szCs w:val="22"/>
        </w:rPr>
        <w:t>, která by měla být přijata v souvislosti se změnou zákona o kybernetické bezpečnosti</w:t>
      </w:r>
      <w:r w:rsidRPr="00BA1950">
        <w:rPr>
          <w:rFonts w:asciiTheme="majorHAnsi" w:hAnsiTheme="majorHAnsi" w:cstheme="majorHAnsi"/>
          <w:sz w:val="22"/>
          <w:szCs w:val="22"/>
        </w:rPr>
        <w:t>.</w:t>
      </w:r>
    </w:p>
    <w:p w14:paraId="4060B647" w14:textId="0E75E509" w:rsidR="006D6F33" w:rsidRDefault="006D6F33" w:rsidP="006D6F33">
      <w:pPr>
        <w:pStyle w:val="Styl2"/>
        <w:tabs>
          <w:tab w:val="clear" w:pos="709"/>
          <w:tab w:val="left" w:pos="9066"/>
        </w:tabs>
        <w:ind w:left="426"/>
        <w:rPr>
          <w:rFonts w:asciiTheme="majorHAnsi" w:hAnsiTheme="majorHAnsi" w:cstheme="majorHAnsi"/>
          <w:sz w:val="22"/>
          <w:szCs w:val="22"/>
        </w:rPr>
      </w:pPr>
      <w:bookmarkStart w:id="4" w:name="_Toc267321060"/>
      <w:bookmarkStart w:id="5" w:name="_Toc522173003"/>
      <w:r w:rsidRPr="006D6F33">
        <w:rPr>
          <w:rFonts w:asciiTheme="majorHAnsi" w:hAnsiTheme="majorHAnsi" w:cstheme="majorHAnsi"/>
          <w:sz w:val="22"/>
          <w:szCs w:val="22"/>
        </w:rPr>
        <w:t xml:space="preserve">Poskytovatel potvrzuje, že disponuje odbornými znalostmi a zkušenostmi z oblasti </w:t>
      </w:r>
      <w:r w:rsidR="00BA1950">
        <w:rPr>
          <w:rFonts w:asciiTheme="majorHAnsi" w:hAnsiTheme="majorHAnsi" w:cstheme="majorHAnsi"/>
          <w:sz w:val="22"/>
          <w:szCs w:val="22"/>
        </w:rPr>
        <w:t>kybernetické bezpečnosti</w:t>
      </w:r>
      <w:r w:rsidRPr="006D6F33">
        <w:rPr>
          <w:rFonts w:asciiTheme="majorHAnsi" w:hAnsiTheme="majorHAnsi" w:cstheme="majorHAnsi"/>
          <w:sz w:val="22"/>
          <w:szCs w:val="22"/>
        </w:rPr>
        <w:t>, stejně jako dalšími odbornými znalostmi z oblasti IT a bezpečnosti tak, aby byl schopen podpořit Objednatele při zajištění plnění požadavků stanovených příslušnými obecně závaznými právními předpisy</w:t>
      </w:r>
      <w:bookmarkEnd w:id="4"/>
      <w:bookmarkEnd w:id="5"/>
      <w:r w:rsidR="00BA1950">
        <w:rPr>
          <w:rFonts w:asciiTheme="majorHAnsi" w:hAnsiTheme="majorHAnsi" w:cstheme="majorHAnsi"/>
          <w:sz w:val="22"/>
          <w:szCs w:val="22"/>
        </w:rPr>
        <w:t xml:space="preserve"> (zejm. připravované Vyhlášky).</w:t>
      </w:r>
    </w:p>
    <w:p w14:paraId="2BDCBB2D" w14:textId="77777777" w:rsidR="000B1DEF" w:rsidRPr="006D6F33" w:rsidRDefault="000B1DEF" w:rsidP="000B1DEF">
      <w:pPr>
        <w:pStyle w:val="Styl2"/>
        <w:numPr>
          <w:ilvl w:val="0"/>
          <w:numId w:val="0"/>
        </w:numPr>
        <w:tabs>
          <w:tab w:val="clear" w:pos="709"/>
          <w:tab w:val="left" w:pos="9066"/>
        </w:tabs>
        <w:ind w:left="426"/>
        <w:rPr>
          <w:rFonts w:asciiTheme="majorHAnsi" w:hAnsiTheme="majorHAnsi" w:cstheme="majorHAnsi"/>
          <w:sz w:val="22"/>
          <w:szCs w:val="22"/>
        </w:rPr>
      </w:pPr>
    </w:p>
    <w:p w14:paraId="69B02F66" w14:textId="77777777" w:rsidR="005B40C3" w:rsidRPr="00E91110" w:rsidRDefault="005B40C3" w:rsidP="00760801">
      <w:pPr>
        <w:pStyle w:val="Styl1"/>
        <w:spacing w:before="360"/>
        <w:ind w:left="425" w:hanging="425"/>
        <w:rPr>
          <w:rFonts w:asciiTheme="majorHAnsi" w:hAnsiTheme="majorHAnsi" w:cstheme="majorHAnsi"/>
          <w:sz w:val="22"/>
          <w:szCs w:val="22"/>
        </w:rPr>
      </w:pPr>
      <w:bookmarkStart w:id="6" w:name="_Toc267321061"/>
      <w:bookmarkStart w:id="7" w:name="_Toc522173004"/>
      <w:r w:rsidRPr="00E91110">
        <w:rPr>
          <w:rFonts w:asciiTheme="majorHAnsi" w:hAnsiTheme="majorHAnsi" w:cstheme="majorHAnsi"/>
          <w:sz w:val="22"/>
          <w:szCs w:val="22"/>
        </w:rPr>
        <w:lastRenderedPageBreak/>
        <w:t>PŘEDMĚT SMLOUVY</w:t>
      </w:r>
      <w:bookmarkEnd w:id="3"/>
      <w:bookmarkEnd w:id="6"/>
      <w:bookmarkEnd w:id="7"/>
    </w:p>
    <w:p w14:paraId="07C05514" w14:textId="2FDAE1BE" w:rsidR="00611FAF" w:rsidRPr="00611FAF" w:rsidRDefault="006D6F33" w:rsidP="00611FAF">
      <w:pPr>
        <w:pStyle w:val="Styl2"/>
        <w:numPr>
          <w:ilvl w:val="0"/>
          <w:numId w:val="0"/>
        </w:numPr>
        <w:tabs>
          <w:tab w:val="clear" w:pos="709"/>
        </w:tabs>
        <w:ind w:left="360"/>
        <w:rPr>
          <w:rFonts w:asciiTheme="majorHAnsi" w:hAnsiTheme="majorHAnsi" w:cstheme="majorHAnsi"/>
          <w:bCs w:val="0"/>
          <w:sz w:val="22"/>
          <w:szCs w:val="22"/>
        </w:rPr>
      </w:pPr>
      <w:bookmarkStart w:id="8" w:name="_Ref311630255"/>
      <w:bookmarkStart w:id="9" w:name="_Toc522173005"/>
      <w:bookmarkStart w:id="10" w:name="_Ref256777714"/>
      <w:bookmarkStart w:id="11" w:name="_Toc267321062"/>
      <w:r w:rsidRPr="006D6F33">
        <w:rPr>
          <w:rFonts w:asciiTheme="majorHAnsi" w:hAnsiTheme="majorHAnsi" w:cstheme="majorHAnsi"/>
          <w:sz w:val="22"/>
          <w:szCs w:val="22"/>
        </w:rPr>
        <w:t xml:space="preserve">Předmětem Smlouvy je závazek Poskytovatele </w:t>
      </w:r>
      <w:r>
        <w:rPr>
          <w:rFonts w:asciiTheme="majorHAnsi" w:hAnsiTheme="majorHAnsi" w:cstheme="majorHAnsi"/>
          <w:sz w:val="22"/>
          <w:szCs w:val="22"/>
        </w:rPr>
        <w:t>poskytnout</w:t>
      </w:r>
      <w:r w:rsidRPr="006D6F33">
        <w:rPr>
          <w:rFonts w:asciiTheme="majorHAnsi" w:hAnsiTheme="majorHAnsi" w:cstheme="majorHAnsi"/>
          <w:sz w:val="22"/>
          <w:szCs w:val="22"/>
        </w:rPr>
        <w:t xml:space="preserve"> předem sjednan</w:t>
      </w:r>
      <w:r>
        <w:rPr>
          <w:rFonts w:asciiTheme="majorHAnsi" w:hAnsiTheme="majorHAnsi" w:cstheme="majorHAnsi"/>
          <w:sz w:val="22"/>
          <w:szCs w:val="22"/>
        </w:rPr>
        <w:t>é</w:t>
      </w:r>
      <w:r w:rsidRPr="006D6F33">
        <w:rPr>
          <w:rFonts w:asciiTheme="majorHAnsi" w:hAnsiTheme="majorHAnsi" w:cstheme="majorHAnsi"/>
          <w:sz w:val="22"/>
          <w:szCs w:val="22"/>
        </w:rPr>
        <w:t xml:space="preserve"> služeb z oblasti </w:t>
      </w:r>
      <w:r w:rsidR="00611FAF">
        <w:rPr>
          <w:rFonts w:asciiTheme="majorHAnsi" w:hAnsiTheme="majorHAnsi" w:cstheme="majorHAnsi"/>
          <w:sz w:val="22"/>
          <w:szCs w:val="22"/>
        </w:rPr>
        <w:t xml:space="preserve">kybernetické bezpečnosti, a to konkrétně v rozsahu Etapy 1.: </w:t>
      </w:r>
      <w:r w:rsidR="00611FAF" w:rsidRPr="00611FAF">
        <w:rPr>
          <w:rFonts w:asciiTheme="majorHAnsi" w:hAnsiTheme="majorHAnsi" w:cstheme="majorHAnsi"/>
          <w:sz w:val="22"/>
          <w:szCs w:val="22"/>
        </w:rPr>
        <w:t>Posouzení stavu bezpečnosti informací</w:t>
      </w:r>
      <w:r w:rsidR="00611FAF">
        <w:rPr>
          <w:rFonts w:asciiTheme="majorHAnsi" w:hAnsiTheme="majorHAnsi" w:cstheme="majorHAnsi"/>
          <w:sz w:val="22"/>
          <w:szCs w:val="22"/>
        </w:rPr>
        <w:t xml:space="preserve">, jak je tato blíže </w:t>
      </w:r>
      <w:r w:rsidR="00611FAF" w:rsidRPr="00E91110">
        <w:rPr>
          <w:rFonts w:asciiTheme="majorHAnsi" w:hAnsiTheme="majorHAnsi" w:cstheme="majorHAnsi"/>
          <w:sz w:val="22"/>
          <w:szCs w:val="22"/>
        </w:rPr>
        <w:t>vymezen</w:t>
      </w:r>
      <w:r w:rsidR="00611FAF">
        <w:rPr>
          <w:rFonts w:asciiTheme="majorHAnsi" w:hAnsiTheme="majorHAnsi" w:cstheme="majorHAnsi"/>
          <w:sz w:val="22"/>
          <w:szCs w:val="22"/>
        </w:rPr>
        <w:t>a a popsána</w:t>
      </w:r>
      <w:r w:rsidR="00611FAF" w:rsidRPr="00E91110">
        <w:rPr>
          <w:rFonts w:asciiTheme="majorHAnsi" w:hAnsiTheme="majorHAnsi" w:cstheme="majorHAnsi"/>
          <w:sz w:val="22"/>
          <w:szCs w:val="22"/>
        </w:rPr>
        <w:t xml:space="preserve"> v příloze č. 1 této Smlouvy (dále jen „</w:t>
      </w:r>
      <w:r w:rsidR="00611FAF" w:rsidRPr="00E91110">
        <w:rPr>
          <w:rFonts w:asciiTheme="majorHAnsi" w:hAnsiTheme="majorHAnsi" w:cstheme="majorHAnsi"/>
          <w:b/>
          <w:sz w:val="22"/>
          <w:szCs w:val="22"/>
        </w:rPr>
        <w:t>Služby</w:t>
      </w:r>
      <w:r w:rsidR="00611FAF" w:rsidRPr="00E91110">
        <w:rPr>
          <w:rFonts w:asciiTheme="majorHAnsi" w:hAnsiTheme="majorHAnsi" w:cstheme="majorHAnsi"/>
          <w:sz w:val="22"/>
          <w:szCs w:val="22"/>
        </w:rPr>
        <w:t>“).</w:t>
      </w:r>
      <w:r w:rsidR="00611FAF">
        <w:rPr>
          <w:rFonts w:asciiTheme="majorHAnsi" w:hAnsiTheme="majorHAnsi" w:cstheme="majorHAnsi"/>
          <w:sz w:val="22"/>
          <w:szCs w:val="22"/>
        </w:rPr>
        <w:t xml:space="preserve"> Smluvní strany pro vyloučení pochybností stanoví, že Příloha č. 1 obsahuje i další služby, které mají komplexně zajistit splnění účelu a cíle této Smlouvy. Objednatel má však zájem na realizaci pouze jedné etapy těchto služeb, jak je uvedeno v tomto odstavci.</w:t>
      </w:r>
    </w:p>
    <w:bookmarkEnd w:id="8"/>
    <w:bookmarkEnd w:id="9"/>
    <w:bookmarkEnd w:id="10"/>
    <w:p w14:paraId="093E2522" w14:textId="7C913F20" w:rsidR="00636C70" w:rsidRPr="00E91110" w:rsidRDefault="00612ADE" w:rsidP="009C219F">
      <w:pPr>
        <w:pStyle w:val="Styl2"/>
        <w:tabs>
          <w:tab w:val="clear" w:pos="709"/>
        </w:tabs>
        <w:ind w:left="426"/>
        <w:rPr>
          <w:rFonts w:asciiTheme="majorHAnsi" w:hAnsiTheme="majorHAnsi" w:cstheme="majorHAnsi"/>
          <w:sz w:val="22"/>
          <w:szCs w:val="22"/>
        </w:rPr>
      </w:pPr>
      <w:r w:rsidRPr="00E91110">
        <w:rPr>
          <w:rFonts w:asciiTheme="majorHAnsi" w:hAnsiTheme="majorHAnsi" w:cstheme="majorHAnsi"/>
          <w:sz w:val="22"/>
          <w:szCs w:val="22"/>
        </w:rPr>
        <w:t xml:space="preserve">Součástí Služeb </w:t>
      </w:r>
      <w:r w:rsidR="008D1B19" w:rsidRPr="00E91110">
        <w:rPr>
          <w:rFonts w:asciiTheme="majorHAnsi" w:hAnsiTheme="majorHAnsi" w:cstheme="majorHAnsi"/>
          <w:sz w:val="22"/>
          <w:szCs w:val="22"/>
        </w:rPr>
        <w:t xml:space="preserve">podle této Smlouvy </w:t>
      </w:r>
      <w:r w:rsidRPr="00E91110">
        <w:rPr>
          <w:rFonts w:asciiTheme="majorHAnsi" w:hAnsiTheme="majorHAnsi" w:cstheme="majorHAnsi"/>
          <w:sz w:val="22"/>
          <w:szCs w:val="22"/>
        </w:rPr>
        <w:t>není</w:t>
      </w:r>
      <w:r w:rsidR="00636C70" w:rsidRPr="00E91110">
        <w:rPr>
          <w:rFonts w:asciiTheme="majorHAnsi" w:hAnsiTheme="majorHAnsi" w:cstheme="majorHAnsi"/>
          <w:sz w:val="22"/>
          <w:szCs w:val="22"/>
        </w:rPr>
        <w:t>/nejsou:</w:t>
      </w:r>
      <w:r w:rsidRPr="00E9111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4E7D1FE" w14:textId="19BF066D" w:rsidR="00636C70" w:rsidRPr="00E91110" w:rsidRDefault="005B40C3" w:rsidP="00345F3B">
      <w:pPr>
        <w:pStyle w:val="Styl3"/>
        <w:rPr>
          <w:rFonts w:asciiTheme="majorHAnsi" w:hAnsiTheme="majorHAnsi" w:cstheme="majorHAnsi"/>
          <w:sz w:val="22"/>
          <w:szCs w:val="22"/>
        </w:rPr>
      </w:pPr>
      <w:bookmarkStart w:id="12" w:name="_Toc522173017"/>
      <w:r w:rsidRPr="00E91110">
        <w:rPr>
          <w:rFonts w:asciiTheme="majorHAnsi" w:hAnsiTheme="majorHAnsi" w:cstheme="majorHAnsi"/>
          <w:sz w:val="22"/>
          <w:szCs w:val="22"/>
        </w:rPr>
        <w:t>migrace či instalace nových verzí systémů.</w:t>
      </w:r>
      <w:bookmarkEnd w:id="12"/>
    </w:p>
    <w:p w14:paraId="20D0F3C1" w14:textId="17F47CA7" w:rsidR="005B40C3" w:rsidRDefault="005B40C3" w:rsidP="00345F3B">
      <w:pPr>
        <w:pStyle w:val="Styl3"/>
        <w:rPr>
          <w:rFonts w:asciiTheme="majorHAnsi" w:hAnsiTheme="majorHAnsi" w:cstheme="majorHAnsi"/>
          <w:sz w:val="22"/>
          <w:szCs w:val="22"/>
        </w:rPr>
      </w:pPr>
      <w:bookmarkStart w:id="13" w:name="_Toc522173018"/>
      <w:r w:rsidRPr="00E91110">
        <w:rPr>
          <w:rFonts w:asciiTheme="majorHAnsi" w:hAnsiTheme="majorHAnsi" w:cstheme="majorHAnsi"/>
          <w:sz w:val="22"/>
          <w:szCs w:val="22"/>
        </w:rPr>
        <w:t>dodávka HW vybavení</w:t>
      </w:r>
      <w:bookmarkEnd w:id="13"/>
      <w:r w:rsidR="00611FAF">
        <w:rPr>
          <w:rFonts w:asciiTheme="majorHAnsi" w:hAnsiTheme="majorHAnsi" w:cstheme="majorHAnsi"/>
          <w:sz w:val="22"/>
          <w:szCs w:val="22"/>
        </w:rPr>
        <w:t>,</w:t>
      </w:r>
    </w:p>
    <w:p w14:paraId="63998E79" w14:textId="3512C1D5" w:rsidR="00611FAF" w:rsidRPr="00E91110" w:rsidRDefault="00611FAF" w:rsidP="00345F3B">
      <w:pPr>
        <w:pStyle w:val="Styl3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další etapy zajišťující plné zavedení požadavků kybernetické bezpečnosti dle Vyhlášky a jiných předpisů.</w:t>
      </w:r>
    </w:p>
    <w:p w14:paraId="6F618EE8" w14:textId="36A920D7" w:rsidR="000E00C4" w:rsidRPr="00E91110" w:rsidRDefault="000E00C4" w:rsidP="000E00C4">
      <w:pPr>
        <w:pStyle w:val="Styl2"/>
        <w:tabs>
          <w:tab w:val="clear" w:pos="709"/>
        </w:tabs>
        <w:ind w:left="426"/>
        <w:rPr>
          <w:rFonts w:asciiTheme="majorHAnsi" w:hAnsiTheme="majorHAnsi" w:cstheme="majorHAnsi"/>
          <w:sz w:val="22"/>
          <w:szCs w:val="22"/>
        </w:rPr>
      </w:pPr>
      <w:bookmarkStart w:id="14" w:name="_Toc522173013"/>
      <w:r w:rsidRPr="00E91110">
        <w:rPr>
          <w:rFonts w:asciiTheme="majorHAnsi" w:hAnsiTheme="majorHAnsi" w:cstheme="majorHAnsi"/>
          <w:sz w:val="22"/>
          <w:szCs w:val="22"/>
        </w:rPr>
        <w:t>Objednatel se zavazuje zaplatit Poskytovateli za řádně a včas poskytnuté Služby cenu dohodnutou v této Smlouvě vymezenou dle konkrétní Služby, způsobem a ve lhůtě dle této Smlouvy.</w:t>
      </w:r>
      <w:bookmarkEnd w:id="14"/>
    </w:p>
    <w:p w14:paraId="3685FBF0" w14:textId="3C62F48C" w:rsidR="00A84B6E" w:rsidRDefault="00E91110" w:rsidP="00BE36F3">
      <w:pPr>
        <w:pStyle w:val="Styl2"/>
        <w:tabs>
          <w:tab w:val="clear" w:pos="709"/>
        </w:tabs>
        <w:ind w:left="426"/>
        <w:rPr>
          <w:rFonts w:asciiTheme="majorHAnsi" w:hAnsiTheme="majorHAnsi" w:cstheme="majorHAnsi"/>
          <w:sz w:val="22"/>
          <w:szCs w:val="22"/>
        </w:rPr>
      </w:pPr>
      <w:r w:rsidRPr="00E91110">
        <w:rPr>
          <w:rFonts w:asciiTheme="majorHAnsi" w:hAnsiTheme="majorHAnsi" w:cstheme="majorHAnsi"/>
          <w:sz w:val="22"/>
          <w:szCs w:val="22"/>
        </w:rPr>
        <w:t xml:space="preserve">Služby jsou předané řádně ze strany Poskytovatele </w:t>
      </w:r>
      <w:r w:rsidR="00324250">
        <w:rPr>
          <w:rFonts w:asciiTheme="majorHAnsi" w:hAnsiTheme="majorHAnsi" w:cstheme="majorHAnsi"/>
          <w:sz w:val="22"/>
          <w:szCs w:val="22"/>
        </w:rPr>
        <w:t>dokončením činností v rámci dané</w:t>
      </w:r>
      <w:r w:rsidRPr="00E91110">
        <w:rPr>
          <w:rFonts w:asciiTheme="majorHAnsi" w:hAnsiTheme="majorHAnsi" w:cstheme="majorHAnsi"/>
          <w:sz w:val="22"/>
          <w:szCs w:val="22"/>
        </w:rPr>
        <w:t xml:space="preserve"> Služby </w:t>
      </w:r>
      <w:r w:rsidR="00324250">
        <w:rPr>
          <w:rFonts w:asciiTheme="majorHAnsi" w:hAnsiTheme="majorHAnsi" w:cstheme="majorHAnsi"/>
          <w:sz w:val="22"/>
          <w:szCs w:val="22"/>
        </w:rPr>
        <w:t>popsané v příloze č. 1</w:t>
      </w:r>
      <w:r w:rsidR="00611FAF">
        <w:rPr>
          <w:rFonts w:asciiTheme="majorHAnsi" w:hAnsiTheme="majorHAnsi" w:cstheme="majorHAnsi"/>
          <w:sz w:val="22"/>
          <w:szCs w:val="22"/>
        </w:rPr>
        <w:t xml:space="preserve"> a předáním výstupu, kterým je </w:t>
      </w:r>
      <w:r w:rsidR="00611FAF" w:rsidRPr="00611FAF">
        <w:rPr>
          <w:rFonts w:asciiTheme="majorHAnsi" w:hAnsiTheme="majorHAnsi" w:cstheme="majorHAnsi"/>
          <w:sz w:val="22"/>
          <w:szCs w:val="22"/>
        </w:rPr>
        <w:t>Zpr</w:t>
      </w:r>
      <w:r w:rsidR="00611FAF">
        <w:rPr>
          <w:rFonts w:asciiTheme="majorHAnsi" w:hAnsiTheme="majorHAnsi" w:cstheme="majorHAnsi"/>
          <w:sz w:val="22"/>
          <w:szCs w:val="22"/>
        </w:rPr>
        <w:t>á</w:t>
      </w:r>
      <w:r w:rsidR="00611FAF" w:rsidRPr="00611FAF">
        <w:rPr>
          <w:rFonts w:asciiTheme="majorHAnsi" w:hAnsiTheme="majorHAnsi" w:cstheme="majorHAnsi"/>
          <w:sz w:val="22"/>
          <w:szCs w:val="22"/>
        </w:rPr>
        <w:t>va z posouzení stavu bezpečnosti informací dle požadavků na poskytovatele regulované služby v režimu nižších povinností</w:t>
      </w:r>
      <w:r w:rsidR="00611FAF">
        <w:rPr>
          <w:rFonts w:asciiTheme="majorHAnsi" w:hAnsiTheme="majorHAnsi" w:cstheme="majorHAnsi"/>
          <w:sz w:val="22"/>
          <w:szCs w:val="22"/>
        </w:rPr>
        <w:t xml:space="preserve"> (dále jen „</w:t>
      </w:r>
      <w:r w:rsidR="00611FAF" w:rsidRPr="00784AF0">
        <w:rPr>
          <w:rFonts w:asciiTheme="majorHAnsi" w:hAnsiTheme="majorHAnsi" w:cstheme="majorHAnsi"/>
          <w:b/>
          <w:bCs w:val="0"/>
          <w:sz w:val="22"/>
          <w:szCs w:val="22"/>
        </w:rPr>
        <w:t>Zpráva</w:t>
      </w:r>
      <w:r w:rsidR="00611FAF">
        <w:rPr>
          <w:rFonts w:asciiTheme="majorHAnsi" w:hAnsiTheme="majorHAnsi" w:cstheme="majorHAnsi"/>
          <w:sz w:val="22"/>
          <w:szCs w:val="22"/>
        </w:rPr>
        <w:t>“)</w:t>
      </w:r>
      <w:r w:rsidR="00784AF0">
        <w:rPr>
          <w:rFonts w:asciiTheme="majorHAnsi" w:hAnsiTheme="majorHAnsi" w:cstheme="majorHAnsi"/>
          <w:sz w:val="22"/>
          <w:szCs w:val="22"/>
        </w:rPr>
        <w:t>.</w:t>
      </w:r>
      <w:r w:rsidR="00611FAF">
        <w:rPr>
          <w:rFonts w:asciiTheme="majorHAnsi" w:hAnsiTheme="majorHAnsi" w:cstheme="majorHAnsi"/>
          <w:sz w:val="22"/>
          <w:szCs w:val="22"/>
        </w:rPr>
        <w:t xml:space="preserve"> Náležitosti Zprávy jsou uvedeny v příloze č. 1.</w:t>
      </w:r>
      <w:bookmarkStart w:id="15" w:name="_Toc522173019"/>
    </w:p>
    <w:p w14:paraId="5F997BDF" w14:textId="65595CF3" w:rsidR="0046415C" w:rsidRPr="00BE36F3" w:rsidRDefault="0046415C" w:rsidP="00BE36F3">
      <w:pPr>
        <w:pStyle w:val="Styl2"/>
        <w:tabs>
          <w:tab w:val="clear" w:pos="709"/>
        </w:tabs>
        <w:ind w:left="426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Objednatel bere na vědomí, že Objednatel neodpovídá za nesprávnost nebo neaktuálnost Zprávy či údaj v ní obsažených, pokud dojde k jakékoliv změně Vyhlášky či souvisejících právních předpisů. Poskytovatel odpovídá výhradně za to, že Zpráva a Služby budou v souladu s Vyhláškou a právními předpisy ve znění a ve stavu ke dni poskytnutí Služeb dle předchozího odstavce.</w:t>
      </w:r>
    </w:p>
    <w:p w14:paraId="48533B8C" w14:textId="208E16DB" w:rsidR="009E1DCF" w:rsidRPr="00E91110" w:rsidRDefault="007752BA" w:rsidP="00760801">
      <w:pPr>
        <w:pStyle w:val="Styl1"/>
        <w:spacing w:before="360"/>
        <w:ind w:left="425" w:hanging="425"/>
        <w:rPr>
          <w:rFonts w:asciiTheme="majorHAnsi" w:hAnsiTheme="majorHAnsi" w:cstheme="majorHAnsi"/>
          <w:sz w:val="22"/>
          <w:szCs w:val="22"/>
        </w:rPr>
      </w:pPr>
      <w:r w:rsidRPr="00E91110">
        <w:rPr>
          <w:rFonts w:asciiTheme="majorHAnsi" w:hAnsiTheme="majorHAnsi" w:cstheme="majorHAnsi"/>
          <w:sz w:val="22"/>
          <w:szCs w:val="22"/>
        </w:rPr>
        <w:t xml:space="preserve">CENA </w:t>
      </w:r>
      <w:r w:rsidR="00805B33" w:rsidRPr="00E91110">
        <w:rPr>
          <w:rFonts w:asciiTheme="majorHAnsi" w:hAnsiTheme="majorHAnsi" w:cstheme="majorHAnsi"/>
          <w:sz w:val="22"/>
          <w:szCs w:val="22"/>
        </w:rPr>
        <w:t>A podmínky</w:t>
      </w:r>
      <w:r w:rsidR="00231842" w:rsidRPr="00E91110">
        <w:rPr>
          <w:rFonts w:asciiTheme="majorHAnsi" w:hAnsiTheme="majorHAnsi" w:cstheme="majorHAnsi"/>
          <w:sz w:val="22"/>
          <w:szCs w:val="22"/>
        </w:rPr>
        <w:t xml:space="preserve"> </w:t>
      </w:r>
      <w:r w:rsidR="005B40C3" w:rsidRPr="00E91110">
        <w:rPr>
          <w:rFonts w:asciiTheme="majorHAnsi" w:hAnsiTheme="majorHAnsi" w:cstheme="majorHAnsi"/>
          <w:sz w:val="22"/>
          <w:szCs w:val="22"/>
        </w:rPr>
        <w:t>poskytování Služeb</w:t>
      </w:r>
      <w:bookmarkEnd w:id="15"/>
      <w:r w:rsidRPr="00E9111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D3F9E97" w14:textId="1C426B79" w:rsidR="006B1B66" w:rsidRPr="00E91110" w:rsidRDefault="006B1B66" w:rsidP="000E00C4">
      <w:pPr>
        <w:pStyle w:val="Styl2"/>
        <w:tabs>
          <w:tab w:val="clear" w:pos="709"/>
        </w:tabs>
        <w:ind w:left="426"/>
        <w:rPr>
          <w:rFonts w:asciiTheme="majorHAnsi" w:hAnsiTheme="majorHAnsi" w:cstheme="majorHAnsi"/>
          <w:sz w:val="22"/>
          <w:szCs w:val="22"/>
        </w:rPr>
      </w:pPr>
      <w:r w:rsidRPr="00E91110">
        <w:rPr>
          <w:rFonts w:asciiTheme="majorHAnsi" w:hAnsiTheme="majorHAnsi" w:cstheme="majorHAnsi"/>
          <w:sz w:val="22"/>
          <w:szCs w:val="22"/>
        </w:rPr>
        <w:t xml:space="preserve">Objednatel se zavazuje </w:t>
      </w:r>
      <w:r w:rsidR="000E00C4" w:rsidRPr="00E91110">
        <w:rPr>
          <w:rFonts w:asciiTheme="majorHAnsi" w:hAnsiTheme="majorHAnsi" w:cstheme="majorHAnsi"/>
          <w:sz w:val="22"/>
          <w:szCs w:val="22"/>
        </w:rPr>
        <w:t>uhradit</w:t>
      </w:r>
      <w:r w:rsidRPr="00E91110">
        <w:rPr>
          <w:rFonts w:asciiTheme="majorHAnsi" w:hAnsiTheme="majorHAnsi" w:cstheme="majorHAnsi"/>
          <w:sz w:val="22"/>
          <w:szCs w:val="22"/>
        </w:rPr>
        <w:t xml:space="preserve"> Poskytovateli za provedené Služby </w:t>
      </w:r>
      <w:r w:rsidR="000E00C4" w:rsidRPr="00E91110">
        <w:rPr>
          <w:rFonts w:asciiTheme="majorHAnsi" w:hAnsiTheme="majorHAnsi" w:cstheme="majorHAnsi"/>
          <w:sz w:val="22"/>
          <w:szCs w:val="22"/>
        </w:rPr>
        <w:t xml:space="preserve">odměnu celkem ve výši </w:t>
      </w:r>
      <w:r w:rsidR="00BE36F3">
        <w:rPr>
          <w:rFonts w:asciiTheme="majorHAnsi" w:hAnsiTheme="majorHAnsi" w:cstheme="majorHAnsi"/>
          <w:b/>
          <w:bCs w:val="0"/>
          <w:sz w:val="22"/>
          <w:szCs w:val="22"/>
        </w:rPr>
        <w:t>68</w:t>
      </w:r>
      <w:r w:rsidR="00324250">
        <w:rPr>
          <w:rFonts w:asciiTheme="majorHAnsi" w:hAnsiTheme="majorHAnsi" w:cstheme="majorHAnsi"/>
          <w:b/>
          <w:bCs w:val="0"/>
          <w:sz w:val="22"/>
          <w:szCs w:val="22"/>
        </w:rPr>
        <w:t>.</w:t>
      </w:r>
      <w:r w:rsidR="00BE36F3">
        <w:rPr>
          <w:rFonts w:asciiTheme="majorHAnsi" w:hAnsiTheme="majorHAnsi" w:cstheme="majorHAnsi"/>
          <w:b/>
          <w:bCs w:val="0"/>
          <w:sz w:val="22"/>
          <w:szCs w:val="22"/>
        </w:rPr>
        <w:t>4</w:t>
      </w:r>
      <w:r w:rsidR="002E2548" w:rsidRPr="00E91110">
        <w:rPr>
          <w:rFonts w:asciiTheme="majorHAnsi" w:hAnsiTheme="majorHAnsi" w:cstheme="majorHAnsi"/>
          <w:b/>
          <w:bCs w:val="0"/>
          <w:sz w:val="22"/>
          <w:szCs w:val="22"/>
        </w:rPr>
        <w:t>00 Kč</w:t>
      </w:r>
      <w:r w:rsidRPr="00E91110">
        <w:rPr>
          <w:rFonts w:asciiTheme="majorHAnsi" w:hAnsiTheme="majorHAnsi" w:cstheme="majorHAnsi"/>
          <w:b/>
          <w:bCs w:val="0"/>
          <w:sz w:val="22"/>
          <w:szCs w:val="22"/>
        </w:rPr>
        <w:t xml:space="preserve"> bez DPH</w:t>
      </w:r>
      <w:r w:rsidR="002E2548" w:rsidRPr="00E91110">
        <w:rPr>
          <w:rFonts w:asciiTheme="majorHAnsi" w:hAnsiTheme="majorHAnsi" w:cstheme="majorHAnsi"/>
          <w:b/>
          <w:bCs w:val="0"/>
          <w:sz w:val="22"/>
          <w:szCs w:val="22"/>
        </w:rPr>
        <w:t xml:space="preserve"> </w:t>
      </w:r>
      <w:r w:rsidR="002E2548" w:rsidRPr="00E91110">
        <w:rPr>
          <w:rFonts w:asciiTheme="majorHAnsi" w:hAnsiTheme="majorHAnsi" w:cstheme="majorHAnsi"/>
          <w:sz w:val="22"/>
          <w:szCs w:val="22"/>
        </w:rPr>
        <w:t>(dále jen „</w:t>
      </w:r>
      <w:r w:rsidR="002E2548" w:rsidRPr="00E91110">
        <w:rPr>
          <w:rFonts w:asciiTheme="majorHAnsi" w:hAnsiTheme="majorHAnsi" w:cstheme="majorHAnsi"/>
          <w:b/>
          <w:bCs w:val="0"/>
          <w:sz w:val="22"/>
          <w:szCs w:val="22"/>
        </w:rPr>
        <w:t>Cena</w:t>
      </w:r>
      <w:r w:rsidR="002E2548" w:rsidRPr="00E91110">
        <w:rPr>
          <w:rFonts w:asciiTheme="majorHAnsi" w:hAnsiTheme="majorHAnsi" w:cstheme="majorHAnsi"/>
          <w:sz w:val="22"/>
          <w:szCs w:val="22"/>
        </w:rPr>
        <w:t>“)</w:t>
      </w:r>
      <w:r w:rsidR="00BE36F3">
        <w:rPr>
          <w:rFonts w:asciiTheme="majorHAnsi" w:hAnsiTheme="majorHAnsi" w:cstheme="majorHAnsi"/>
          <w:sz w:val="22"/>
          <w:szCs w:val="22"/>
        </w:rPr>
        <w:t>.</w:t>
      </w:r>
    </w:p>
    <w:p w14:paraId="1A91FC9D" w14:textId="2E3482AE" w:rsidR="00757E7E" w:rsidRPr="00E91110" w:rsidRDefault="00757E7E" w:rsidP="00757E7E">
      <w:pPr>
        <w:pStyle w:val="Styl2"/>
        <w:tabs>
          <w:tab w:val="clear" w:pos="709"/>
          <w:tab w:val="left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E91110">
        <w:rPr>
          <w:rFonts w:asciiTheme="majorHAnsi" w:hAnsiTheme="majorHAnsi" w:cstheme="majorHAnsi"/>
          <w:sz w:val="22"/>
          <w:szCs w:val="22"/>
        </w:rPr>
        <w:t xml:space="preserve">Cena za provedené Služby </w:t>
      </w:r>
      <w:r w:rsidR="00E91110" w:rsidRPr="00E91110">
        <w:rPr>
          <w:rFonts w:asciiTheme="majorHAnsi" w:hAnsiTheme="majorHAnsi" w:cstheme="majorHAnsi"/>
          <w:sz w:val="22"/>
          <w:szCs w:val="22"/>
        </w:rPr>
        <w:t>se</w:t>
      </w:r>
      <w:r w:rsidRPr="00E91110">
        <w:rPr>
          <w:rFonts w:asciiTheme="majorHAnsi" w:hAnsiTheme="majorHAnsi" w:cstheme="majorHAnsi"/>
          <w:sz w:val="22"/>
          <w:szCs w:val="22"/>
        </w:rPr>
        <w:t xml:space="preserve"> Objednatelem </w:t>
      </w:r>
      <w:r w:rsidR="00E91110" w:rsidRPr="00E91110">
        <w:rPr>
          <w:rFonts w:asciiTheme="majorHAnsi" w:hAnsiTheme="majorHAnsi" w:cstheme="majorHAnsi"/>
          <w:sz w:val="22"/>
          <w:szCs w:val="22"/>
        </w:rPr>
        <w:t xml:space="preserve">zavazuje uhradit </w:t>
      </w:r>
      <w:r w:rsidRPr="00E91110">
        <w:rPr>
          <w:rFonts w:asciiTheme="majorHAnsi" w:hAnsiTheme="majorHAnsi" w:cstheme="majorHAnsi"/>
          <w:sz w:val="22"/>
          <w:szCs w:val="22"/>
        </w:rPr>
        <w:t xml:space="preserve">po </w:t>
      </w:r>
      <w:r w:rsidR="00BF1C99" w:rsidRPr="00E91110">
        <w:rPr>
          <w:rFonts w:asciiTheme="majorHAnsi" w:hAnsiTheme="majorHAnsi" w:cstheme="majorHAnsi"/>
          <w:sz w:val="22"/>
          <w:szCs w:val="22"/>
        </w:rPr>
        <w:t xml:space="preserve">jejich </w:t>
      </w:r>
      <w:r w:rsidRPr="00E91110">
        <w:rPr>
          <w:rFonts w:asciiTheme="majorHAnsi" w:hAnsiTheme="majorHAnsi" w:cstheme="majorHAnsi"/>
          <w:sz w:val="22"/>
          <w:szCs w:val="22"/>
        </w:rPr>
        <w:t>řádném provedení</w:t>
      </w:r>
      <w:r w:rsidR="00BE36F3">
        <w:rPr>
          <w:rFonts w:asciiTheme="majorHAnsi" w:hAnsiTheme="majorHAnsi" w:cstheme="majorHAnsi"/>
          <w:sz w:val="22"/>
          <w:szCs w:val="22"/>
        </w:rPr>
        <w:t xml:space="preserve"> ve smyslu odst. 3.3. Smlouvy</w:t>
      </w:r>
      <w:r w:rsidRPr="00E91110">
        <w:rPr>
          <w:rFonts w:asciiTheme="majorHAnsi" w:hAnsiTheme="majorHAnsi" w:cstheme="majorHAnsi"/>
          <w:sz w:val="22"/>
          <w:szCs w:val="22"/>
        </w:rPr>
        <w:t xml:space="preserve"> </w:t>
      </w:r>
      <w:r w:rsidR="00E91110" w:rsidRPr="00E91110">
        <w:rPr>
          <w:rFonts w:asciiTheme="majorHAnsi" w:hAnsiTheme="majorHAnsi" w:cstheme="majorHAnsi"/>
          <w:sz w:val="22"/>
          <w:szCs w:val="22"/>
        </w:rPr>
        <w:t>a to</w:t>
      </w:r>
      <w:r w:rsidRPr="00E91110">
        <w:rPr>
          <w:rFonts w:asciiTheme="majorHAnsi" w:hAnsiTheme="majorHAnsi" w:cstheme="majorHAnsi"/>
          <w:sz w:val="22"/>
          <w:szCs w:val="22"/>
        </w:rPr>
        <w:t xml:space="preserve"> na základě Poskytovatelem vystaveného daňového dokladu (faktura)</w:t>
      </w:r>
      <w:r w:rsidR="0006606F" w:rsidRPr="00E91110">
        <w:rPr>
          <w:rFonts w:asciiTheme="majorHAnsi" w:hAnsiTheme="majorHAnsi" w:cstheme="majorHAnsi"/>
          <w:sz w:val="22"/>
          <w:szCs w:val="22"/>
        </w:rPr>
        <w:t>.</w:t>
      </w:r>
      <w:r w:rsidR="00FC0DB9" w:rsidRPr="00E9111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FB442FF" w14:textId="00DB97DC" w:rsidR="006A1D42" w:rsidRPr="00E91110" w:rsidRDefault="006A1D42" w:rsidP="006A1D42">
      <w:pPr>
        <w:pStyle w:val="Styl2"/>
        <w:tabs>
          <w:tab w:val="clear" w:pos="709"/>
        </w:tabs>
        <w:ind w:left="426"/>
        <w:rPr>
          <w:rFonts w:asciiTheme="majorHAnsi" w:hAnsiTheme="majorHAnsi" w:cstheme="majorHAnsi"/>
          <w:sz w:val="22"/>
          <w:szCs w:val="22"/>
        </w:rPr>
      </w:pPr>
      <w:r w:rsidRPr="00E91110">
        <w:rPr>
          <w:rFonts w:asciiTheme="majorHAnsi" w:hAnsiTheme="majorHAnsi" w:cstheme="majorHAnsi"/>
          <w:sz w:val="22"/>
          <w:szCs w:val="22"/>
        </w:rPr>
        <w:t>Poskytovatel se zavazuje k</w:t>
      </w:r>
      <w:r w:rsidR="002565DC" w:rsidRPr="00E91110">
        <w:rPr>
          <w:rFonts w:asciiTheme="majorHAnsi" w:hAnsiTheme="majorHAnsi" w:cstheme="majorHAnsi"/>
          <w:sz w:val="22"/>
          <w:szCs w:val="22"/>
        </w:rPr>
        <w:t> </w:t>
      </w:r>
      <w:r w:rsidRPr="00E91110">
        <w:rPr>
          <w:rFonts w:asciiTheme="majorHAnsi" w:hAnsiTheme="majorHAnsi" w:cstheme="majorHAnsi"/>
          <w:sz w:val="22"/>
          <w:szCs w:val="22"/>
        </w:rPr>
        <w:t>vystavení faktury</w:t>
      </w:r>
      <w:r w:rsidR="00ED15F9" w:rsidRPr="00E91110">
        <w:rPr>
          <w:rFonts w:asciiTheme="majorHAnsi" w:hAnsiTheme="majorHAnsi" w:cstheme="majorHAnsi"/>
          <w:sz w:val="22"/>
          <w:szCs w:val="22"/>
        </w:rPr>
        <w:t xml:space="preserve"> s</w:t>
      </w:r>
      <w:r w:rsidR="002565DC" w:rsidRPr="00E91110">
        <w:rPr>
          <w:rFonts w:asciiTheme="majorHAnsi" w:hAnsiTheme="majorHAnsi" w:cstheme="majorHAnsi"/>
          <w:sz w:val="22"/>
          <w:szCs w:val="22"/>
        </w:rPr>
        <w:t> </w:t>
      </w:r>
      <w:r w:rsidR="00ED15F9" w:rsidRPr="00E91110">
        <w:rPr>
          <w:rFonts w:asciiTheme="majorHAnsi" w:hAnsiTheme="majorHAnsi" w:cstheme="majorHAnsi"/>
          <w:sz w:val="22"/>
          <w:szCs w:val="22"/>
        </w:rPr>
        <w:t>datem uskutečnění zdanitelného plnění k</w:t>
      </w:r>
      <w:r w:rsidR="002565DC" w:rsidRPr="00E91110">
        <w:rPr>
          <w:rFonts w:asciiTheme="majorHAnsi" w:hAnsiTheme="majorHAnsi" w:cstheme="majorHAnsi"/>
          <w:sz w:val="22"/>
          <w:szCs w:val="22"/>
        </w:rPr>
        <w:t> </w:t>
      </w:r>
      <w:r w:rsidR="00ED15F9" w:rsidRPr="00E91110">
        <w:rPr>
          <w:rFonts w:asciiTheme="majorHAnsi" w:hAnsiTheme="majorHAnsi" w:cstheme="majorHAnsi"/>
          <w:sz w:val="22"/>
          <w:szCs w:val="22"/>
        </w:rPr>
        <w:t xml:space="preserve">poslednímu dni měsíce, ve kterém </w:t>
      </w:r>
      <w:r w:rsidRPr="00E91110">
        <w:rPr>
          <w:rFonts w:asciiTheme="majorHAnsi" w:hAnsiTheme="majorHAnsi" w:cstheme="majorHAnsi"/>
          <w:sz w:val="22"/>
          <w:szCs w:val="22"/>
        </w:rPr>
        <w:t xml:space="preserve">byly Služby poskytnuty, a to nejpozději do 15 kalendářních dnů od data uskutečnění zdanitelného plnění. Splatnost faktury činí </w:t>
      </w:r>
      <w:r w:rsidR="00E91110" w:rsidRPr="00E91110">
        <w:rPr>
          <w:rFonts w:asciiTheme="majorHAnsi" w:hAnsiTheme="majorHAnsi" w:cstheme="majorHAnsi"/>
          <w:sz w:val="22"/>
          <w:szCs w:val="22"/>
        </w:rPr>
        <w:t>30</w:t>
      </w:r>
      <w:r w:rsidRPr="00E91110">
        <w:rPr>
          <w:rFonts w:asciiTheme="majorHAnsi" w:hAnsiTheme="majorHAnsi" w:cstheme="majorHAnsi"/>
          <w:sz w:val="22"/>
          <w:szCs w:val="22"/>
        </w:rPr>
        <w:t xml:space="preserve"> dnů. Objednatel se zavazuje uhradit fakturu ve lhůtě splatnosti.</w:t>
      </w:r>
    </w:p>
    <w:p w14:paraId="33503EC2" w14:textId="6070A709" w:rsidR="006A1D42" w:rsidRPr="00E91110" w:rsidRDefault="006A1D42" w:rsidP="006A1D42">
      <w:pPr>
        <w:pStyle w:val="Styl2"/>
        <w:tabs>
          <w:tab w:val="clear" w:pos="709"/>
        </w:tabs>
        <w:ind w:left="426"/>
        <w:rPr>
          <w:rFonts w:asciiTheme="majorHAnsi" w:hAnsiTheme="majorHAnsi" w:cstheme="majorHAnsi"/>
          <w:sz w:val="22"/>
          <w:szCs w:val="22"/>
        </w:rPr>
      </w:pPr>
      <w:r w:rsidRPr="00E91110">
        <w:rPr>
          <w:rFonts w:asciiTheme="majorHAnsi" w:hAnsiTheme="majorHAnsi" w:cstheme="majorHAnsi"/>
          <w:sz w:val="22"/>
          <w:szCs w:val="22"/>
        </w:rPr>
        <w:t>K</w:t>
      </w:r>
      <w:r w:rsidR="002C59B8" w:rsidRPr="00E91110">
        <w:rPr>
          <w:rFonts w:asciiTheme="majorHAnsi" w:hAnsiTheme="majorHAnsi" w:cstheme="majorHAnsi"/>
          <w:sz w:val="22"/>
          <w:szCs w:val="22"/>
        </w:rPr>
        <w:t>e všem</w:t>
      </w:r>
      <w:r w:rsidR="00682E98" w:rsidRPr="00E91110">
        <w:rPr>
          <w:rFonts w:asciiTheme="majorHAnsi" w:hAnsiTheme="majorHAnsi" w:cstheme="majorHAnsi"/>
          <w:sz w:val="22"/>
          <w:szCs w:val="22"/>
        </w:rPr>
        <w:t xml:space="preserve"> částkám</w:t>
      </w:r>
      <w:r w:rsidR="002C59B8" w:rsidRPr="00E91110">
        <w:rPr>
          <w:rFonts w:asciiTheme="majorHAnsi" w:hAnsiTheme="majorHAnsi" w:cstheme="majorHAnsi"/>
          <w:sz w:val="22"/>
          <w:szCs w:val="22"/>
        </w:rPr>
        <w:t xml:space="preserve"> (cenám) uvedeným v této Smlouvě</w:t>
      </w:r>
      <w:r w:rsidR="00682E98" w:rsidRPr="00E91110">
        <w:rPr>
          <w:rFonts w:asciiTheme="majorHAnsi" w:hAnsiTheme="majorHAnsi" w:cstheme="majorHAnsi"/>
          <w:sz w:val="22"/>
          <w:szCs w:val="22"/>
        </w:rPr>
        <w:t xml:space="preserve"> </w:t>
      </w:r>
      <w:r w:rsidRPr="00E91110">
        <w:rPr>
          <w:rFonts w:asciiTheme="majorHAnsi" w:hAnsiTheme="majorHAnsi" w:cstheme="majorHAnsi"/>
          <w:sz w:val="22"/>
          <w:szCs w:val="22"/>
        </w:rPr>
        <w:t>bude vždy připočtena DPH v zákonné výši.</w:t>
      </w:r>
    </w:p>
    <w:p w14:paraId="28845731" w14:textId="18B8E3E4" w:rsidR="006A1D42" w:rsidRPr="00E91110" w:rsidRDefault="006A1D42" w:rsidP="006A1D42">
      <w:pPr>
        <w:pStyle w:val="Styl2"/>
        <w:tabs>
          <w:tab w:val="clear" w:pos="709"/>
        </w:tabs>
        <w:ind w:left="426"/>
        <w:rPr>
          <w:rFonts w:asciiTheme="majorHAnsi" w:hAnsiTheme="majorHAnsi" w:cstheme="majorHAnsi"/>
          <w:sz w:val="22"/>
          <w:szCs w:val="22"/>
        </w:rPr>
      </w:pPr>
      <w:r w:rsidRPr="00E91110">
        <w:rPr>
          <w:rFonts w:asciiTheme="majorHAnsi" w:hAnsiTheme="majorHAnsi" w:cstheme="majorHAnsi"/>
          <w:sz w:val="22"/>
          <w:szCs w:val="22"/>
        </w:rPr>
        <w:t>Faktura musí splňovat všechny náležitosti daňového dokladu dle příslušných právních předpisů.</w:t>
      </w:r>
    </w:p>
    <w:p w14:paraId="5E155F0D" w14:textId="1E6EC66D" w:rsidR="006A1D42" w:rsidRPr="00E91110" w:rsidRDefault="006A1D42" w:rsidP="006A1D42">
      <w:pPr>
        <w:pStyle w:val="Styl2"/>
        <w:tabs>
          <w:tab w:val="clear" w:pos="709"/>
        </w:tabs>
        <w:ind w:left="426"/>
        <w:rPr>
          <w:rFonts w:asciiTheme="majorHAnsi" w:hAnsiTheme="majorHAnsi" w:cstheme="majorHAnsi"/>
          <w:sz w:val="22"/>
          <w:szCs w:val="22"/>
        </w:rPr>
      </w:pPr>
      <w:r w:rsidRPr="00E91110">
        <w:rPr>
          <w:rFonts w:asciiTheme="majorHAnsi" w:hAnsiTheme="majorHAnsi" w:cstheme="majorHAnsi"/>
          <w:sz w:val="22"/>
          <w:szCs w:val="22"/>
        </w:rPr>
        <w:t xml:space="preserve">V případě, že Objednatel neuhradí </w:t>
      </w:r>
      <w:r w:rsidR="00221F7B" w:rsidRPr="00E91110">
        <w:rPr>
          <w:rFonts w:asciiTheme="majorHAnsi" w:hAnsiTheme="majorHAnsi" w:cstheme="majorHAnsi"/>
          <w:sz w:val="22"/>
          <w:szCs w:val="22"/>
        </w:rPr>
        <w:t xml:space="preserve">jakoukoliv </w:t>
      </w:r>
      <w:r w:rsidRPr="00E91110">
        <w:rPr>
          <w:rFonts w:asciiTheme="majorHAnsi" w:hAnsiTheme="majorHAnsi" w:cstheme="majorHAnsi"/>
          <w:sz w:val="22"/>
          <w:szCs w:val="22"/>
        </w:rPr>
        <w:t xml:space="preserve">fakturu dle </w:t>
      </w:r>
      <w:r w:rsidR="00221F7B" w:rsidRPr="00E91110">
        <w:rPr>
          <w:rFonts w:asciiTheme="majorHAnsi" w:hAnsiTheme="majorHAnsi" w:cstheme="majorHAnsi"/>
          <w:sz w:val="22"/>
          <w:szCs w:val="22"/>
        </w:rPr>
        <w:t>této</w:t>
      </w:r>
      <w:r w:rsidRPr="00E91110">
        <w:rPr>
          <w:rFonts w:asciiTheme="majorHAnsi" w:hAnsiTheme="majorHAnsi" w:cstheme="majorHAnsi"/>
          <w:sz w:val="22"/>
          <w:szCs w:val="22"/>
        </w:rPr>
        <w:t xml:space="preserve"> </w:t>
      </w:r>
      <w:r w:rsidR="00221F7B" w:rsidRPr="00E91110">
        <w:rPr>
          <w:rFonts w:asciiTheme="majorHAnsi" w:hAnsiTheme="majorHAnsi" w:cstheme="majorHAnsi"/>
          <w:sz w:val="22"/>
          <w:szCs w:val="22"/>
        </w:rPr>
        <w:t>S</w:t>
      </w:r>
      <w:r w:rsidRPr="00E91110">
        <w:rPr>
          <w:rFonts w:asciiTheme="majorHAnsi" w:hAnsiTheme="majorHAnsi" w:cstheme="majorHAnsi"/>
          <w:sz w:val="22"/>
          <w:szCs w:val="22"/>
        </w:rPr>
        <w:t>mlouvy,</w:t>
      </w:r>
      <w:r w:rsidR="002C59B8" w:rsidRPr="00E91110">
        <w:rPr>
          <w:rFonts w:asciiTheme="majorHAnsi" w:hAnsiTheme="majorHAnsi" w:cstheme="majorHAnsi"/>
          <w:sz w:val="22"/>
          <w:szCs w:val="22"/>
        </w:rPr>
        <w:t xml:space="preserve"> </w:t>
      </w:r>
      <w:r w:rsidR="00221F7B" w:rsidRPr="00E91110">
        <w:rPr>
          <w:rFonts w:asciiTheme="majorHAnsi" w:hAnsiTheme="majorHAnsi" w:cstheme="majorHAnsi"/>
          <w:sz w:val="22"/>
          <w:szCs w:val="22"/>
        </w:rPr>
        <w:t>je Objednatel povinen uhradit Poskytovateli nad rámec dlužné částky i smluvní pokutu ve výši 0,1 % z dlužné částky s DPH za každý den takového prodlení</w:t>
      </w:r>
      <w:r w:rsidRPr="00E91110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1FAD75B" w14:textId="19491D77" w:rsidR="007752BA" w:rsidRPr="00BE36F3" w:rsidRDefault="006A1D42" w:rsidP="00BE36F3">
      <w:pPr>
        <w:pStyle w:val="Styl2"/>
        <w:tabs>
          <w:tab w:val="clear" w:pos="709"/>
        </w:tabs>
        <w:ind w:left="426"/>
        <w:rPr>
          <w:rFonts w:asciiTheme="majorHAnsi" w:hAnsiTheme="majorHAnsi" w:cstheme="majorHAnsi"/>
          <w:sz w:val="22"/>
          <w:szCs w:val="22"/>
        </w:rPr>
      </w:pPr>
      <w:r w:rsidRPr="00E91110">
        <w:rPr>
          <w:rFonts w:asciiTheme="majorHAnsi" w:hAnsiTheme="majorHAnsi" w:cstheme="majorHAnsi"/>
          <w:sz w:val="22"/>
          <w:szCs w:val="22"/>
        </w:rPr>
        <w:t xml:space="preserve">Objednatel se zavazuje hradit veškeré platby ve prospěch účtu Poskytovatele uvedeného </w:t>
      </w:r>
      <w:r w:rsidR="00221F7B" w:rsidRPr="00E91110">
        <w:rPr>
          <w:rFonts w:asciiTheme="majorHAnsi" w:hAnsiTheme="majorHAnsi" w:cstheme="majorHAnsi"/>
          <w:sz w:val="22"/>
          <w:szCs w:val="22"/>
        </w:rPr>
        <w:t>na faktuře</w:t>
      </w:r>
      <w:r w:rsidRPr="00E91110">
        <w:rPr>
          <w:rFonts w:asciiTheme="majorHAnsi" w:hAnsiTheme="majorHAnsi" w:cstheme="majorHAnsi"/>
          <w:sz w:val="22"/>
          <w:szCs w:val="22"/>
        </w:rPr>
        <w:t>.</w:t>
      </w:r>
    </w:p>
    <w:p w14:paraId="1C9304B5" w14:textId="65F3E4F0" w:rsidR="005B40C3" w:rsidRPr="00E91110" w:rsidRDefault="005B40C3" w:rsidP="00760801">
      <w:pPr>
        <w:pStyle w:val="Styl1"/>
        <w:spacing w:before="360"/>
        <w:ind w:left="425" w:hanging="425"/>
        <w:rPr>
          <w:rFonts w:asciiTheme="majorHAnsi" w:hAnsiTheme="majorHAnsi" w:cstheme="majorHAnsi"/>
          <w:sz w:val="22"/>
          <w:szCs w:val="22"/>
        </w:rPr>
      </w:pPr>
      <w:bookmarkStart w:id="16" w:name="_Toc522173036"/>
      <w:r w:rsidRPr="00E91110">
        <w:rPr>
          <w:rFonts w:asciiTheme="majorHAnsi" w:hAnsiTheme="majorHAnsi" w:cstheme="majorHAnsi"/>
          <w:sz w:val="22"/>
          <w:szCs w:val="22"/>
        </w:rPr>
        <w:t>TERMÍN A MÍSTO PLNĚNÍ</w:t>
      </w:r>
      <w:bookmarkEnd w:id="16"/>
    </w:p>
    <w:p w14:paraId="4F28498D" w14:textId="0B8BA5A1" w:rsidR="007752BA" w:rsidRPr="00E91110" w:rsidRDefault="005B40C3" w:rsidP="00F40F57">
      <w:pPr>
        <w:pStyle w:val="Styl2"/>
        <w:tabs>
          <w:tab w:val="clear" w:pos="709"/>
        </w:tabs>
        <w:ind w:left="426"/>
        <w:rPr>
          <w:rFonts w:asciiTheme="majorHAnsi" w:hAnsiTheme="majorHAnsi" w:cstheme="majorHAnsi"/>
          <w:sz w:val="22"/>
          <w:szCs w:val="22"/>
        </w:rPr>
      </w:pPr>
      <w:bookmarkStart w:id="17" w:name="_Toc522173037"/>
      <w:bookmarkStart w:id="18" w:name="_Ref312143738"/>
      <w:r w:rsidRPr="00E91110">
        <w:rPr>
          <w:rFonts w:asciiTheme="majorHAnsi" w:hAnsiTheme="majorHAnsi" w:cstheme="majorHAnsi"/>
          <w:sz w:val="22"/>
          <w:szCs w:val="22"/>
        </w:rPr>
        <w:t xml:space="preserve">Poskytovatel se zavazuje zahájit plnění </w:t>
      </w:r>
      <w:r w:rsidR="007752BA" w:rsidRPr="00E91110">
        <w:rPr>
          <w:rFonts w:asciiTheme="majorHAnsi" w:hAnsiTheme="majorHAnsi" w:cstheme="majorHAnsi"/>
          <w:sz w:val="22"/>
          <w:szCs w:val="22"/>
        </w:rPr>
        <w:t xml:space="preserve">Služeb dle </w:t>
      </w:r>
      <w:r w:rsidRPr="00E91110">
        <w:rPr>
          <w:rFonts w:asciiTheme="majorHAnsi" w:hAnsiTheme="majorHAnsi" w:cstheme="majorHAnsi"/>
          <w:sz w:val="22"/>
          <w:szCs w:val="22"/>
        </w:rPr>
        <w:t xml:space="preserve">této Smlouvy </w:t>
      </w:r>
      <w:r w:rsidR="00324250">
        <w:rPr>
          <w:rFonts w:asciiTheme="majorHAnsi" w:hAnsiTheme="majorHAnsi" w:cstheme="majorHAnsi"/>
          <w:sz w:val="22"/>
          <w:szCs w:val="22"/>
        </w:rPr>
        <w:t>bez zbytečného odkladu po podpisu Smlouvy oběma Smluvními stranami</w:t>
      </w:r>
      <w:r w:rsidR="00C72C02" w:rsidRPr="00E91110">
        <w:rPr>
          <w:rFonts w:asciiTheme="majorHAnsi" w:hAnsiTheme="majorHAnsi" w:cstheme="majorHAnsi"/>
          <w:sz w:val="22"/>
          <w:szCs w:val="22"/>
        </w:rPr>
        <w:t>.</w:t>
      </w:r>
      <w:r w:rsidRPr="00E91110">
        <w:rPr>
          <w:rFonts w:asciiTheme="majorHAnsi" w:hAnsiTheme="majorHAnsi" w:cstheme="majorHAnsi"/>
          <w:sz w:val="22"/>
          <w:szCs w:val="22"/>
        </w:rPr>
        <w:t xml:space="preserve"> </w:t>
      </w:r>
      <w:bookmarkStart w:id="19" w:name="_Toc522173038"/>
      <w:bookmarkEnd w:id="17"/>
      <w:bookmarkEnd w:id="18"/>
    </w:p>
    <w:p w14:paraId="3D72F358" w14:textId="165DCFB0" w:rsidR="00D71E8E" w:rsidRPr="00BE36F3" w:rsidRDefault="005B40C3" w:rsidP="00BE36F3">
      <w:pPr>
        <w:pStyle w:val="Styl2"/>
        <w:tabs>
          <w:tab w:val="clear" w:pos="709"/>
        </w:tabs>
        <w:ind w:left="426"/>
        <w:rPr>
          <w:rFonts w:asciiTheme="majorHAnsi" w:hAnsiTheme="majorHAnsi" w:cstheme="majorHAnsi"/>
          <w:sz w:val="22"/>
          <w:szCs w:val="22"/>
        </w:rPr>
      </w:pPr>
      <w:r w:rsidRPr="00E91110">
        <w:rPr>
          <w:rFonts w:asciiTheme="majorHAnsi" w:hAnsiTheme="majorHAnsi" w:cstheme="majorHAnsi"/>
          <w:sz w:val="22"/>
          <w:szCs w:val="22"/>
        </w:rPr>
        <w:lastRenderedPageBreak/>
        <w:t xml:space="preserve">Místem plnění jsou </w:t>
      </w:r>
      <w:bookmarkEnd w:id="19"/>
      <w:r w:rsidR="000A4DB7" w:rsidRPr="00E91110">
        <w:rPr>
          <w:rFonts w:asciiTheme="majorHAnsi" w:hAnsiTheme="majorHAnsi" w:cstheme="majorHAnsi"/>
          <w:sz w:val="22"/>
          <w:szCs w:val="22"/>
        </w:rPr>
        <w:t>prostory Poskytovatele na adrese U Uranie 954/18, Holešovice, 170 00 Praha 7</w:t>
      </w:r>
      <w:r w:rsidR="00CF3C8B" w:rsidRPr="00E91110">
        <w:rPr>
          <w:rFonts w:asciiTheme="majorHAnsi" w:hAnsiTheme="majorHAnsi" w:cstheme="majorHAnsi"/>
          <w:sz w:val="22"/>
          <w:szCs w:val="22"/>
        </w:rPr>
        <w:t xml:space="preserve"> nebo sídlo či jiný prostor určený </w:t>
      </w:r>
      <w:r w:rsidR="00BE36F3">
        <w:rPr>
          <w:rFonts w:asciiTheme="majorHAnsi" w:hAnsiTheme="majorHAnsi" w:cstheme="majorHAnsi"/>
          <w:sz w:val="22"/>
          <w:szCs w:val="22"/>
        </w:rPr>
        <w:t>Poskytovatelem</w:t>
      </w:r>
      <w:r w:rsidR="00CF3C8B" w:rsidRPr="00E91110">
        <w:rPr>
          <w:rFonts w:asciiTheme="majorHAnsi" w:hAnsiTheme="majorHAnsi" w:cstheme="majorHAnsi"/>
          <w:sz w:val="22"/>
          <w:szCs w:val="22"/>
        </w:rPr>
        <w:t>.</w:t>
      </w:r>
    </w:p>
    <w:p w14:paraId="397B6E0A" w14:textId="0275E0A0" w:rsidR="005B40C3" w:rsidRPr="00E91110" w:rsidRDefault="005B40C3" w:rsidP="00760801">
      <w:pPr>
        <w:pStyle w:val="Styl1"/>
        <w:spacing w:before="360"/>
        <w:ind w:left="425" w:hanging="425"/>
        <w:rPr>
          <w:rFonts w:asciiTheme="majorHAnsi" w:hAnsiTheme="majorHAnsi" w:cstheme="majorHAnsi"/>
          <w:sz w:val="22"/>
          <w:szCs w:val="22"/>
        </w:rPr>
      </w:pPr>
      <w:bookmarkStart w:id="20" w:name="_Toc267321079"/>
      <w:bookmarkStart w:id="21" w:name="_Toc522173057"/>
      <w:bookmarkEnd w:id="11"/>
      <w:r w:rsidRPr="00E91110">
        <w:rPr>
          <w:rFonts w:asciiTheme="majorHAnsi" w:hAnsiTheme="majorHAnsi" w:cstheme="majorHAnsi"/>
          <w:sz w:val="22"/>
          <w:szCs w:val="22"/>
        </w:rPr>
        <w:t>PRÁVA A POVINNOSTI SMLUVNÍCH STRAN</w:t>
      </w:r>
      <w:bookmarkEnd w:id="20"/>
      <w:bookmarkEnd w:id="21"/>
    </w:p>
    <w:p w14:paraId="4F39474E" w14:textId="4A8E4248" w:rsidR="005B40C3" w:rsidRPr="00E91110" w:rsidRDefault="00561CB7" w:rsidP="00F40F57">
      <w:pPr>
        <w:pStyle w:val="Styl2"/>
        <w:tabs>
          <w:tab w:val="clear" w:pos="709"/>
        </w:tabs>
        <w:ind w:left="426"/>
        <w:rPr>
          <w:rFonts w:asciiTheme="majorHAnsi" w:hAnsiTheme="majorHAnsi" w:cstheme="majorHAnsi"/>
          <w:sz w:val="22"/>
          <w:szCs w:val="22"/>
        </w:rPr>
      </w:pPr>
      <w:bookmarkStart w:id="22" w:name="_Toc267321082"/>
      <w:bookmarkStart w:id="23" w:name="_Toc522173058"/>
      <w:r w:rsidRPr="00E91110">
        <w:rPr>
          <w:rFonts w:asciiTheme="majorHAnsi" w:hAnsiTheme="majorHAnsi" w:cstheme="majorHAnsi"/>
          <w:sz w:val="22"/>
          <w:szCs w:val="22"/>
        </w:rPr>
        <w:t xml:space="preserve">Každá </w:t>
      </w:r>
      <w:r w:rsidR="005B40C3" w:rsidRPr="00E91110">
        <w:rPr>
          <w:rFonts w:asciiTheme="majorHAnsi" w:hAnsiTheme="majorHAnsi" w:cstheme="majorHAnsi"/>
          <w:sz w:val="22"/>
          <w:szCs w:val="22"/>
        </w:rPr>
        <w:t>Smluvní stran</w:t>
      </w:r>
      <w:r w:rsidRPr="00E91110">
        <w:rPr>
          <w:rFonts w:asciiTheme="majorHAnsi" w:hAnsiTheme="majorHAnsi" w:cstheme="majorHAnsi"/>
          <w:sz w:val="22"/>
          <w:szCs w:val="22"/>
        </w:rPr>
        <w:t>a</w:t>
      </w:r>
      <w:r w:rsidR="005B40C3" w:rsidRPr="00E91110">
        <w:rPr>
          <w:rFonts w:asciiTheme="majorHAnsi" w:hAnsiTheme="majorHAnsi" w:cstheme="majorHAnsi"/>
          <w:sz w:val="22"/>
          <w:szCs w:val="22"/>
        </w:rPr>
        <w:t xml:space="preserve"> se zavazuj</w:t>
      </w:r>
      <w:r w:rsidR="007F4537" w:rsidRPr="00E91110">
        <w:rPr>
          <w:rFonts w:asciiTheme="majorHAnsi" w:hAnsiTheme="majorHAnsi" w:cstheme="majorHAnsi"/>
          <w:sz w:val="22"/>
          <w:szCs w:val="22"/>
        </w:rPr>
        <w:t>e</w:t>
      </w:r>
      <w:r w:rsidR="005B40C3" w:rsidRPr="00E91110">
        <w:rPr>
          <w:rFonts w:asciiTheme="majorHAnsi" w:hAnsiTheme="majorHAnsi" w:cstheme="majorHAnsi"/>
          <w:sz w:val="22"/>
          <w:szCs w:val="22"/>
        </w:rPr>
        <w:t xml:space="preserve"> informovat bez zbytečného odkladu druhou </w:t>
      </w:r>
      <w:r w:rsidR="007F4537" w:rsidRPr="00E91110">
        <w:rPr>
          <w:rFonts w:asciiTheme="majorHAnsi" w:hAnsiTheme="majorHAnsi" w:cstheme="majorHAnsi"/>
          <w:sz w:val="22"/>
          <w:szCs w:val="22"/>
        </w:rPr>
        <w:t>S</w:t>
      </w:r>
      <w:r w:rsidR="005B40C3" w:rsidRPr="00E91110">
        <w:rPr>
          <w:rFonts w:asciiTheme="majorHAnsi" w:hAnsiTheme="majorHAnsi" w:cstheme="majorHAnsi"/>
          <w:sz w:val="22"/>
          <w:szCs w:val="22"/>
        </w:rPr>
        <w:t xml:space="preserve">mluvní stranu o veškerých skutečnostech, které jsou </w:t>
      </w:r>
      <w:r w:rsidRPr="00E91110">
        <w:rPr>
          <w:rFonts w:asciiTheme="majorHAnsi" w:hAnsiTheme="majorHAnsi" w:cstheme="majorHAnsi"/>
          <w:sz w:val="22"/>
          <w:szCs w:val="22"/>
        </w:rPr>
        <w:t xml:space="preserve">nebo mohou být </w:t>
      </w:r>
      <w:r w:rsidR="005B40C3" w:rsidRPr="00E91110">
        <w:rPr>
          <w:rFonts w:asciiTheme="majorHAnsi" w:hAnsiTheme="majorHAnsi" w:cstheme="majorHAnsi"/>
          <w:sz w:val="22"/>
          <w:szCs w:val="22"/>
        </w:rPr>
        <w:t xml:space="preserve">významné pro plnění závazků </w:t>
      </w:r>
      <w:r w:rsidR="00F40F57" w:rsidRPr="00E91110">
        <w:rPr>
          <w:rFonts w:asciiTheme="majorHAnsi" w:hAnsiTheme="majorHAnsi" w:cstheme="majorHAnsi"/>
          <w:sz w:val="22"/>
          <w:szCs w:val="22"/>
        </w:rPr>
        <w:t>S</w:t>
      </w:r>
      <w:r w:rsidR="005B40C3" w:rsidRPr="00E91110">
        <w:rPr>
          <w:rFonts w:asciiTheme="majorHAnsi" w:hAnsiTheme="majorHAnsi" w:cstheme="majorHAnsi"/>
          <w:sz w:val="22"/>
          <w:szCs w:val="22"/>
        </w:rPr>
        <w:t>mluvních stran</w:t>
      </w:r>
      <w:r w:rsidR="007F4537" w:rsidRPr="00E91110">
        <w:rPr>
          <w:rFonts w:asciiTheme="majorHAnsi" w:hAnsiTheme="majorHAnsi" w:cstheme="majorHAnsi"/>
          <w:sz w:val="22"/>
          <w:szCs w:val="22"/>
        </w:rPr>
        <w:t xml:space="preserve"> dle této Smlouvy</w:t>
      </w:r>
      <w:r w:rsidR="005B40C3" w:rsidRPr="00E91110">
        <w:rPr>
          <w:rFonts w:asciiTheme="majorHAnsi" w:hAnsiTheme="majorHAnsi" w:cstheme="majorHAnsi"/>
          <w:sz w:val="22"/>
          <w:szCs w:val="22"/>
        </w:rPr>
        <w:t>.</w:t>
      </w:r>
      <w:bookmarkEnd w:id="22"/>
      <w:bookmarkEnd w:id="23"/>
    </w:p>
    <w:p w14:paraId="637154B9" w14:textId="77777777" w:rsidR="005B40C3" w:rsidRPr="00E91110" w:rsidRDefault="005B40C3" w:rsidP="00F40F57">
      <w:pPr>
        <w:pStyle w:val="Styl2"/>
        <w:tabs>
          <w:tab w:val="clear" w:pos="709"/>
        </w:tabs>
        <w:ind w:left="426"/>
        <w:rPr>
          <w:rFonts w:asciiTheme="majorHAnsi" w:hAnsiTheme="majorHAnsi" w:cstheme="majorHAnsi"/>
          <w:sz w:val="22"/>
          <w:szCs w:val="22"/>
        </w:rPr>
      </w:pPr>
      <w:bookmarkStart w:id="24" w:name="_Toc522173059"/>
      <w:r w:rsidRPr="00E91110">
        <w:rPr>
          <w:rFonts w:asciiTheme="majorHAnsi" w:hAnsiTheme="majorHAnsi" w:cstheme="majorHAnsi"/>
          <w:sz w:val="22"/>
          <w:szCs w:val="22"/>
        </w:rPr>
        <w:t xml:space="preserve">Poskytovatel je povinen realizovat předmět této Smlouvy řádně, pečlivě a v souladu s obecně závaznými právními předpisy. </w:t>
      </w:r>
      <w:bookmarkEnd w:id="24"/>
    </w:p>
    <w:p w14:paraId="6D9F2ADC" w14:textId="7551D457" w:rsidR="005B40C3" w:rsidRPr="00E91110" w:rsidRDefault="005B40C3" w:rsidP="00F40F57">
      <w:pPr>
        <w:pStyle w:val="Styl2"/>
        <w:tabs>
          <w:tab w:val="clear" w:pos="709"/>
        </w:tabs>
        <w:ind w:left="426"/>
        <w:rPr>
          <w:rFonts w:asciiTheme="majorHAnsi" w:hAnsiTheme="majorHAnsi" w:cstheme="majorHAnsi"/>
          <w:sz w:val="22"/>
          <w:szCs w:val="22"/>
        </w:rPr>
      </w:pPr>
      <w:bookmarkStart w:id="25" w:name="_Toc522173061"/>
      <w:r w:rsidRPr="00E91110">
        <w:rPr>
          <w:rFonts w:asciiTheme="majorHAnsi" w:hAnsiTheme="majorHAnsi" w:cstheme="majorHAnsi"/>
          <w:sz w:val="22"/>
          <w:szCs w:val="22"/>
        </w:rPr>
        <w:t>Poskytovatel je povinen poskytovat Služby v</w:t>
      </w:r>
      <w:r w:rsidR="00F40F57" w:rsidRPr="00E91110">
        <w:rPr>
          <w:rFonts w:asciiTheme="majorHAnsi" w:hAnsiTheme="majorHAnsi" w:cstheme="majorHAnsi"/>
          <w:sz w:val="22"/>
          <w:szCs w:val="22"/>
        </w:rPr>
        <w:t xml:space="preserve"> dohodnutých </w:t>
      </w:r>
      <w:r w:rsidRPr="00E91110">
        <w:rPr>
          <w:rFonts w:asciiTheme="majorHAnsi" w:hAnsiTheme="majorHAnsi" w:cstheme="majorHAnsi"/>
          <w:sz w:val="22"/>
          <w:szCs w:val="22"/>
        </w:rPr>
        <w:t>termínech</w:t>
      </w:r>
      <w:bookmarkEnd w:id="25"/>
      <w:r w:rsidR="00F40F57" w:rsidRPr="00E91110">
        <w:rPr>
          <w:rFonts w:asciiTheme="majorHAnsi" w:hAnsiTheme="majorHAnsi" w:cstheme="majorHAnsi"/>
          <w:sz w:val="22"/>
          <w:szCs w:val="22"/>
        </w:rPr>
        <w:t>.</w:t>
      </w:r>
      <w:r w:rsidR="00561CB7" w:rsidRPr="00E9111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E3C2C44" w14:textId="177C1634" w:rsidR="005B40C3" w:rsidRPr="00E91110" w:rsidRDefault="005B40C3" w:rsidP="00F40F57">
      <w:pPr>
        <w:pStyle w:val="Styl2"/>
        <w:tabs>
          <w:tab w:val="clear" w:pos="709"/>
        </w:tabs>
        <w:ind w:left="426"/>
        <w:rPr>
          <w:rFonts w:asciiTheme="majorHAnsi" w:hAnsiTheme="majorHAnsi" w:cstheme="majorHAnsi"/>
          <w:sz w:val="22"/>
          <w:szCs w:val="22"/>
        </w:rPr>
      </w:pPr>
      <w:bookmarkStart w:id="26" w:name="_Toc522173062"/>
      <w:r w:rsidRPr="00E91110">
        <w:rPr>
          <w:rFonts w:asciiTheme="majorHAnsi" w:hAnsiTheme="majorHAnsi" w:cstheme="majorHAnsi"/>
          <w:sz w:val="22"/>
          <w:szCs w:val="22"/>
        </w:rPr>
        <w:t xml:space="preserve">Poskytovatel je povinen neprodleně oznámit Objednateli překážky, které mu brání v poskytování Služeb a výkonu dalších činností souvisejících s plněním předmětu Smlouvy. </w:t>
      </w:r>
      <w:bookmarkEnd w:id="26"/>
    </w:p>
    <w:p w14:paraId="357AE75F" w14:textId="77777777" w:rsidR="005B40C3" w:rsidRPr="00E91110" w:rsidRDefault="005B40C3" w:rsidP="00F40F57">
      <w:pPr>
        <w:pStyle w:val="Styl2"/>
        <w:tabs>
          <w:tab w:val="clear" w:pos="709"/>
        </w:tabs>
        <w:ind w:left="426"/>
        <w:rPr>
          <w:rFonts w:asciiTheme="majorHAnsi" w:hAnsiTheme="majorHAnsi" w:cstheme="majorHAnsi"/>
          <w:sz w:val="22"/>
          <w:szCs w:val="22"/>
        </w:rPr>
      </w:pPr>
      <w:bookmarkStart w:id="27" w:name="_Ref312143973"/>
      <w:bookmarkStart w:id="28" w:name="_Toc522173063"/>
      <w:r w:rsidRPr="00E91110">
        <w:rPr>
          <w:rFonts w:asciiTheme="majorHAnsi" w:hAnsiTheme="majorHAnsi" w:cstheme="majorHAnsi"/>
          <w:sz w:val="22"/>
          <w:szCs w:val="22"/>
        </w:rPr>
        <w:t>Poskytovatel je povinen upozorňovat Objednatele na případnou nevhodnost pokynů Objednatele.</w:t>
      </w:r>
      <w:bookmarkEnd w:id="27"/>
      <w:bookmarkEnd w:id="28"/>
    </w:p>
    <w:p w14:paraId="470B09F8" w14:textId="0E6C8583" w:rsidR="005B40C3" w:rsidRPr="00E91110" w:rsidRDefault="005B40C3" w:rsidP="00F40F57">
      <w:pPr>
        <w:pStyle w:val="Styl2"/>
        <w:tabs>
          <w:tab w:val="clear" w:pos="709"/>
        </w:tabs>
        <w:ind w:left="426"/>
        <w:rPr>
          <w:rFonts w:asciiTheme="majorHAnsi" w:hAnsiTheme="majorHAnsi" w:cstheme="majorHAnsi"/>
          <w:sz w:val="22"/>
          <w:szCs w:val="22"/>
        </w:rPr>
      </w:pPr>
      <w:bookmarkStart w:id="29" w:name="_Ref312143984"/>
      <w:bookmarkStart w:id="30" w:name="_Toc522173065"/>
      <w:r w:rsidRPr="00E91110">
        <w:rPr>
          <w:rFonts w:asciiTheme="majorHAnsi" w:hAnsiTheme="majorHAnsi" w:cstheme="majorHAnsi"/>
          <w:sz w:val="22"/>
          <w:szCs w:val="22"/>
        </w:rPr>
        <w:t xml:space="preserve">Poskytovatel je oprávněn k poskytování Služeb využít subdodavatele. </w:t>
      </w:r>
      <w:bookmarkEnd w:id="29"/>
      <w:bookmarkEnd w:id="30"/>
    </w:p>
    <w:p w14:paraId="0D8A3C80" w14:textId="66C8DBBE" w:rsidR="005B40C3" w:rsidRPr="00E91110" w:rsidRDefault="005B40C3" w:rsidP="00561CB7">
      <w:pPr>
        <w:pStyle w:val="Styl2"/>
        <w:tabs>
          <w:tab w:val="clear" w:pos="709"/>
        </w:tabs>
        <w:ind w:left="426"/>
        <w:rPr>
          <w:rFonts w:asciiTheme="majorHAnsi" w:hAnsiTheme="majorHAnsi" w:cstheme="majorHAnsi"/>
          <w:sz w:val="22"/>
          <w:szCs w:val="22"/>
        </w:rPr>
      </w:pPr>
      <w:bookmarkStart w:id="31" w:name="_Toc522173070"/>
      <w:r w:rsidRPr="00E91110">
        <w:rPr>
          <w:rFonts w:asciiTheme="majorHAnsi" w:hAnsiTheme="majorHAnsi" w:cstheme="majorHAnsi"/>
          <w:sz w:val="22"/>
          <w:szCs w:val="22"/>
        </w:rPr>
        <w:t>Objednatel se touto Smlouvou zavazuje poskytnout Poskytovateli veškerou součinnost nezbytnou pro poskytování Služeb.</w:t>
      </w:r>
      <w:bookmarkEnd w:id="31"/>
      <w:r w:rsidRPr="00E91110">
        <w:rPr>
          <w:rFonts w:asciiTheme="majorHAnsi" w:hAnsiTheme="majorHAnsi" w:cstheme="majorHAnsi"/>
          <w:sz w:val="22"/>
          <w:szCs w:val="22"/>
        </w:rPr>
        <w:t xml:space="preserve"> </w:t>
      </w:r>
      <w:r w:rsidR="00221F7B" w:rsidRPr="00E91110">
        <w:rPr>
          <w:rFonts w:asciiTheme="majorHAnsi" w:hAnsiTheme="majorHAnsi" w:cstheme="majorHAnsi"/>
          <w:sz w:val="22"/>
          <w:szCs w:val="22"/>
        </w:rPr>
        <w:t>V případě prodlení Objednatele s poskytnutím jakékoliv součinnosti, která je nutná pro řádné plnění Služeb dle této Smlouvy nevzniká prodlení na straně Poskytovatele.</w:t>
      </w:r>
      <w:r w:rsidR="00561CB7" w:rsidRPr="00E91110">
        <w:rPr>
          <w:rFonts w:asciiTheme="majorHAnsi" w:hAnsiTheme="majorHAnsi" w:cstheme="majorHAnsi"/>
          <w:sz w:val="22"/>
          <w:szCs w:val="22"/>
        </w:rPr>
        <w:t xml:space="preserve"> O prodlení Objednatele se automaticky prodlužují termíny plnění Poskytovatele.</w:t>
      </w:r>
    </w:p>
    <w:p w14:paraId="22E899AE" w14:textId="565170A8" w:rsidR="00F40F57" w:rsidRDefault="002C59B8" w:rsidP="0046415C">
      <w:pPr>
        <w:pStyle w:val="Styl2"/>
        <w:tabs>
          <w:tab w:val="clear" w:pos="709"/>
        </w:tabs>
        <w:ind w:left="426"/>
        <w:rPr>
          <w:rFonts w:asciiTheme="majorHAnsi" w:hAnsiTheme="majorHAnsi" w:cstheme="majorHAnsi"/>
          <w:sz w:val="22"/>
          <w:szCs w:val="22"/>
        </w:rPr>
      </w:pPr>
      <w:r w:rsidRPr="00E91110">
        <w:rPr>
          <w:rFonts w:asciiTheme="majorHAnsi" w:hAnsiTheme="majorHAnsi" w:cstheme="majorHAnsi"/>
          <w:sz w:val="22"/>
          <w:szCs w:val="22"/>
        </w:rPr>
        <w:t xml:space="preserve">Smluvní strany si jsou povinny poskytovat maximální součinnost při poskytování Služeb, neboť si jsou vědomy, že k jejich řádnému plnění je nutné získat detailní znalost o procesech a prostředí Objednatele a praxi </w:t>
      </w:r>
      <w:r w:rsidR="00F52859">
        <w:rPr>
          <w:rFonts w:asciiTheme="majorHAnsi" w:hAnsiTheme="majorHAnsi" w:cstheme="majorHAnsi"/>
          <w:sz w:val="22"/>
          <w:szCs w:val="22"/>
        </w:rPr>
        <w:t>bezpečnosti informací</w:t>
      </w:r>
      <w:r w:rsidRPr="00E91110">
        <w:rPr>
          <w:rFonts w:asciiTheme="majorHAnsi" w:hAnsiTheme="majorHAnsi" w:cstheme="majorHAnsi"/>
          <w:sz w:val="22"/>
          <w:szCs w:val="22"/>
        </w:rPr>
        <w:t>.</w:t>
      </w:r>
    </w:p>
    <w:p w14:paraId="6975FCC6" w14:textId="24DB158D" w:rsidR="0046415C" w:rsidRPr="0046415C" w:rsidRDefault="0046415C" w:rsidP="0046415C">
      <w:pPr>
        <w:pStyle w:val="Styl2"/>
        <w:tabs>
          <w:tab w:val="clear" w:pos="709"/>
        </w:tabs>
        <w:ind w:left="426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Poskytovatel neodpovídá za vady Služeb v případě, že byla Služba provedena na základě chybných nebo nedostatečných vstupů, dokumentů či informací Objednatele nebo v případě následné změny právních předpisů.</w:t>
      </w:r>
    </w:p>
    <w:p w14:paraId="505C5E9C" w14:textId="77777777" w:rsidR="005B40C3" w:rsidRPr="00E91110" w:rsidRDefault="005B40C3" w:rsidP="00760801">
      <w:pPr>
        <w:pStyle w:val="Styl1"/>
        <w:spacing w:before="360"/>
        <w:ind w:left="425" w:hanging="425"/>
        <w:rPr>
          <w:rFonts w:asciiTheme="majorHAnsi" w:hAnsiTheme="majorHAnsi" w:cstheme="majorHAnsi"/>
          <w:sz w:val="22"/>
          <w:szCs w:val="22"/>
        </w:rPr>
      </w:pPr>
      <w:bookmarkStart w:id="32" w:name="_Ref311630289"/>
      <w:bookmarkStart w:id="33" w:name="_Toc522173075"/>
      <w:bookmarkStart w:id="34" w:name="_Toc267321094"/>
      <w:r w:rsidRPr="00E91110">
        <w:rPr>
          <w:rFonts w:asciiTheme="majorHAnsi" w:hAnsiTheme="majorHAnsi" w:cstheme="majorHAnsi"/>
          <w:sz w:val="22"/>
          <w:szCs w:val="22"/>
        </w:rPr>
        <w:t>Licenční ujednání</w:t>
      </w:r>
      <w:bookmarkEnd w:id="32"/>
      <w:bookmarkEnd w:id="33"/>
    </w:p>
    <w:p w14:paraId="02A65B92" w14:textId="4497710F" w:rsidR="005B40C3" w:rsidRPr="00E91110" w:rsidRDefault="005B40C3" w:rsidP="00F40F57">
      <w:pPr>
        <w:pStyle w:val="Styl2"/>
        <w:tabs>
          <w:tab w:val="clear" w:pos="709"/>
        </w:tabs>
        <w:ind w:left="426"/>
        <w:rPr>
          <w:rFonts w:asciiTheme="majorHAnsi" w:hAnsiTheme="majorHAnsi" w:cstheme="majorHAnsi"/>
          <w:sz w:val="22"/>
          <w:szCs w:val="22"/>
        </w:rPr>
      </w:pPr>
      <w:bookmarkStart w:id="35" w:name="_Ref312143819"/>
      <w:bookmarkStart w:id="36" w:name="_Toc522173076"/>
      <w:bookmarkStart w:id="37" w:name="_Ref223736610"/>
      <w:r w:rsidRPr="00E91110">
        <w:rPr>
          <w:rFonts w:asciiTheme="majorHAnsi" w:hAnsiTheme="majorHAnsi" w:cstheme="majorHAnsi"/>
          <w:sz w:val="22"/>
          <w:szCs w:val="22"/>
        </w:rPr>
        <w:t>Bude-li součástí Služeb nebo výsledkem činnosti Poskytovatele prováděné dle této Smlouvy autorské dílo podle zákona č. 121/2001 Sb., o právu autorském, o právech souvisejících s právem autorským a o změně některých zákonů (autorský zákon), ve znění pozdějších předpisů (dále jen „</w:t>
      </w:r>
      <w:r w:rsidRPr="00E91110">
        <w:rPr>
          <w:rFonts w:asciiTheme="majorHAnsi" w:hAnsiTheme="majorHAnsi" w:cstheme="majorHAnsi"/>
          <w:b/>
          <w:sz w:val="22"/>
          <w:szCs w:val="22"/>
        </w:rPr>
        <w:t>autorské dílo</w:t>
      </w:r>
      <w:r w:rsidRPr="00E91110">
        <w:rPr>
          <w:rFonts w:asciiTheme="majorHAnsi" w:hAnsiTheme="majorHAnsi" w:cstheme="majorHAnsi"/>
          <w:sz w:val="22"/>
          <w:szCs w:val="22"/>
        </w:rPr>
        <w:t>“), nabývá Objednatel dnem poskytnutí autorského díla Objednateli k užívání nevýhradní právo užít takovéto autorské dílo</w:t>
      </w:r>
      <w:r w:rsidR="00FF6661" w:rsidRPr="00E91110">
        <w:rPr>
          <w:rFonts w:asciiTheme="majorHAnsi" w:hAnsiTheme="majorHAnsi" w:cstheme="majorHAnsi"/>
          <w:sz w:val="22"/>
          <w:szCs w:val="22"/>
        </w:rPr>
        <w:t>, avšak jen</w:t>
      </w:r>
      <w:r w:rsidRPr="00E91110">
        <w:rPr>
          <w:rFonts w:asciiTheme="majorHAnsi" w:hAnsiTheme="majorHAnsi" w:cstheme="majorHAnsi"/>
          <w:sz w:val="22"/>
          <w:szCs w:val="22"/>
        </w:rPr>
        <w:t xml:space="preserve"> </w:t>
      </w:r>
      <w:r w:rsidR="00FF6661" w:rsidRPr="00E91110">
        <w:rPr>
          <w:rFonts w:asciiTheme="majorHAnsi" w:hAnsiTheme="majorHAnsi" w:cstheme="majorHAnsi"/>
          <w:sz w:val="22"/>
          <w:szCs w:val="22"/>
        </w:rPr>
        <w:t>za účelem naplnění</w:t>
      </w:r>
      <w:r w:rsidRPr="00E91110">
        <w:rPr>
          <w:rFonts w:asciiTheme="majorHAnsi" w:hAnsiTheme="majorHAnsi" w:cstheme="majorHAnsi"/>
          <w:sz w:val="22"/>
          <w:szCs w:val="22"/>
        </w:rPr>
        <w:t xml:space="preserve"> účelu vyplývající</w:t>
      </w:r>
      <w:r w:rsidR="00FF6661" w:rsidRPr="00E91110">
        <w:rPr>
          <w:rFonts w:asciiTheme="majorHAnsi" w:hAnsiTheme="majorHAnsi" w:cstheme="majorHAnsi"/>
          <w:sz w:val="22"/>
          <w:szCs w:val="22"/>
        </w:rPr>
        <w:t>ho</w:t>
      </w:r>
      <w:r w:rsidRPr="00E91110">
        <w:rPr>
          <w:rFonts w:asciiTheme="majorHAnsi" w:hAnsiTheme="majorHAnsi" w:cstheme="majorHAnsi"/>
          <w:sz w:val="22"/>
          <w:szCs w:val="22"/>
        </w:rPr>
        <w:t xml:space="preserve"> z</w:t>
      </w:r>
      <w:r w:rsidRPr="00E91110" w:rsidDel="002845B7">
        <w:rPr>
          <w:rFonts w:asciiTheme="majorHAnsi" w:hAnsiTheme="majorHAnsi" w:cstheme="majorHAnsi"/>
          <w:sz w:val="22"/>
          <w:szCs w:val="22"/>
        </w:rPr>
        <w:t xml:space="preserve"> </w:t>
      </w:r>
      <w:r w:rsidRPr="00E91110">
        <w:rPr>
          <w:rFonts w:asciiTheme="majorHAnsi" w:hAnsiTheme="majorHAnsi" w:cstheme="majorHAnsi"/>
          <w:sz w:val="22"/>
          <w:szCs w:val="22"/>
        </w:rPr>
        <w:t>této Smlouvy, a to po celou dobu trvání autorského práva k autorskému dílu bez omezení rozsahu množstevního, technologického, teritoriálního</w:t>
      </w:r>
      <w:bookmarkEnd w:id="35"/>
      <w:bookmarkEnd w:id="36"/>
      <w:r w:rsidR="00FF6661" w:rsidRPr="00E91110">
        <w:rPr>
          <w:rFonts w:asciiTheme="majorHAnsi" w:hAnsiTheme="majorHAnsi" w:cstheme="majorHAnsi"/>
          <w:sz w:val="22"/>
          <w:szCs w:val="22"/>
        </w:rPr>
        <w:t>.</w:t>
      </w:r>
      <w:r w:rsidR="000C31E2" w:rsidRPr="00E9111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0613EE3" w14:textId="00D9143C" w:rsidR="00F40F57" w:rsidRPr="0046415C" w:rsidRDefault="00FF6661" w:rsidP="0046415C">
      <w:pPr>
        <w:pStyle w:val="Styl2"/>
        <w:tabs>
          <w:tab w:val="clear" w:pos="709"/>
        </w:tabs>
        <w:ind w:left="426"/>
        <w:rPr>
          <w:rFonts w:asciiTheme="majorHAnsi" w:hAnsiTheme="majorHAnsi" w:cstheme="majorHAnsi"/>
          <w:sz w:val="22"/>
          <w:szCs w:val="22"/>
        </w:rPr>
      </w:pPr>
      <w:r w:rsidRPr="00E91110">
        <w:rPr>
          <w:rFonts w:asciiTheme="majorHAnsi" w:hAnsiTheme="majorHAnsi" w:cstheme="majorHAnsi"/>
          <w:sz w:val="22"/>
          <w:szCs w:val="22"/>
        </w:rPr>
        <w:t>V případě, že dojde k úpravám nebo zásahům do autorského díla, nenese Poskytovatel za provedené změny jakoukoliv odpovědnost.</w:t>
      </w:r>
      <w:bookmarkEnd w:id="37"/>
    </w:p>
    <w:p w14:paraId="5DB68918" w14:textId="77777777" w:rsidR="005B40C3" w:rsidRPr="00E91110" w:rsidRDefault="005B40C3" w:rsidP="00760801">
      <w:pPr>
        <w:pStyle w:val="Styl1"/>
        <w:spacing w:before="360"/>
        <w:ind w:left="425" w:hanging="425"/>
        <w:rPr>
          <w:rFonts w:asciiTheme="majorHAnsi" w:hAnsiTheme="majorHAnsi" w:cstheme="majorHAnsi"/>
          <w:sz w:val="22"/>
          <w:szCs w:val="22"/>
        </w:rPr>
      </w:pPr>
      <w:bookmarkStart w:id="38" w:name="_Toc267321104"/>
      <w:bookmarkStart w:id="39" w:name="_Ref312143849"/>
      <w:bookmarkStart w:id="40" w:name="_Toc522173095"/>
      <w:bookmarkEnd w:id="34"/>
      <w:r w:rsidRPr="00E91110">
        <w:rPr>
          <w:rFonts w:asciiTheme="majorHAnsi" w:hAnsiTheme="majorHAnsi" w:cstheme="majorHAnsi"/>
          <w:sz w:val="22"/>
          <w:szCs w:val="22"/>
        </w:rPr>
        <w:t>OCHRANA DŮVĚRNÝCH INFORMACÍ</w:t>
      </w:r>
      <w:bookmarkEnd w:id="38"/>
      <w:bookmarkEnd w:id="39"/>
      <w:bookmarkEnd w:id="40"/>
    </w:p>
    <w:p w14:paraId="3EB636A9" w14:textId="77777777" w:rsidR="005B40C3" w:rsidRPr="00E91110" w:rsidRDefault="005B40C3" w:rsidP="00F40F57">
      <w:pPr>
        <w:pStyle w:val="Styl2"/>
        <w:tabs>
          <w:tab w:val="clear" w:pos="709"/>
        </w:tabs>
        <w:ind w:left="567" w:hanging="573"/>
        <w:rPr>
          <w:rFonts w:asciiTheme="majorHAnsi" w:hAnsiTheme="majorHAnsi" w:cstheme="majorHAnsi"/>
          <w:b/>
          <w:sz w:val="22"/>
          <w:szCs w:val="22"/>
          <w:u w:val="single"/>
        </w:rPr>
      </w:pPr>
      <w:bookmarkStart w:id="41" w:name="_Toc522173096"/>
      <w:r w:rsidRPr="00E91110">
        <w:rPr>
          <w:rFonts w:asciiTheme="majorHAnsi" w:hAnsiTheme="majorHAnsi" w:cstheme="majorHAnsi"/>
          <w:sz w:val="22"/>
          <w:szCs w:val="22"/>
        </w:rPr>
        <w:t>Smluvní strany jsou si vědomy toho, že v rámci plnění Smlouvy:</w:t>
      </w:r>
      <w:bookmarkEnd w:id="41"/>
    </w:p>
    <w:p w14:paraId="6F5BBC2C" w14:textId="77777777" w:rsidR="005B40C3" w:rsidRPr="00E91110" w:rsidRDefault="005B40C3" w:rsidP="00F158BE">
      <w:pPr>
        <w:pStyle w:val="Bezmezer"/>
        <w:numPr>
          <w:ilvl w:val="2"/>
          <w:numId w:val="4"/>
        </w:numPr>
        <w:spacing w:before="120"/>
        <w:ind w:left="993" w:hanging="373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E91110">
        <w:rPr>
          <w:rFonts w:asciiTheme="majorHAnsi" w:hAnsiTheme="majorHAnsi" w:cstheme="majorHAnsi"/>
          <w:sz w:val="22"/>
          <w:szCs w:val="22"/>
        </w:rPr>
        <w:t>si mohou vzájemně úmyslně nebo i opominutím poskytnout informace, které budou považovány za důvěrné (dále jen „</w:t>
      </w:r>
      <w:r w:rsidRPr="00E91110">
        <w:rPr>
          <w:rFonts w:asciiTheme="majorHAnsi" w:hAnsiTheme="majorHAnsi" w:cstheme="majorHAnsi"/>
          <w:b/>
          <w:sz w:val="22"/>
          <w:szCs w:val="22"/>
        </w:rPr>
        <w:t>důvěrné informace</w:t>
      </w:r>
      <w:r w:rsidRPr="00E91110">
        <w:rPr>
          <w:rFonts w:asciiTheme="majorHAnsi" w:hAnsiTheme="majorHAnsi" w:cstheme="majorHAnsi"/>
          <w:sz w:val="22"/>
          <w:szCs w:val="22"/>
        </w:rPr>
        <w:t>“),</w:t>
      </w:r>
    </w:p>
    <w:p w14:paraId="2D4EC877" w14:textId="77777777" w:rsidR="005B40C3" w:rsidRPr="00E91110" w:rsidRDefault="005B40C3" w:rsidP="00F158BE">
      <w:pPr>
        <w:pStyle w:val="Bezmezer"/>
        <w:numPr>
          <w:ilvl w:val="2"/>
          <w:numId w:val="4"/>
        </w:numPr>
        <w:spacing w:before="120"/>
        <w:ind w:left="993" w:hanging="373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E91110">
        <w:rPr>
          <w:rFonts w:asciiTheme="majorHAnsi" w:hAnsiTheme="majorHAnsi" w:cstheme="majorHAnsi"/>
          <w:sz w:val="22"/>
          <w:szCs w:val="22"/>
        </w:rPr>
        <w:t>mohou jejich zaměstnanci nebo třetí osoby získat vědomou činností druhé Smluvní strany nebo i jejím opominutím či jinak přístup k důvěrným informacím druhé Smluvní strany.</w:t>
      </w:r>
    </w:p>
    <w:p w14:paraId="426D4709" w14:textId="3172A48F" w:rsidR="005B40C3" w:rsidRPr="00E91110" w:rsidRDefault="005B40C3" w:rsidP="00F40F57">
      <w:pPr>
        <w:pStyle w:val="Styl2"/>
        <w:tabs>
          <w:tab w:val="clear" w:pos="709"/>
        </w:tabs>
        <w:ind w:left="567" w:hanging="573"/>
        <w:rPr>
          <w:rFonts w:asciiTheme="majorHAnsi" w:hAnsiTheme="majorHAnsi" w:cstheme="majorHAnsi"/>
          <w:b/>
          <w:sz w:val="22"/>
          <w:szCs w:val="22"/>
          <w:u w:val="single"/>
        </w:rPr>
      </w:pPr>
      <w:bookmarkStart w:id="42" w:name="_Toc522173097"/>
      <w:r w:rsidRPr="00E91110">
        <w:rPr>
          <w:rFonts w:asciiTheme="majorHAnsi" w:hAnsiTheme="majorHAnsi" w:cstheme="majorHAnsi"/>
          <w:sz w:val="22"/>
          <w:szCs w:val="22"/>
        </w:rPr>
        <w:t xml:space="preserve">Předávající strana zůstává výlučným nositelem práv k veškerým důvěrným informacím a přijímající strana vyvine pro zachování jejich důvěrnosti a pro jejich ochranu stejné úsilí, jako by </w:t>
      </w:r>
      <w:r w:rsidRPr="00E91110">
        <w:rPr>
          <w:rFonts w:asciiTheme="majorHAnsi" w:hAnsiTheme="majorHAnsi" w:cstheme="majorHAnsi"/>
          <w:sz w:val="22"/>
          <w:szCs w:val="22"/>
        </w:rPr>
        <w:lastRenderedPageBreak/>
        <w:t xml:space="preserve">se jednalo o její vlastní důvěrné informace, zejména bude o nich zachovávat mlčenlivost a zajistí, aby je ve stejném rozsahu zachovávaly i jiné osoby, kterým je poskytne v souladu s touto Smlouvou. S výjimkou plnění této Smlouvy se obě strany zavazují neduplikovat žádným způsobem důvěrné informace druhé strany, nepředat je třetí straně ani svým vlastním zaměstnancům a zástupcům s výjimkou těch, kteří s nimi potřebují být seznámeni, aby mohla být tato Smlouva </w:t>
      </w:r>
      <w:r w:rsidR="004D5BF6" w:rsidRPr="00E91110">
        <w:rPr>
          <w:rFonts w:asciiTheme="majorHAnsi" w:hAnsiTheme="majorHAnsi" w:cstheme="majorHAnsi"/>
          <w:sz w:val="22"/>
          <w:szCs w:val="22"/>
        </w:rPr>
        <w:t>řádně plněna</w:t>
      </w:r>
      <w:r w:rsidRPr="00E91110">
        <w:rPr>
          <w:rFonts w:asciiTheme="majorHAnsi" w:hAnsiTheme="majorHAnsi" w:cstheme="majorHAnsi"/>
          <w:sz w:val="22"/>
          <w:szCs w:val="22"/>
        </w:rPr>
        <w:t>. V případě plnění této Smlouvy se smluvní strany zavazují činit tak vždy jen v nezbytně nutném rozsahu. Obě smluvní strany se zároveň zavazují nepoužít důvěrné informace druhé strany jinak než za účelem plnění Smlouvy.</w:t>
      </w:r>
      <w:bookmarkEnd w:id="42"/>
    </w:p>
    <w:p w14:paraId="754AFAE2" w14:textId="04848F55" w:rsidR="005B40C3" w:rsidRPr="00E91110" w:rsidRDefault="005B40C3" w:rsidP="00F40F57">
      <w:pPr>
        <w:pStyle w:val="Styl2"/>
        <w:tabs>
          <w:tab w:val="clear" w:pos="709"/>
        </w:tabs>
        <w:ind w:left="567" w:hanging="573"/>
        <w:rPr>
          <w:rFonts w:asciiTheme="majorHAnsi" w:hAnsiTheme="majorHAnsi" w:cstheme="majorHAnsi"/>
          <w:b/>
          <w:sz w:val="22"/>
          <w:szCs w:val="22"/>
          <w:u w:val="single"/>
        </w:rPr>
      </w:pPr>
      <w:bookmarkStart w:id="43" w:name="_Toc522173098"/>
      <w:r w:rsidRPr="00E91110">
        <w:rPr>
          <w:rFonts w:asciiTheme="majorHAnsi" w:hAnsiTheme="majorHAnsi" w:cstheme="majorHAnsi"/>
          <w:sz w:val="22"/>
          <w:szCs w:val="22"/>
        </w:rPr>
        <w:t xml:space="preserve">Nedohodnou-li se smluvní strany výslovně jinak, považují se za důvěrné implicitně všechny informace, které jsou a nebo by mohly být součástí obchodního tajemství, tj. </w:t>
      </w:r>
      <w:r w:rsidR="00F158BE" w:rsidRPr="00E91110">
        <w:rPr>
          <w:rFonts w:asciiTheme="majorHAnsi" w:hAnsiTheme="majorHAnsi" w:cstheme="majorHAnsi"/>
          <w:sz w:val="22"/>
          <w:szCs w:val="22"/>
        </w:rPr>
        <w:t>zejména, nikoliv však výlučně</w:t>
      </w:r>
      <w:r w:rsidRPr="00E91110">
        <w:rPr>
          <w:rFonts w:asciiTheme="majorHAnsi" w:hAnsiTheme="majorHAnsi" w:cstheme="majorHAnsi"/>
          <w:sz w:val="22"/>
          <w:szCs w:val="22"/>
        </w:rPr>
        <w:t xml:space="preserve"> popisy nebo části popisů technologických procesů a vzorců, technických vzorců a technického know-how, informace o provozních metodách, procedurách a pracovních postupech, obchodní nebo marketingové plány, koncepce a strategie nebo jejich části, nabídky, kontrakty, smlouvy, dohody nebo jiná ujednání s třetími stranami, informace o výsledcích hospodaření, o vztazích s obchodními partnery, o pracovněprávních otázkách a všechny další informace, jejichž zveřejnění přijímající stranou by předávající straně mohlo způsobit škodu, nebo jejichž zveřejnění předávající strana výslovně zakázala. Tímto ustanovením nejsou dotčena práva a povinnosti smluvních stran dle čl. </w:t>
      </w:r>
      <w:r w:rsidRPr="00E91110">
        <w:rPr>
          <w:rFonts w:asciiTheme="majorHAnsi" w:hAnsiTheme="majorHAnsi" w:cstheme="majorHAnsi"/>
          <w:sz w:val="22"/>
          <w:szCs w:val="22"/>
        </w:rPr>
        <w:fldChar w:fldCharType="begin"/>
      </w:r>
      <w:r w:rsidRPr="00E91110">
        <w:rPr>
          <w:rFonts w:asciiTheme="majorHAnsi" w:hAnsiTheme="majorHAnsi" w:cstheme="majorHAnsi"/>
          <w:sz w:val="22"/>
          <w:szCs w:val="22"/>
        </w:rPr>
        <w:instrText xml:space="preserve"> REF _Ref311630289 \r \h  \* MERGEFORMAT </w:instrText>
      </w:r>
      <w:r w:rsidRPr="00E91110">
        <w:rPr>
          <w:rFonts w:asciiTheme="majorHAnsi" w:hAnsiTheme="majorHAnsi" w:cstheme="majorHAnsi"/>
          <w:sz w:val="22"/>
          <w:szCs w:val="22"/>
        </w:rPr>
      </w:r>
      <w:r w:rsidRPr="00E91110">
        <w:rPr>
          <w:rFonts w:asciiTheme="majorHAnsi" w:hAnsiTheme="majorHAnsi" w:cstheme="majorHAnsi"/>
          <w:sz w:val="22"/>
          <w:szCs w:val="22"/>
        </w:rPr>
        <w:fldChar w:fldCharType="separate"/>
      </w:r>
      <w:r w:rsidR="0046415C">
        <w:rPr>
          <w:rFonts w:asciiTheme="majorHAnsi" w:hAnsiTheme="majorHAnsi" w:cstheme="majorHAnsi"/>
          <w:sz w:val="22"/>
          <w:szCs w:val="22"/>
        </w:rPr>
        <w:t>7</w:t>
      </w:r>
      <w:r w:rsidRPr="00E91110">
        <w:rPr>
          <w:rFonts w:asciiTheme="majorHAnsi" w:hAnsiTheme="majorHAnsi" w:cstheme="majorHAnsi"/>
          <w:sz w:val="22"/>
          <w:szCs w:val="22"/>
        </w:rPr>
        <w:fldChar w:fldCharType="end"/>
      </w:r>
      <w:r w:rsidRPr="00E91110">
        <w:rPr>
          <w:rFonts w:asciiTheme="majorHAnsi" w:hAnsiTheme="majorHAnsi" w:cstheme="majorHAnsi"/>
          <w:sz w:val="22"/>
          <w:szCs w:val="22"/>
        </w:rPr>
        <w:t xml:space="preserve"> této Smlouvy.</w:t>
      </w:r>
      <w:bookmarkEnd w:id="43"/>
    </w:p>
    <w:p w14:paraId="7A3B756F" w14:textId="161C4E9F" w:rsidR="00013C40" w:rsidRPr="00E91110" w:rsidRDefault="00013C40" w:rsidP="00F40F57">
      <w:pPr>
        <w:pStyle w:val="Styl2"/>
        <w:tabs>
          <w:tab w:val="clear" w:pos="709"/>
        </w:tabs>
        <w:ind w:left="567" w:hanging="573"/>
        <w:rPr>
          <w:rFonts w:asciiTheme="majorHAnsi" w:hAnsiTheme="majorHAnsi" w:cstheme="majorHAnsi"/>
          <w:b/>
          <w:sz w:val="22"/>
          <w:szCs w:val="22"/>
          <w:u w:val="single"/>
        </w:rPr>
      </w:pPr>
      <w:bookmarkStart w:id="44" w:name="_Toc522173100"/>
      <w:r w:rsidRPr="00E91110">
        <w:rPr>
          <w:rFonts w:asciiTheme="majorHAnsi" w:hAnsiTheme="majorHAnsi" w:cstheme="majorHAnsi"/>
          <w:sz w:val="22"/>
          <w:szCs w:val="22"/>
        </w:rPr>
        <w:t>Poskytovatel se zavazuje dodržovat postupy zásad ochrany osobních údajů a listovních tajemství, ve smyslu zákona č. 110/2019 Sb., o ochraně osobních údajů</w:t>
      </w:r>
      <w:r w:rsidR="00F52859">
        <w:rPr>
          <w:rFonts w:asciiTheme="majorHAnsi" w:hAnsiTheme="majorHAnsi" w:cstheme="majorHAnsi"/>
          <w:sz w:val="22"/>
          <w:szCs w:val="22"/>
        </w:rPr>
        <w:t xml:space="preserve"> a nařízení GDPR</w:t>
      </w:r>
      <w:r w:rsidRPr="00E91110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A6F794C" w14:textId="77777777" w:rsidR="005B40C3" w:rsidRPr="00E91110" w:rsidRDefault="005B40C3" w:rsidP="00F158BE">
      <w:pPr>
        <w:pStyle w:val="Styl2"/>
        <w:ind w:left="567" w:hanging="567"/>
        <w:rPr>
          <w:rFonts w:asciiTheme="majorHAnsi" w:hAnsiTheme="majorHAnsi" w:cstheme="majorHAnsi"/>
          <w:b/>
          <w:sz w:val="22"/>
          <w:szCs w:val="22"/>
          <w:u w:val="single"/>
        </w:rPr>
      </w:pPr>
      <w:bookmarkStart w:id="45" w:name="_Toc522173101"/>
      <w:bookmarkEnd w:id="44"/>
      <w:r w:rsidRPr="00E91110">
        <w:rPr>
          <w:rFonts w:asciiTheme="majorHAnsi" w:hAnsiTheme="majorHAnsi" w:cstheme="majorHAnsi"/>
          <w:sz w:val="22"/>
          <w:szCs w:val="22"/>
        </w:rPr>
        <w:t>Bez ohledu na výše uvedená ustanovení se za důvěrné nepovažují informace, které:</w:t>
      </w:r>
      <w:bookmarkEnd w:id="45"/>
    </w:p>
    <w:p w14:paraId="518D4495" w14:textId="77777777" w:rsidR="005B40C3" w:rsidRPr="00E91110" w:rsidRDefault="005B40C3" w:rsidP="005B40C3">
      <w:pPr>
        <w:pStyle w:val="Bezmezer"/>
        <w:numPr>
          <w:ilvl w:val="2"/>
          <w:numId w:val="4"/>
        </w:numPr>
        <w:spacing w:before="120"/>
        <w:ind w:hanging="515"/>
        <w:jc w:val="both"/>
        <w:rPr>
          <w:rFonts w:asciiTheme="majorHAnsi" w:hAnsiTheme="majorHAnsi" w:cstheme="majorHAnsi"/>
          <w:sz w:val="22"/>
          <w:szCs w:val="22"/>
        </w:rPr>
      </w:pPr>
      <w:r w:rsidRPr="00E91110">
        <w:rPr>
          <w:rFonts w:asciiTheme="majorHAnsi" w:hAnsiTheme="majorHAnsi" w:cstheme="majorHAnsi"/>
          <w:sz w:val="22"/>
          <w:szCs w:val="22"/>
        </w:rPr>
        <w:t>se staly veřejně známými, aniž by to zavinila záměrně či opominutím přijímající strana,</w:t>
      </w:r>
    </w:p>
    <w:p w14:paraId="338CD827" w14:textId="77777777" w:rsidR="005B40C3" w:rsidRPr="00E91110" w:rsidRDefault="005B40C3" w:rsidP="005B40C3">
      <w:pPr>
        <w:pStyle w:val="Bezmezer"/>
        <w:numPr>
          <w:ilvl w:val="2"/>
          <w:numId w:val="4"/>
        </w:numPr>
        <w:spacing w:before="120"/>
        <w:ind w:hanging="515"/>
        <w:jc w:val="both"/>
        <w:rPr>
          <w:rFonts w:asciiTheme="majorHAnsi" w:hAnsiTheme="majorHAnsi" w:cstheme="majorHAnsi"/>
          <w:sz w:val="22"/>
          <w:szCs w:val="22"/>
        </w:rPr>
      </w:pPr>
      <w:r w:rsidRPr="00E91110">
        <w:rPr>
          <w:rFonts w:asciiTheme="majorHAnsi" w:hAnsiTheme="majorHAnsi" w:cstheme="majorHAnsi"/>
          <w:sz w:val="22"/>
          <w:szCs w:val="22"/>
        </w:rPr>
        <w:t>měla přijímající strana legálně k dispozici před uzavřením Smlouvy, pokud takové informace nebyly předmětem jiné, dříve mezi smluvními stranami uzavřené smlouvy o ochraně informací, nebo pokud nejsou chráněny ze zákona,</w:t>
      </w:r>
    </w:p>
    <w:p w14:paraId="3D4D29B5" w14:textId="77777777" w:rsidR="005B40C3" w:rsidRPr="00E91110" w:rsidRDefault="005B40C3" w:rsidP="005B40C3">
      <w:pPr>
        <w:pStyle w:val="Bezmezer"/>
        <w:numPr>
          <w:ilvl w:val="2"/>
          <w:numId w:val="4"/>
        </w:numPr>
        <w:spacing w:before="120"/>
        <w:ind w:hanging="515"/>
        <w:jc w:val="both"/>
        <w:rPr>
          <w:rFonts w:asciiTheme="majorHAnsi" w:hAnsiTheme="majorHAnsi" w:cstheme="majorHAnsi"/>
          <w:sz w:val="22"/>
          <w:szCs w:val="22"/>
        </w:rPr>
      </w:pPr>
      <w:r w:rsidRPr="00E91110">
        <w:rPr>
          <w:rFonts w:asciiTheme="majorHAnsi" w:hAnsiTheme="majorHAnsi" w:cstheme="majorHAnsi"/>
          <w:sz w:val="22"/>
          <w:szCs w:val="22"/>
        </w:rPr>
        <w:t>jsou výsledkem postupu, při kterém k nim přijímající strana dospěje nezávisle a je to schopna doložit svými záznamy nebo důvěrnými informacemi třetí strany,</w:t>
      </w:r>
    </w:p>
    <w:p w14:paraId="17D25AE2" w14:textId="77777777" w:rsidR="005B40C3" w:rsidRPr="00E91110" w:rsidRDefault="005B40C3" w:rsidP="00F40F57">
      <w:pPr>
        <w:pStyle w:val="Styl2"/>
        <w:tabs>
          <w:tab w:val="clear" w:pos="709"/>
        </w:tabs>
        <w:ind w:left="567" w:hanging="573"/>
        <w:rPr>
          <w:rFonts w:asciiTheme="majorHAnsi" w:hAnsiTheme="majorHAnsi" w:cstheme="majorHAnsi"/>
          <w:b/>
          <w:sz w:val="22"/>
          <w:szCs w:val="22"/>
          <w:u w:val="single"/>
        </w:rPr>
      </w:pPr>
      <w:bookmarkStart w:id="46" w:name="_Toc522173102"/>
      <w:r w:rsidRPr="00E91110">
        <w:rPr>
          <w:rFonts w:asciiTheme="majorHAnsi" w:hAnsiTheme="majorHAnsi" w:cstheme="majorHAnsi"/>
          <w:sz w:val="22"/>
          <w:szCs w:val="22"/>
        </w:rPr>
        <w:t>V případě vzniku mimořádné události, havárie, škody na majetku, zdraví osob apod., bude ve vztahu k informování veřejnosti a k médiím vystupovat vždy Objednatel. Poskytovatel není oprávněn sdělovat zástupcům médií a veřejnosti jakékoli informace, týkající se událostí uvedených v předchozí větě.</w:t>
      </w:r>
      <w:bookmarkEnd w:id="46"/>
      <w:r w:rsidRPr="00E9111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EF70ADC" w14:textId="6E3781C5" w:rsidR="005B40C3" w:rsidRPr="0046415C" w:rsidRDefault="005B40C3" w:rsidP="0046415C">
      <w:pPr>
        <w:pStyle w:val="Styl2"/>
        <w:tabs>
          <w:tab w:val="clear" w:pos="709"/>
        </w:tabs>
        <w:ind w:left="567" w:hanging="573"/>
        <w:rPr>
          <w:rFonts w:asciiTheme="majorHAnsi" w:hAnsiTheme="majorHAnsi" w:cstheme="majorHAnsi"/>
          <w:b/>
          <w:sz w:val="22"/>
          <w:szCs w:val="22"/>
          <w:u w:val="single"/>
        </w:rPr>
      </w:pPr>
      <w:bookmarkStart w:id="47" w:name="_Toc522173103"/>
      <w:r w:rsidRPr="00E91110">
        <w:rPr>
          <w:rFonts w:asciiTheme="majorHAnsi" w:hAnsiTheme="majorHAnsi" w:cstheme="majorHAnsi"/>
          <w:sz w:val="22"/>
          <w:szCs w:val="22"/>
        </w:rPr>
        <w:t>Ustanovení tohoto článku není dotčeno ukončením této Smlouvy z jakéhokoliv důvodu</w:t>
      </w:r>
      <w:bookmarkEnd w:id="47"/>
      <w:r w:rsidR="00F158BE" w:rsidRPr="00E91110">
        <w:rPr>
          <w:rFonts w:asciiTheme="majorHAnsi" w:hAnsiTheme="majorHAnsi" w:cstheme="majorHAnsi"/>
          <w:sz w:val="22"/>
          <w:szCs w:val="22"/>
        </w:rPr>
        <w:t>.</w:t>
      </w:r>
    </w:p>
    <w:p w14:paraId="3668454E" w14:textId="50E49D05" w:rsidR="005B40C3" w:rsidRPr="00E91110" w:rsidRDefault="005B40C3" w:rsidP="00760801">
      <w:pPr>
        <w:pStyle w:val="Styl1"/>
        <w:spacing w:before="360"/>
        <w:ind w:left="425" w:hanging="425"/>
        <w:rPr>
          <w:rFonts w:asciiTheme="majorHAnsi" w:hAnsiTheme="majorHAnsi" w:cstheme="majorHAnsi"/>
          <w:sz w:val="22"/>
          <w:szCs w:val="22"/>
        </w:rPr>
      </w:pPr>
      <w:bookmarkStart w:id="48" w:name="_Ref179964294"/>
      <w:bookmarkStart w:id="49" w:name="_Toc267321108"/>
      <w:bookmarkStart w:id="50" w:name="_Toc522173104"/>
      <w:r w:rsidRPr="00E91110">
        <w:rPr>
          <w:rFonts w:asciiTheme="majorHAnsi" w:hAnsiTheme="majorHAnsi" w:cstheme="majorHAnsi"/>
          <w:sz w:val="22"/>
          <w:szCs w:val="22"/>
        </w:rPr>
        <w:t>KOMUNIKACE SMLUVNÍCH STRAN</w:t>
      </w:r>
      <w:bookmarkEnd w:id="48"/>
      <w:bookmarkEnd w:id="49"/>
      <w:bookmarkEnd w:id="50"/>
    </w:p>
    <w:p w14:paraId="5937A1B1" w14:textId="10D3C965" w:rsidR="005B40C3" w:rsidRPr="00E91110" w:rsidRDefault="005B40C3" w:rsidP="00F40F57">
      <w:pPr>
        <w:pStyle w:val="Styl2"/>
        <w:tabs>
          <w:tab w:val="clear" w:pos="709"/>
        </w:tabs>
        <w:ind w:left="567" w:hanging="573"/>
        <w:rPr>
          <w:rFonts w:asciiTheme="majorHAnsi" w:hAnsiTheme="majorHAnsi" w:cstheme="majorHAnsi"/>
          <w:sz w:val="22"/>
          <w:szCs w:val="22"/>
        </w:rPr>
      </w:pPr>
      <w:bookmarkStart w:id="51" w:name="_Toc267321110"/>
      <w:bookmarkStart w:id="52" w:name="_Toc522173105"/>
      <w:r w:rsidRPr="00E91110">
        <w:rPr>
          <w:rFonts w:asciiTheme="majorHAnsi" w:hAnsiTheme="majorHAnsi" w:cstheme="majorHAnsi"/>
          <w:sz w:val="22"/>
          <w:szCs w:val="22"/>
        </w:rPr>
        <w:t xml:space="preserve">Veškerá komunikace mezi </w:t>
      </w:r>
      <w:r w:rsidR="00221F7B" w:rsidRPr="00E91110">
        <w:rPr>
          <w:rFonts w:asciiTheme="majorHAnsi" w:hAnsiTheme="majorHAnsi" w:cstheme="majorHAnsi"/>
          <w:sz w:val="22"/>
          <w:szCs w:val="22"/>
        </w:rPr>
        <w:t>S</w:t>
      </w:r>
      <w:r w:rsidRPr="00E91110">
        <w:rPr>
          <w:rFonts w:asciiTheme="majorHAnsi" w:hAnsiTheme="majorHAnsi" w:cstheme="majorHAnsi"/>
          <w:sz w:val="22"/>
          <w:szCs w:val="22"/>
        </w:rPr>
        <w:t xml:space="preserve">mluvními stranami bude probíhat prostřednictvím oprávněných osob, pověřených zaměstnanců nebo statutárních orgánů </w:t>
      </w:r>
      <w:r w:rsidR="002773C5" w:rsidRPr="00E91110">
        <w:rPr>
          <w:rFonts w:asciiTheme="majorHAnsi" w:hAnsiTheme="majorHAnsi" w:cstheme="majorHAnsi"/>
          <w:sz w:val="22"/>
          <w:szCs w:val="22"/>
        </w:rPr>
        <w:t>S</w:t>
      </w:r>
      <w:r w:rsidRPr="00E91110">
        <w:rPr>
          <w:rFonts w:asciiTheme="majorHAnsi" w:hAnsiTheme="majorHAnsi" w:cstheme="majorHAnsi"/>
          <w:sz w:val="22"/>
          <w:szCs w:val="22"/>
        </w:rPr>
        <w:t>mluvních stran.</w:t>
      </w:r>
      <w:bookmarkEnd w:id="51"/>
      <w:bookmarkEnd w:id="52"/>
    </w:p>
    <w:p w14:paraId="4642F3C5" w14:textId="2278AA40" w:rsidR="005B40C3" w:rsidRPr="00E91110" w:rsidRDefault="005B40C3" w:rsidP="00F40F57">
      <w:pPr>
        <w:pStyle w:val="Styl2"/>
        <w:tabs>
          <w:tab w:val="clear" w:pos="709"/>
        </w:tabs>
        <w:ind w:left="567" w:hanging="573"/>
        <w:rPr>
          <w:rFonts w:asciiTheme="majorHAnsi" w:hAnsiTheme="majorHAnsi" w:cstheme="majorHAnsi"/>
          <w:sz w:val="22"/>
          <w:szCs w:val="22"/>
        </w:rPr>
      </w:pPr>
      <w:bookmarkStart w:id="53" w:name="_Toc522173106"/>
      <w:r w:rsidRPr="00E91110">
        <w:rPr>
          <w:rFonts w:asciiTheme="majorHAnsi" w:hAnsiTheme="majorHAnsi" w:cstheme="majorHAnsi"/>
          <w:sz w:val="22"/>
          <w:szCs w:val="22"/>
        </w:rPr>
        <w:t xml:space="preserve">Každá ze </w:t>
      </w:r>
      <w:r w:rsidR="002773C5" w:rsidRPr="00E91110">
        <w:rPr>
          <w:rFonts w:asciiTheme="majorHAnsi" w:hAnsiTheme="majorHAnsi" w:cstheme="majorHAnsi"/>
          <w:sz w:val="22"/>
          <w:szCs w:val="22"/>
        </w:rPr>
        <w:t>S</w:t>
      </w:r>
      <w:r w:rsidRPr="00E91110">
        <w:rPr>
          <w:rFonts w:asciiTheme="majorHAnsi" w:hAnsiTheme="majorHAnsi" w:cstheme="majorHAnsi"/>
          <w:sz w:val="22"/>
          <w:szCs w:val="22"/>
        </w:rPr>
        <w:t xml:space="preserve">mluvních stran jmenuje oprávněnou osobu. Oprávněné osoby budou zastupovat </w:t>
      </w:r>
      <w:r w:rsidR="002773C5" w:rsidRPr="00E91110">
        <w:rPr>
          <w:rFonts w:asciiTheme="majorHAnsi" w:hAnsiTheme="majorHAnsi" w:cstheme="majorHAnsi"/>
          <w:sz w:val="22"/>
          <w:szCs w:val="22"/>
        </w:rPr>
        <w:t>S</w:t>
      </w:r>
      <w:r w:rsidRPr="00E91110">
        <w:rPr>
          <w:rFonts w:asciiTheme="majorHAnsi" w:hAnsiTheme="majorHAnsi" w:cstheme="majorHAnsi"/>
          <w:sz w:val="22"/>
          <w:szCs w:val="22"/>
        </w:rPr>
        <w:t xml:space="preserve">mluvní stranu ve smluvních a obchodních záležitostech souvisejících s plněním této Smlouvy. Není-li </w:t>
      </w:r>
      <w:r w:rsidR="00221F7B" w:rsidRPr="00E91110">
        <w:rPr>
          <w:rFonts w:asciiTheme="majorHAnsi" w:hAnsiTheme="majorHAnsi" w:cstheme="majorHAnsi"/>
          <w:sz w:val="22"/>
          <w:szCs w:val="22"/>
        </w:rPr>
        <w:t xml:space="preserve">však </w:t>
      </w:r>
      <w:r w:rsidRPr="00E91110">
        <w:rPr>
          <w:rFonts w:asciiTheme="majorHAnsi" w:hAnsiTheme="majorHAnsi" w:cstheme="majorHAnsi"/>
          <w:sz w:val="22"/>
          <w:szCs w:val="22"/>
        </w:rPr>
        <w:t>stanoveno jinak, nejsou oprávněné osoby oprávněny ke změnám Smlouvy ani jejímu ukončení, ledaže získají speciální plnou moc.</w:t>
      </w:r>
      <w:bookmarkEnd w:id="53"/>
    </w:p>
    <w:p w14:paraId="118E98B2" w14:textId="66CE6C7F" w:rsidR="005B40C3" w:rsidRPr="00E91110" w:rsidRDefault="005B40C3" w:rsidP="00F40F57">
      <w:pPr>
        <w:pStyle w:val="Styl2"/>
        <w:tabs>
          <w:tab w:val="clear" w:pos="709"/>
        </w:tabs>
        <w:ind w:left="567" w:hanging="573"/>
        <w:rPr>
          <w:rFonts w:asciiTheme="majorHAnsi" w:hAnsiTheme="majorHAnsi" w:cstheme="majorHAnsi"/>
          <w:sz w:val="22"/>
          <w:szCs w:val="22"/>
        </w:rPr>
      </w:pPr>
      <w:bookmarkStart w:id="54" w:name="_Toc522173107"/>
      <w:r w:rsidRPr="00E91110">
        <w:rPr>
          <w:rFonts w:asciiTheme="majorHAnsi" w:hAnsiTheme="majorHAnsi" w:cstheme="majorHAnsi"/>
          <w:sz w:val="22"/>
          <w:szCs w:val="22"/>
        </w:rPr>
        <w:t xml:space="preserve">Každá </w:t>
      </w:r>
      <w:r w:rsidR="002773C5" w:rsidRPr="00E91110">
        <w:rPr>
          <w:rFonts w:asciiTheme="majorHAnsi" w:hAnsiTheme="majorHAnsi" w:cstheme="majorHAnsi"/>
          <w:sz w:val="22"/>
          <w:szCs w:val="22"/>
        </w:rPr>
        <w:t>S</w:t>
      </w:r>
      <w:r w:rsidRPr="00E91110">
        <w:rPr>
          <w:rFonts w:asciiTheme="majorHAnsi" w:hAnsiTheme="majorHAnsi" w:cstheme="majorHAnsi"/>
          <w:sz w:val="22"/>
          <w:szCs w:val="22"/>
        </w:rPr>
        <w:t xml:space="preserve">mluvní strana je oprávněna změnit jí jmenovanou oprávněnou osobu, resp. jejího zástupce, je však povinna na takovou změnu druhou </w:t>
      </w:r>
      <w:r w:rsidR="002773C5" w:rsidRPr="00E91110">
        <w:rPr>
          <w:rFonts w:asciiTheme="majorHAnsi" w:hAnsiTheme="majorHAnsi" w:cstheme="majorHAnsi"/>
          <w:sz w:val="22"/>
          <w:szCs w:val="22"/>
        </w:rPr>
        <w:t>S</w:t>
      </w:r>
      <w:r w:rsidRPr="00E91110">
        <w:rPr>
          <w:rFonts w:asciiTheme="majorHAnsi" w:hAnsiTheme="majorHAnsi" w:cstheme="majorHAnsi"/>
          <w:sz w:val="22"/>
          <w:szCs w:val="22"/>
        </w:rPr>
        <w:t>mluvní stranu písemně upozornit</w:t>
      </w:r>
      <w:r w:rsidR="00561CB7" w:rsidRPr="00E91110">
        <w:rPr>
          <w:rFonts w:asciiTheme="majorHAnsi" w:hAnsiTheme="majorHAnsi" w:cstheme="majorHAnsi"/>
          <w:sz w:val="22"/>
          <w:szCs w:val="22"/>
        </w:rPr>
        <w:t>, nevyplývá-li tato změna z veřejné části obchodního rejstříku</w:t>
      </w:r>
      <w:r w:rsidRPr="00E91110">
        <w:rPr>
          <w:rFonts w:asciiTheme="majorHAnsi" w:hAnsiTheme="majorHAnsi" w:cstheme="majorHAnsi"/>
          <w:sz w:val="22"/>
          <w:szCs w:val="22"/>
        </w:rPr>
        <w:t xml:space="preserve">. Vůči druhé smluvní straně je změna účinná okamžikem doručení písemného oznámení této </w:t>
      </w:r>
      <w:r w:rsidR="002773C5" w:rsidRPr="00E91110">
        <w:rPr>
          <w:rFonts w:asciiTheme="majorHAnsi" w:hAnsiTheme="majorHAnsi" w:cstheme="majorHAnsi"/>
          <w:sz w:val="22"/>
          <w:szCs w:val="22"/>
        </w:rPr>
        <w:t>S</w:t>
      </w:r>
      <w:r w:rsidRPr="00E91110">
        <w:rPr>
          <w:rFonts w:asciiTheme="majorHAnsi" w:hAnsiTheme="majorHAnsi" w:cstheme="majorHAnsi"/>
          <w:sz w:val="22"/>
          <w:szCs w:val="22"/>
        </w:rPr>
        <w:t>mluvní straně.</w:t>
      </w:r>
      <w:bookmarkEnd w:id="54"/>
    </w:p>
    <w:p w14:paraId="2684AD1F" w14:textId="77777777" w:rsidR="005B40C3" w:rsidRPr="00E91110" w:rsidRDefault="005B40C3" w:rsidP="00760801">
      <w:pPr>
        <w:pStyle w:val="Styl2"/>
        <w:keepNext/>
        <w:widowControl/>
        <w:tabs>
          <w:tab w:val="clear" w:pos="709"/>
        </w:tabs>
        <w:ind w:left="567" w:hanging="573"/>
        <w:rPr>
          <w:rFonts w:asciiTheme="majorHAnsi" w:hAnsiTheme="majorHAnsi" w:cstheme="majorHAnsi"/>
          <w:sz w:val="22"/>
          <w:szCs w:val="22"/>
        </w:rPr>
      </w:pPr>
      <w:bookmarkStart w:id="55" w:name="_Toc522173108"/>
      <w:r w:rsidRPr="00E91110">
        <w:rPr>
          <w:rFonts w:asciiTheme="majorHAnsi" w:hAnsiTheme="majorHAnsi" w:cstheme="majorHAnsi"/>
          <w:sz w:val="22"/>
          <w:szCs w:val="22"/>
        </w:rPr>
        <w:lastRenderedPageBreak/>
        <w:t>Kontaktní osoby:</w:t>
      </w:r>
      <w:bookmarkEnd w:id="55"/>
    </w:p>
    <w:p w14:paraId="4AF24A8A" w14:textId="1E4AB48F" w:rsidR="005B40C3" w:rsidRPr="00E91110" w:rsidRDefault="005B40C3" w:rsidP="00760801">
      <w:pPr>
        <w:pStyle w:val="Nadpis2"/>
        <w:keepNext/>
        <w:numPr>
          <w:ilvl w:val="1"/>
          <w:numId w:val="0"/>
        </w:numPr>
        <w:spacing w:before="120" w:line="240" w:lineRule="auto"/>
        <w:ind w:left="709" w:right="-18"/>
        <w:rPr>
          <w:rFonts w:cstheme="majorHAnsi"/>
          <w:b w:val="0"/>
          <w:sz w:val="22"/>
          <w:szCs w:val="21"/>
          <w:u w:val="single"/>
        </w:rPr>
      </w:pPr>
      <w:bookmarkStart w:id="56" w:name="_Toc522173109"/>
      <w:r w:rsidRPr="00E91110">
        <w:rPr>
          <w:rFonts w:cstheme="majorHAnsi"/>
          <w:b w:val="0"/>
          <w:sz w:val="22"/>
          <w:szCs w:val="21"/>
          <w:u w:val="single"/>
        </w:rPr>
        <w:t xml:space="preserve">Oprávněnou osobou na straně Poskytovatele </w:t>
      </w:r>
      <w:r w:rsidR="00221F7B" w:rsidRPr="00E91110">
        <w:rPr>
          <w:rFonts w:cstheme="majorHAnsi"/>
          <w:b w:val="0"/>
          <w:sz w:val="22"/>
          <w:szCs w:val="21"/>
          <w:u w:val="single"/>
        </w:rPr>
        <w:t>je</w:t>
      </w:r>
      <w:r w:rsidRPr="00E91110">
        <w:rPr>
          <w:rFonts w:cstheme="majorHAnsi"/>
          <w:b w:val="0"/>
          <w:sz w:val="22"/>
          <w:szCs w:val="21"/>
          <w:u w:val="single"/>
        </w:rPr>
        <w:t>:</w:t>
      </w:r>
      <w:bookmarkEnd w:id="56"/>
    </w:p>
    <w:p w14:paraId="5EC40D14" w14:textId="5B6B4A84" w:rsidR="002773C5" w:rsidRPr="00E91110" w:rsidRDefault="00E86EA1" w:rsidP="00C26FF1">
      <w:pPr>
        <w:pStyle w:val="Styl2"/>
        <w:numPr>
          <w:ilvl w:val="0"/>
          <w:numId w:val="0"/>
        </w:numPr>
        <w:tabs>
          <w:tab w:val="clear" w:pos="709"/>
        </w:tabs>
        <w:ind w:left="567" w:firstLine="141"/>
        <w:rPr>
          <w:rFonts w:asciiTheme="majorHAnsi" w:hAnsiTheme="majorHAnsi" w:cstheme="majorHAnsi"/>
          <w:sz w:val="22"/>
          <w:szCs w:val="22"/>
        </w:rPr>
      </w:pPr>
      <w:bookmarkStart w:id="57" w:name="_Toc522173110"/>
      <w:r w:rsidRPr="007A1A1E">
        <w:rPr>
          <w:rFonts w:asciiTheme="majorHAnsi" w:hAnsiTheme="majorHAnsi" w:cstheme="majorHAnsi"/>
          <w:sz w:val="22"/>
          <w:szCs w:val="22"/>
        </w:rPr>
        <w:t>Antonín Šefčík</w:t>
      </w:r>
      <w:r w:rsidR="00AB7DE6" w:rsidRPr="007A1A1E">
        <w:rPr>
          <w:rFonts w:asciiTheme="majorHAnsi" w:hAnsiTheme="majorHAnsi" w:cstheme="majorHAnsi"/>
          <w:sz w:val="22"/>
          <w:szCs w:val="22"/>
        </w:rPr>
        <w:t xml:space="preserve"> </w:t>
      </w:r>
      <w:r w:rsidR="00C26FF1" w:rsidRPr="007A1A1E">
        <w:rPr>
          <w:rFonts w:asciiTheme="majorHAnsi" w:hAnsiTheme="majorHAnsi" w:cstheme="majorHAnsi"/>
          <w:sz w:val="22"/>
          <w:szCs w:val="22"/>
        </w:rPr>
        <w:t xml:space="preserve">e-mail: </w:t>
      </w:r>
      <w:hyperlink r:id="rId11" w:history="1">
        <w:r w:rsidR="000B1DEF" w:rsidRPr="00DE752D">
          <w:rPr>
            <w:rStyle w:val="Hypertextovodkaz"/>
            <w:rFonts w:asciiTheme="majorHAnsi" w:hAnsiTheme="majorHAnsi" w:cstheme="majorHAnsi"/>
            <w:sz w:val="22"/>
            <w:szCs w:val="22"/>
          </w:rPr>
          <w:t>asefcik</w:t>
        </w:r>
        <w:r w:rsidR="000B1DEF" w:rsidRPr="00DE752D">
          <w:rPr>
            <w:rStyle w:val="Hypertextovodkaz"/>
            <w:rFonts w:asciiTheme="majorHAnsi" w:hAnsiTheme="majorHAnsi" w:cstheme="majorHAnsi"/>
            <w:sz w:val="22"/>
            <w:szCs w:val="22"/>
            <w:lang w:val="en-US"/>
          </w:rPr>
          <w:t>@ngss.cz</w:t>
        </w:r>
      </w:hyperlink>
      <w:r w:rsidR="00AB7DE6" w:rsidRPr="007A1A1E">
        <w:rPr>
          <w:rFonts w:asciiTheme="majorHAnsi" w:hAnsiTheme="majorHAnsi" w:cstheme="majorHAnsi"/>
          <w:sz w:val="22"/>
          <w:szCs w:val="22"/>
          <w:lang w:val="en-US"/>
        </w:rPr>
        <w:t>,</w:t>
      </w:r>
      <w:r w:rsidR="00C26FF1" w:rsidRPr="007A1A1E">
        <w:rPr>
          <w:rFonts w:asciiTheme="majorHAnsi" w:hAnsiTheme="majorHAnsi" w:cstheme="majorHAnsi"/>
          <w:sz w:val="22"/>
          <w:szCs w:val="22"/>
        </w:rPr>
        <w:t xml:space="preserve"> tel: +420</w:t>
      </w:r>
      <w:r w:rsidR="00764625" w:rsidRPr="007A1A1E">
        <w:rPr>
          <w:rFonts w:asciiTheme="majorHAnsi" w:hAnsiTheme="majorHAnsi" w:cstheme="majorHAnsi"/>
          <w:sz w:val="22"/>
          <w:szCs w:val="22"/>
        </w:rPr>
        <w:t> </w:t>
      </w:r>
      <w:bookmarkEnd w:id="57"/>
      <w:r w:rsidR="00AB7DE6" w:rsidRPr="007A1A1E">
        <w:rPr>
          <w:rFonts w:asciiTheme="majorHAnsi" w:hAnsiTheme="majorHAnsi" w:cstheme="majorHAnsi"/>
          <w:sz w:val="22"/>
          <w:szCs w:val="22"/>
        </w:rPr>
        <w:t>601</w:t>
      </w:r>
      <w:r w:rsidR="00764625" w:rsidRPr="007A1A1E">
        <w:rPr>
          <w:rFonts w:asciiTheme="majorHAnsi" w:hAnsiTheme="majorHAnsi" w:cstheme="majorHAnsi"/>
          <w:sz w:val="22"/>
          <w:szCs w:val="22"/>
        </w:rPr>
        <w:t> 307 992</w:t>
      </w:r>
    </w:p>
    <w:p w14:paraId="22368F69" w14:textId="648E7670" w:rsidR="005B40C3" w:rsidRPr="00E91110" w:rsidRDefault="005B40C3" w:rsidP="00E45742">
      <w:pPr>
        <w:pStyle w:val="Nadpis2"/>
        <w:widowControl w:val="0"/>
        <w:numPr>
          <w:ilvl w:val="1"/>
          <w:numId w:val="0"/>
        </w:numPr>
        <w:spacing w:before="120"/>
        <w:ind w:left="709" w:right="-18"/>
        <w:rPr>
          <w:rFonts w:cstheme="majorHAnsi"/>
          <w:b w:val="0"/>
          <w:sz w:val="22"/>
          <w:szCs w:val="21"/>
          <w:u w:val="single"/>
        </w:rPr>
      </w:pPr>
      <w:bookmarkStart w:id="58" w:name="_Toc522173112"/>
      <w:r w:rsidRPr="00E91110">
        <w:rPr>
          <w:rFonts w:cstheme="majorHAnsi"/>
          <w:b w:val="0"/>
          <w:sz w:val="22"/>
          <w:szCs w:val="21"/>
          <w:u w:val="single"/>
        </w:rPr>
        <w:t xml:space="preserve">Oprávněnou osobou na straně Objednatele </w:t>
      </w:r>
      <w:r w:rsidR="00221F7B" w:rsidRPr="00E91110">
        <w:rPr>
          <w:rFonts w:cstheme="majorHAnsi"/>
          <w:b w:val="0"/>
          <w:sz w:val="22"/>
          <w:szCs w:val="21"/>
          <w:u w:val="single"/>
        </w:rPr>
        <w:t>je</w:t>
      </w:r>
      <w:r w:rsidRPr="00E91110">
        <w:rPr>
          <w:rFonts w:cstheme="majorHAnsi"/>
          <w:b w:val="0"/>
          <w:sz w:val="22"/>
          <w:szCs w:val="21"/>
          <w:u w:val="single"/>
        </w:rPr>
        <w:t>:</w:t>
      </w:r>
      <w:bookmarkEnd w:id="58"/>
    </w:p>
    <w:p w14:paraId="27DCCCE9" w14:textId="5EF2C878" w:rsidR="00561CB7" w:rsidRPr="00E91110" w:rsidRDefault="003C3822" w:rsidP="00543B8E">
      <w:pPr>
        <w:pStyle w:val="Styl2"/>
        <w:numPr>
          <w:ilvl w:val="0"/>
          <w:numId w:val="0"/>
        </w:numPr>
        <w:tabs>
          <w:tab w:val="clear" w:pos="709"/>
        </w:tabs>
        <w:ind w:left="567" w:firstLine="14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Ing. Martina Vacková</w:t>
      </w:r>
      <w:r w:rsidR="000B1DEF">
        <w:rPr>
          <w:rFonts w:asciiTheme="majorHAnsi" w:hAnsiTheme="majorHAnsi" w:cstheme="majorHAnsi"/>
          <w:sz w:val="22"/>
          <w:szCs w:val="22"/>
        </w:rPr>
        <w:t xml:space="preserve"> e-mail: </w:t>
      </w:r>
      <w:hyperlink r:id="rId12" w:history="1">
        <w:r w:rsidRPr="001325A0">
          <w:rPr>
            <w:rStyle w:val="Hypertextovodkaz"/>
            <w:rFonts w:asciiTheme="majorHAnsi" w:hAnsiTheme="majorHAnsi" w:cstheme="majorHAnsi"/>
            <w:sz w:val="22"/>
            <w:szCs w:val="22"/>
          </w:rPr>
          <w:t>vackova@mestojablonec.cz</w:t>
        </w:r>
      </w:hyperlink>
      <w:r w:rsidR="000B1DEF">
        <w:rPr>
          <w:rFonts w:asciiTheme="majorHAnsi" w:hAnsiTheme="majorHAnsi" w:cstheme="majorHAnsi"/>
          <w:sz w:val="22"/>
          <w:szCs w:val="22"/>
        </w:rPr>
        <w:t>, tel.: +420</w:t>
      </w:r>
      <w:r>
        <w:rPr>
          <w:rFonts w:asciiTheme="majorHAnsi" w:hAnsiTheme="majorHAnsi" w:cstheme="majorHAnsi"/>
          <w:sz w:val="22"/>
          <w:szCs w:val="22"/>
        </w:rPr>
        <w:t> 777 914 016</w:t>
      </w:r>
    </w:p>
    <w:p w14:paraId="20BE1301" w14:textId="7C4529B9" w:rsidR="00561CB7" w:rsidRPr="0046415C" w:rsidRDefault="00561CB7" w:rsidP="0046415C">
      <w:pPr>
        <w:pStyle w:val="Styl2"/>
        <w:tabs>
          <w:tab w:val="clear" w:pos="709"/>
        </w:tabs>
        <w:ind w:left="567" w:hanging="573"/>
        <w:rPr>
          <w:rFonts w:asciiTheme="majorHAnsi" w:hAnsiTheme="majorHAnsi" w:cstheme="majorHAnsi"/>
          <w:bCs w:val="0"/>
          <w:sz w:val="22"/>
          <w:szCs w:val="22"/>
        </w:rPr>
      </w:pPr>
      <w:r w:rsidRPr="00E91110">
        <w:rPr>
          <w:rFonts w:asciiTheme="majorHAnsi" w:hAnsiTheme="majorHAnsi" w:cstheme="majorHAnsi"/>
          <w:bCs w:val="0"/>
          <w:sz w:val="22"/>
          <w:szCs w:val="22"/>
        </w:rPr>
        <w:t xml:space="preserve">Vymezení </w:t>
      </w:r>
      <w:r w:rsidRPr="00E91110">
        <w:rPr>
          <w:rFonts w:asciiTheme="majorHAnsi" w:hAnsiTheme="majorHAnsi" w:cstheme="majorHAnsi"/>
          <w:sz w:val="22"/>
          <w:szCs w:val="22"/>
        </w:rPr>
        <w:t>kontaktních</w:t>
      </w:r>
      <w:r w:rsidRPr="00E91110">
        <w:rPr>
          <w:rFonts w:asciiTheme="majorHAnsi" w:hAnsiTheme="majorHAnsi" w:cstheme="majorHAnsi"/>
          <w:bCs w:val="0"/>
          <w:sz w:val="22"/>
          <w:szCs w:val="22"/>
        </w:rPr>
        <w:t xml:space="preserve"> osob dle předchozího odstavce nemá vliv na možnost statutárních zástupců zapsaných v obchodním rejstříku </w:t>
      </w:r>
      <w:r w:rsidR="0000084F" w:rsidRPr="00E91110">
        <w:rPr>
          <w:rFonts w:asciiTheme="majorHAnsi" w:hAnsiTheme="majorHAnsi" w:cstheme="majorHAnsi"/>
          <w:bCs w:val="0"/>
          <w:sz w:val="22"/>
          <w:szCs w:val="22"/>
        </w:rPr>
        <w:t>zastupovat</w:t>
      </w:r>
      <w:r w:rsidRPr="00E91110">
        <w:rPr>
          <w:rFonts w:asciiTheme="majorHAnsi" w:hAnsiTheme="majorHAnsi" w:cstheme="majorHAnsi"/>
          <w:bCs w:val="0"/>
          <w:sz w:val="22"/>
          <w:szCs w:val="22"/>
        </w:rPr>
        <w:t xml:space="preserve"> Smluvní strany v neomezeném rozsahu.</w:t>
      </w:r>
    </w:p>
    <w:p w14:paraId="6DEC2A74" w14:textId="37A20EDF" w:rsidR="005B40C3" w:rsidRPr="00E91110" w:rsidRDefault="005B40C3" w:rsidP="00760801">
      <w:pPr>
        <w:pStyle w:val="Styl1"/>
        <w:spacing w:before="360"/>
        <w:ind w:left="425" w:hanging="425"/>
        <w:rPr>
          <w:rFonts w:asciiTheme="majorHAnsi" w:hAnsiTheme="majorHAnsi" w:cstheme="majorHAnsi"/>
          <w:sz w:val="22"/>
          <w:szCs w:val="22"/>
        </w:rPr>
      </w:pPr>
      <w:bookmarkStart w:id="59" w:name="_Toc267321122"/>
      <w:bookmarkStart w:id="60" w:name="_Toc522173116"/>
      <w:r w:rsidRPr="00E91110">
        <w:rPr>
          <w:rFonts w:asciiTheme="majorHAnsi" w:hAnsiTheme="majorHAnsi" w:cstheme="majorHAnsi"/>
          <w:sz w:val="22"/>
          <w:szCs w:val="22"/>
        </w:rPr>
        <w:t xml:space="preserve">ÚČINNOST </w:t>
      </w:r>
      <w:r w:rsidR="00760801" w:rsidRPr="00E91110">
        <w:rPr>
          <w:rFonts w:asciiTheme="majorHAnsi" w:hAnsiTheme="majorHAnsi" w:cstheme="majorHAnsi"/>
          <w:sz w:val="22"/>
          <w:szCs w:val="22"/>
        </w:rPr>
        <w:t xml:space="preserve">a trvání </w:t>
      </w:r>
      <w:r w:rsidRPr="00E91110">
        <w:rPr>
          <w:rFonts w:asciiTheme="majorHAnsi" w:hAnsiTheme="majorHAnsi" w:cstheme="majorHAnsi"/>
          <w:sz w:val="22"/>
          <w:szCs w:val="22"/>
        </w:rPr>
        <w:t>SMLOUVY</w:t>
      </w:r>
      <w:bookmarkEnd w:id="59"/>
      <w:bookmarkEnd w:id="60"/>
    </w:p>
    <w:p w14:paraId="37E0A58F" w14:textId="0F2526F8" w:rsidR="00A5270B" w:rsidRPr="00E91110" w:rsidRDefault="00A5270B" w:rsidP="00A5270B">
      <w:pPr>
        <w:pStyle w:val="Styl2"/>
        <w:tabs>
          <w:tab w:val="clear" w:pos="709"/>
          <w:tab w:val="left" w:pos="0"/>
        </w:tabs>
        <w:ind w:left="567" w:hanging="567"/>
        <w:rPr>
          <w:rFonts w:asciiTheme="majorHAnsi" w:hAnsiTheme="majorHAnsi" w:cstheme="majorHAnsi"/>
          <w:sz w:val="22"/>
          <w:szCs w:val="22"/>
        </w:rPr>
      </w:pPr>
      <w:bookmarkStart w:id="61" w:name="_Toc267321123"/>
      <w:bookmarkStart w:id="62" w:name="_Toc522173117"/>
      <w:r w:rsidRPr="00E91110">
        <w:rPr>
          <w:rFonts w:asciiTheme="majorHAnsi" w:hAnsiTheme="majorHAnsi" w:cstheme="majorHAnsi"/>
          <w:sz w:val="22"/>
          <w:szCs w:val="22"/>
        </w:rPr>
        <w:t xml:space="preserve">Tato </w:t>
      </w:r>
      <w:r w:rsidR="00221F7B" w:rsidRPr="00E91110">
        <w:rPr>
          <w:rFonts w:asciiTheme="majorHAnsi" w:hAnsiTheme="majorHAnsi" w:cstheme="majorHAnsi"/>
          <w:sz w:val="22"/>
          <w:szCs w:val="22"/>
        </w:rPr>
        <w:t>S</w:t>
      </w:r>
      <w:r w:rsidRPr="00E91110">
        <w:rPr>
          <w:rFonts w:asciiTheme="majorHAnsi" w:hAnsiTheme="majorHAnsi" w:cstheme="majorHAnsi"/>
          <w:sz w:val="22"/>
          <w:szCs w:val="22"/>
        </w:rPr>
        <w:t xml:space="preserve">mlouva se uzavírá na dobu </w:t>
      </w:r>
      <w:r w:rsidR="0051365E">
        <w:rPr>
          <w:rFonts w:asciiTheme="majorHAnsi" w:hAnsiTheme="majorHAnsi" w:cstheme="majorHAnsi"/>
          <w:sz w:val="22"/>
          <w:szCs w:val="22"/>
        </w:rPr>
        <w:t>řádného provedení Služeb</w:t>
      </w:r>
      <w:r w:rsidR="00543B8E" w:rsidRPr="00E91110">
        <w:rPr>
          <w:rFonts w:asciiTheme="majorHAnsi" w:hAnsiTheme="majorHAnsi" w:cstheme="majorHAnsi"/>
          <w:sz w:val="22"/>
          <w:szCs w:val="22"/>
        </w:rPr>
        <w:t>; ukončení Smlouvy však nemá vliv na trvání ustanovení, která mají ze své podstaty trvat i po skončení Smlouvy (právo na náhradu škody, povinnost mlčenlivosti, práva na smluvní pokuty apod.).</w:t>
      </w:r>
    </w:p>
    <w:p w14:paraId="51D1ED21" w14:textId="77777777" w:rsidR="005B40C3" w:rsidRPr="00E91110" w:rsidRDefault="005B40C3" w:rsidP="00345F3B">
      <w:pPr>
        <w:pStyle w:val="Styl2"/>
        <w:tabs>
          <w:tab w:val="clear" w:pos="709"/>
        </w:tabs>
        <w:ind w:left="567" w:hanging="573"/>
        <w:rPr>
          <w:rFonts w:asciiTheme="majorHAnsi" w:hAnsiTheme="majorHAnsi" w:cstheme="majorHAnsi"/>
          <w:sz w:val="22"/>
          <w:szCs w:val="22"/>
        </w:rPr>
      </w:pPr>
      <w:bookmarkStart w:id="63" w:name="_Toc267321124"/>
      <w:bookmarkStart w:id="64" w:name="_Toc522173118"/>
      <w:bookmarkEnd w:id="61"/>
      <w:bookmarkEnd w:id="62"/>
      <w:r w:rsidRPr="00E91110">
        <w:rPr>
          <w:rFonts w:asciiTheme="majorHAnsi" w:hAnsiTheme="majorHAnsi" w:cstheme="majorHAnsi"/>
          <w:sz w:val="22"/>
          <w:szCs w:val="22"/>
        </w:rPr>
        <w:t>Tuto Smlouvu lze ukončit:</w:t>
      </w:r>
      <w:bookmarkEnd w:id="63"/>
      <w:bookmarkEnd w:id="64"/>
    </w:p>
    <w:p w14:paraId="7D82F29C" w14:textId="2054356E" w:rsidR="005B40C3" w:rsidRPr="00E91110" w:rsidRDefault="005B40C3" w:rsidP="00F158BE">
      <w:pPr>
        <w:pStyle w:val="AAOdstavec"/>
        <w:numPr>
          <w:ilvl w:val="0"/>
          <w:numId w:val="2"/>
        </w:numPr>
        <w:tabs>
          <w:tab w:val="clear" w:pos="720"/>
          <w:tab w:val="num" w:pos="993"/>
        </w:tabs>
        <w:spacing w:before="120"/>
        <w:ind w:left="993" w:hanging="284"/>
        <w:rPr>
          <w:rFonts w:asciiTheme="majorHAnsi" w:hAnsiTheme="majorHAnsi" w:cstheme="majorHAnsi"/>
          <w:sz w:val="22"/>
          <w:szCs w:val="22"/>
        </w:rPr>
      </w:pPr>
      <w:bookmarkStart w:id="65" w:name="_Toc267321125"/>
      <w:r w:rsidRPr="00E91110">
        <w:rPr>
          <w:rFonts w:asciiTheme="majorHAnsi" w:hAnsiTheme="majorHAnsi" w:cstheme="majorHAnsi"/>
          <w:sz w:val="22"/>
          <w:szCs w:val="22"/>
        </w:rPr>
        <w:t xml:space="preserve">dohodou </w:t>
      </w:r>
      <w:r w:rsidR="00477365" w:rsidRPr="00E91110">
        <w:rPr>
          <w:rFonts w:asciiTheme="majorHAnsi" w:hAnsiTheme="majorHAnsi" w:cstheme="majorHAnsi"/>
          <w:sz w:val="22"/>
          <w:szCs w:val="22"/>
        </w:rPr>
        <w:t>S</w:t>
      </w:r>
      <w:r w:rsidRPr="00E91110">
        <w:rPr>
          <w:rFonts w:asciiTheme="majorHAnsi" w:hAnsiTheme="majorHAnsi" w:cstheme="majorHAnsi"/>
          <w:sz w:val="22"/>
          <w:szCs w:val="22"/>
        </w:rPr>
        <w:t>mluvních stran, jejíž součástí je i vypořádání vzájemných závazků a pohledávek,</w:t>
      </w:r>
      <w:bookmarkEnd w:id="65"/>
    </w:p>
    <w:p w14:paraId="23A252E5" w14:textId="7A8B314C" w:rsidR="005B40C3" w:rsidRPr="00E91110" w:rsidRDefault="005B40C3" w:rsidP="00477365">
      <w:pPr>
        <w:pStyle w:val="AAOdstavec"/>
        <w:numPr>
          <w:ilvl w:val="0"/>
          <w:numId w:val="2"/>
        </w:numPr>
        <w:tabs>
          <w:tab w:val="clear" w:pos="720"/>
          <w:tab w:val="num" w:pos="993"/>
        </w:tabs>
        <w:spacing w:before="120"/>
        <w:ind w:left="993" w:hanging="284"/>
        <w:rPr>
          <w:rFonts w:asciiTheme="majorHAnsi" w:hAnsiTheme="majorHAnsi" w:cstheme="majorHAnsi"/>
          <w:sz w:val="22"/>
          <w:szCs w:val="22"/>
        </w:rPr>
      </w:pPr>
      <w:bookmarkStart w:id="66" w:name="_Toc267321126"/>
      <w:r w:rsidRPr="00E91110">
        <w:rPr>
          <w:rFonts w:asciiTheme="majorHAnsi" w:hAnsiTheme="majorHAnsi" w:cstheme="majorHAnsi"/>
          <w:sz w:val="22"/>
          <w:szCs w:val="22"/>
        </w:rPr>
        <w:t>odstoupením od Smlouvy v případech uvedených v této Smlouvě</w:t>
      </w:r>
      <w:r w:rsidR="00221F7B" w:rsidRPr="00E91110">
        <w:rPr>
          <w:rFonts w:asciiTheme="majorHAnsi" w:hAnsiTheme="majorHAnsi" w:cstheme="majorHAnsi"/>
          <w:sz w:val="22"/>
          <w:szCs w:val="22"/>
        </w:rPr>
        <w:t xml:space="preserve"> nebo</w:t>
      </w:r>
      <w:r w:rsidR="002D2A7F">
        <w:rPr>
          <w:rFonts w:asciiTheme="majorHAnsi" w:hAnsiTheme="majorHAnsi" w:cstheme="majorHAnsi"/>
          <w:sz w:val="22"/>
          <w:szCs w:val="22"/>
        </w:rPr>
        <w:t xml:space="preserve"> </w:t>
      </w:r>
      <w:r w:rsidR="00221F7B" w:rsidRPr="00E91110">
        <w:rPr>
          <w:rFonts w:asciiTheme="majorHAnsi" w:hAnsiTheme="majorHAnsi" w:cstheme="majorHAnsi"/>
          <w:sz w:val="22"/>
          <w:szCs w:val="22"/>
        </w:rPr>
        <w:t>ze zákonem uvedených důvodů</w:t>
      </w:r>
      <w:r w:rsidRPr="00E91110">
        <w:rPr>
          <w:rFonts w:asciiTheme="majorHAnsi" w:hAnsiTheme="majorHAnsi" w:cstheme="majorHAnsi"/>
          <w:sz w:val="22"/>
          <w:szCs w:val="22"/>
        </w:rPr>
        <w:t>.</w:t>
      </w:r>
      <w:bookmarkEnd w:id="66"/>
      <w:r w:rsidRPr="00E9111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61CB8CA" w14:textId="4B1B2AEE" w:rsidR="005B40C3" w:rsidRPr="00E91110" w:rsidRDefault="005B40C3" w:rsidP="00F40F57">
      <w:pPr>
        <w:pStyle w:val="Styl2"/>
        <w:tabs>
          <w:tab w:val="clear" w:pos="709"/>
        </w:tabs>
        <w:ind w:left="567" w:hanging="573"/>
        <w:rPr>
          <w:rFonts w:asciiTheme="majorHAnsi" w:hAnsiTheme="majorHAnsi" w:cstheme="majorHAnsi"/>
          <w:sz w:val="22"/>
          <w:szCs w:val="22"/>
        </w:rPr>
      </w:pPr>
      <w:bookmarkStart w:id="67" w:name="_Toc267321128"/>
      <w:bookmarkStart w:id="68" w:name="_Toc522173120"/>
      <w:bookmarkStart w:id="69" w:name="_Ref62193625"/>
      <w:r w:rsidRPr="00E91110">
        <w:rPr>
          <w:rFonts w:asciiTheme="majorHAnsi" w:hAnsiTheme="majorHAnsi" w:cstheme="majorHAnsi"/>
          <w:sz w:val="22"/>
          <w:szCs w:val="22"/>
        </w:rPr>
        <w:t xml:space="preserve">Objednatel je oprávněn odstoupit od této </w:t>
      </w:r>
      <w:r w:rsidR="0051365E">
        <w:rPr>
          <w:rFonts w:asciiTheme="majorHAnsi" w:hAnsiTheme="majorHAnsi" w:cstheme="majorHAnsi"/>
          <w:sz w:val="22"/>
          <w:szCs w:val="22"/>
        </w:rPr>
        <w:t xml:space="preserve">Smlouvy </w:t>
      </w:r>
      <w:r w:rsidR="00221F7B" w:rsidRPr="00E91110">
        <w:rPr>
          <w:rFonts w:asciiTheme="majorHAnsi" w:hAnsiTheme="majorHAnsi" w:cstheme="majorHAnsi"/>
          <w:sz w:val="22"/>
          <w:szCs w:val="22"/>
        </w:rPr>
        <w:t xml:space="preserve">s účinkem k okamžiku doručení oznámení o odstoupení </w:t>
      </w:r>
      <w:r w:rsidR="0051365E">
        <w:rPr>
          <w:rFonts w:asciiTheme="majorHAnsi" w:hAnsiTheme="majorHAnsi" w:cstheme="majorHAnsi"/>
          <w:sz w:val="22"/>
          <w:szCs w:val="22"/>
        </w:rPr>
        <w:t>Poskytovateli</w:t>
      </w:r>
      <w:r w:rsidR="00221F7B" w:rsidRPr="00E91110">
        <w:rPr>
          <w:rFonts w:asciiTheme="majorHAnsi" w:hAnsiTheme="majorHAnsi" w:cstheme="majorHAnsi"/>
          <w:sz w:val="22"/>
          <w:szCs w:val="22"/>
        </w:rPr>
        <w:t xml:space="preserve"> </w:t>
      </w:r>
      <w:r w:rsidRPr="00E91110">
        <w:rPr>
          <w:rFonts w:asciiTheme="majorHAnsi" w:hAnsiTheme="majorHAnsi" w:cstheme="majorHAnsi"/>
          <w:sz w:val="22"/>
          <w:szCs w:val="22"/>
        </w:rPr>
        <w:t>v těchto případech:</w:t>
      </w:r>
      <w:bookmarkEnd w:id="67"/>
      <w:bookmarkEnd w:id="68"/>
      <w:r w:rsidRPr="00E9111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6EA0B74" w14:textId="77777777" w:rsidR="005B40C3" w:rsidRPr="00E91110" w:rsidRDefault="005B40C3" w:rsidP="005B40C3">
      <w:pPr>
        <w:pStyle w:val="AAOdstavec"/>
        <w:numPr>
          <w:ilvl w:val="0"/>
          <w:numId w:val="2"/>
        </w:numPr>
        <w:tabs>
          <w:tab w:val="clear" w:pos="720"/>
          <w:tab w:val="num" w:pos="993"/>
        </w:tabs>
        <w:spacing w:before="120"/>
        <w:ind w:left="993" w:hanging="284"/>
        <w:rPr>
          <w:rFonts w:asciiTheme="majorHAnsi" w:hAnsiTheme="majorHAnsi" w:cstheme="majorHAnsi"/>
          <w:sz w:val="22"/>
          <w:szCs w:val="22"/>
        </w:rPr>
      </w:pPr>
      <w:r w:rsidRPr="00E91110">
        <w:rPr>
          <w:rFonts w:asciiTheme="majorHAnsi" w:hAnsiTheme="majorHAnsi" w:cstheme="majorHAnsi"/>
          <w:sz w:val="22"/>
          <w:szCs w:val="22"/>
        </w:rPr>
        <w:t>vstoupí-li Poskytovatel do likvidace,</w:t>
      </w:r>
    </w:p>
    <w:p w14:paraId="1BC6348A" w14:textId="77777777" w:rsidR="005B40C3" w:rsidRPr="00E91110" w:rsidRDefault="005B40C3" w:rsidP="005B40C3">
      <w:pPr>
        <w:pStyle w:val="AAOdstavec"/>
        <w:numPr>
          <w:ilvl w:val="0"/>
          <w:numId w:val="2"/>
        </w:numPr>
        <w:tabs>
          <w:tab w:val="clear" w:pos="720"/>
          <w:tab w:val="num" w:pos="993"/>
        </w:tabs>
        <w:spacing w:before="120"/>
        <w:ind w:left="993" w:hanging="284"/>
        <w:rPr>
          <w:rFonts w:asciiTheme="majorHAnsi" w:hAnsiTheme="majorHAnsi" w:cstheme="majorHAnsi"/>
          <w:sz w:val="22"/>
          <w:szCs w:val="22"/>
        </w:rPr>
      </w:pPr>
      <w:r w:rsidRPr="00E91110">
        <w:rPr>
          <w:rFonts w:asciiTheme="majorHAnsi" w:hAnsiTheme="majorHAnsi" w:cstheme="majorHAnsi"/>
          <w:sz w:val="22"/>
          <w:szCs w:val="22"/>
        </w:rPr>
        <w:t>na majetek Poskytovatele bude prohlášen úpadek, Poskytovatel sám podá návrh na zahájení insolvenčního řízení nebo insolvenční návrh bude zamítnut proto, že majetek nepostačuje k úhradě nákladů insolvenčního řízení,</w:t>
      </w:r>
    </w:p>
    <w:p w14:paraId="1DDA4BFB" w14:textId="77777777" w:rsidR="005B40C3" w:rsidRPr="00E91110" w:rsidRDefault="005B40C3" w:rsidP="005B40C3">
      <w:pPr>
        <w:pStyle w:val="AAOdstavec"/>
        <w:numPr>
          <w:ilvl w:val="0"/>
          <w:numId w:val="2"/>
        </w:numPr>
        <w:tabs>
          <w:tab w:val="clear" w:pos="720"/>
          <w:tab w:val="num" w:pos="993"/>
        </w:tabs>
        <w:spacing w:before="120"/>
        <w:ind w:left="993" w:hanging="284"/>
        <w:rPr>
          <w:rFonts w:asciiTheme="majorHAnsi" w:hAnsiTheme="majorHAnsi" w:cstheme="majorHAnsi"/>
          <w:sz w:val="22"/>
          <w:szCs w:val="22"/>
        </w:rPr>
      </w:pPr>
      <w:r w:rsidRPr="00E91110">
        <w:rPr>
          <w:rFonts w:asciiTheme="majorHAnsi" w:hAnsiTheme="majorHAnsi" w:cstheme="majorHAnsi"/>
          <w:sz w:val="22"/>
          <w:szCs w:val="22"/>
        </w:rPr>
        <w:t xml:space="preserve">pozbude-li Poskytovatel jakékoliv oprávnění vyžadované právními předpisy pro poskytování Služeb. </w:t>
      </w:r>
    </w:p>
    <w:p w14:paraId="58A9D36C" w14:textId="39EB032F" w:rsidR="00F158BE" w:rsidRPr="00E91110" w:rsidRDefault="00F158BE" w:rsidP="00F158BE">
      <w:pPr>
        <w:pStyle w:val="Styl2"/>
        <w:tabs>
          <w:tab w:val="clear" w:pos="709"/>
        </w:tabs>
        <w:ind w:left="567" w:hanging="573"/>
        <w:rPr>
          <w:rFonts w:asciiTheme="majorHAnsi" w:hAnsiTheme="majorHAnsi" w:cstheme="majorHAnsi"/>
          <w:sz w:val="22"/>
          <w:szCs w:val="22"/>
        </w:rPr>
      </w:pPr>
      <w:bookmarkStart w:id="70" w:name="_Toc522173121"/>
      <w:bookmarkEnd w:id="69"/>
      <w:r w:rsidRPr="00E91110">
        <w:rPr>
          <w:rFonts w:asciiTheme="majorHAnsi" w:hAnsiTheme="majorHAnsi" w:cstheme="majorHAnsi"/>
          <w:sz w:val="22"/>
          <w:szCs w:val="22"/>
        </w:rPr>
        <w:t xml:space="preserve">Poskytovatel je oprávněn odstoupit od této Smlouvy </w:t>
      </w:r>
      <w:r w:rsidR="00221F7B" w:rsidRPr="00E91110">
        <w:rPr>
          <w:rFonts w:asciiTheme="majorHAnsi" w:hAnsiTheme="majorHAnsi" w:cstheme="majorHAnsi"/>
          <w:sz w:val="22"/>
          <w:szCs w:val="22"/>
        </w:rPr>
        <w:t xml:space="preserve">s účinkem k okamžiku doručení oznámení o odstoupení </w:t>
      </w:r>
      <w:r w:rsidR="0051365E">
        <w:rPr>
          <w:rFonts w:asciiTheme="majorHAnsi" w:hAnsiTheme="majorHAnsi" w:cstheme="majorHAnsi"/>
          <w:sz w:val="22"/>
          <w:szCs w:val="22"/>
        </w:rPr>
        <w:t>Objednateli</w:t>
      </w:r>
      <w:r w:rsidR="00221F7B" w:rsidRPr="00E91110">
        <w:rPr>
          <w:rFonts w:asciiTheme="majorHAnsi" w:hAnsiTheme="majorHAnsi" w:cstheme="majorHAnsi"/>
          <w:sz w:val="22"/>
          <w:szCs w:val="22"/>
        </w:rPr>
        <w:t xml:space="preserve"> </w:t>
      </w:r>
      <w:r w:rsidRPr="00E91110">
        <w:rPr>
          <w:rFonts w:asciiTheme="majorHAnsi" w:hAnsiTheme="majorHAnsi" w:cstheme="majorHAnsi"/>
          <w:sz w:val="22"/>
          <w:szCs w:val="22"/>
        </w:rPr>
        <w:t xml:space="preserve">v těchto případech: </w:t>
      </w:r>
    </w:p>
    <w:p w14:paraId="7CD00852" w14:textId="16CD3A4D" w:rsidR="00F158BE" w:rsidRPr="00E91110" w:rsidRDefault="00F158BE" w:rsidP="00F158BE">
      <w:pPr>
        <w:pStyle w:val="AAOdstavec"/>
        <w:numPr>
          <w:ilvl w:val="0"/>
          <w:numId w:val="2"/>
        </w:numPr>
        <w:tabs>
          <w:tab w:val="clear" w:pos="720"/>
          <w:tab w:val="num" w:pos="993"/>
        </w:tabs>
        <w:spacing w:before="120"/>
        <w:ind w:left="993" w:hanging="284"/>
        <w:rPr>
          <w:rFonts w:asciiTheme="majorHAnsi" w:hAnsiTheme="majorHAnsi" w:cstheme="majorHAnsi"/>
          <w:sz w:val="22"/>
          <w:szCs w:val="22"/>
        </w:rPr>
      </w:pPr>
      <w:r w:rsidRPr="00E91110">
        <w:rPr>
          <w:rFonts w:asciiTheme="majorHAnsi" w:hAnsiTheme="majorHAnsi" w:cstheme="majorHAnsi"/>
          <w:sz w:val="22"/>
          <w:szCs w:val="22"/>
        </w:rPr>
        <w:t xml:space="preserve">je-li Objednatel v prodlení z kteroukoliv z plateb déle než 15 dní </w:t>
      </w:r>
      <w:r w:rsidR="00D07D66" w:rsidRPr="00E91110">
        <w:rPr>
          <w:rFonts w:asciiTheme="majorHAnsi" w:hAnsiTheme="majorHAnsi" w:cstheme="majorHAnsi"/>
          <w:sz w:val="22"/>
          <w:szCs w:val="22"/>
        </w:rPr>
        <w:t xml:space="preserve">a toto nenapraví ani v náhradní přiměřené lhůtě </w:t>
      </w:r>
      <w:r w:rsidRPr="00E91110">
        <w:rPr>
          <w:rFonts w:asciiTheme="majorHAnsi" w:hAnsiTheme="majorHAnsi" w:cstheme="majorHAnsi"/>
          <w:sz w:val="22"/>
          <w:szCs w:val="22"/>
        </w:rPr>
        <w:t>od doručení písemné upomínky Poskytovatele;</w:t>
      </w:r>
    </w:p>
    <w:p w14:paraId="53DC2122" w14:textId="1EF42482" w:rsidR="00F158BE" w:rsidRPr="00E91110" w:rsidRDefault="00F158BE" w:rsidP="00F158BE">
      <w:pPr>
        <w:pStyle w:val="AAOdstavec"/>
        <w:numPr>
          <w:ilvl w:val="0"/>
          <w:numId w:val="2"/>
        </w:numPr>
        <w:tabs>
          <w:tab w:val="clear" w:pos="720"/>
          <w:tab w:val="num" w:pos="993"/>
        </w:tabs>
        <w:spacing w:before="120"/>
        <w:ind w:left="993" w:hanging="284"/>
        <w:rPr>
          <w:rFonts w:asciiTheme="majorHAnsi" w:hAnsiTheme="majorHAnsi" w:cstheme="majorHAnsi"/>
          <w:sz w:val="22"/>
          <w:szCs w:val="22"/>
        </w:rPr>
      </w:pPr>
      <w:r w:rsidRPr="00E91110">
        <w:rPr>
          <w:rFonts w:asciiTheme="majorHAnsi" w:hAnsiTheme="majorHAnsi" w:cstheme="majorHAnsi"/>
          <w:sz w:val="22"/>
          <w:szCs w:val="22"/>
        </w:rPr>
        <w:t>neposkytuje-li Objednatel potřebnou součinnost, a to ani po</w:t>
      </w:r>
      <w:r w:rsidR="00B63715" w:rsidRPr="00E91110">
        <w:rPr>
          <w:rFonts w:asciiTheme="majorHAnsi" w:hAnsiTheme="majorHAnsi" w:cstheme="majorHAnsi"/>
          <w:sz w:val="22"/>
          <w:szCs w:val="22"/>
        </w:rPr>
        <w:t>té, co byl Poskytovatelem k poskytnutí této součinnosti alespoň dvakrát písemně vyzván</w:t>
      </w:r>
      <w:r w:rsidRPr="00E91110">
        <w:rPr>
          <w:rFonts w:asciiTheme="majorHAnsi" w:hAnsiTheme="majorHAnsi" w:cstheme="majorHAnsi"/>
          <w:sz w:val="22"/>
          <w:szCs w:val="22"/>
        </w:rPr>
        <w:t>.</w:t>
      </w:r>
    </w:p>
    <w:p w14:paraId="39BD18E2" w14:textId="268DC9E6" w:rsidR="005B40C3" w:rsidRPr="0051365E" w:rsidRDefault="005B40C3" w:rsidP="0051365E">
      <w:pPr>
        <w:pStyle w:val="Styl2"/>
        <w:tabs>
          <w:tab w:val="clear" w:pos="709"/>
        </w:tabs>
        <w:ind w:left="567" w:hanging="573"/>
        <w:rPr>
          <w:rFonts w:asciiTheme="majorHAnsi" w:hAnsiTheme="majorHAnsi" w:cstheme="majorHAnsi"/>
          <w:sz w:val="22"/>
          <w:szCs w:val="22"/>
        </w:rPr>
      </w:pPr>
      <w:r w:rsidRPr="00E91110">
        <w:rPr>
          <w:rFonts w:asciiTheme="majorHAnsi" w:hAnsiTheme="majorHAnsi" w:cstheme="majorHAnsi"/>
          <w:sz w:val="22"/>
          <w:szCs w:val="22"/>
        </w:rPr>
        <w:t>Odstoupením zanikají ke dni odstoupení práva a povinnosti stran z této Smlouvy ohledně části závazku nesplněné k tomuto dni. Odstoupení od Smlouvy se nedotýká práv a povinností pro splněnou část závazku a dále ustanovení, která by vzhledem ke své povaze trvala i po ukončení Smlouvy, zejména ustanovení o náhradě škody a ochraně důvěrných informací.</w:t>
      </w:r>
      <w:bookmarkEnd w:id="70"/>
    </w:p>
    <w:p w14:paraId="2670696C" w14:textId="77777777" w:rsidR="005B40C3" w:rsidRPr="00E91110" w:rsidRDefault="005B40C3" w:rsidP="00760801">
      <w:pPr>
        <w:pStyle w:val="Styl1"/>
        <w:spacing w:before="360"/>
        <w:ind w:left="425" w:hanging="425"/>
        <w:rPr>
          <w:rFonts w:asciiTheme="majorHAnsi" w:hAnsiTheme="majorHAnsi" w:cstheme="majorHAnsi"/>
          <w:sz w:val="22"/>
          <w:szCs w:val="22"/>
        </w:rPr>
      </w:pPr>
      <w:bookmarkStart w:id="71" w:name="_Toc522173123"/>
      <w:r w:rsidRPr="00E91110">
        <w:rPr>
          <w:rFonts w:asciiTheme="majorHAnsi" w:hAnsiTheme="majorHAnsi" w:cstheme="majorHAnsi"/>
          <w:sz w:val="22"/>
          <w:szCs w:val="22"/>
        </w:rPr>
        <w:t>ŘEŠENÍ SPORŮ</w:t>
      </w:r>
      <w:bookmarkEnd w:id="71"/>
      <w:r w:rsidRPr="00E91110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46A2619C" w14:textId="1DC05D14" w:rsidR="005B40C3" w:rsidRPr="0051365E" w:rsidRDefault="005B40C3" w:rsidP="0051365E">
      <w:pPr>
        <w:pStyle w:val="Styl2"/>
        <w:tabs>
          <w:tab w:val="clear" w:pos="709"/>
        </w:tabs>
        <w:ind w:left="567" w:hanging="573"/>
        <w:rPr>
          <w:rFonts w:asciiTheme="majorHAnsi" w:hAnsiTheme="majorHAnsi" w:cstheme="majorHAnsi"/>
          <w:sz w:val="22"/>
          <w:szCs w:val="22"/>
        </w:rPr>
      </w:pPr>
      <w:bookmarkStart w:id="72" w:name="_Toc267321132"/>
      <w:bookmarkStart w:id="73" w:name="_Toc522173124"/>
      <w:r w:rsidRPr="00E91110">
        <w:rPr>
          <w:rFonts w:asciiTheme="majorHAnsi" w:hAnsiTheme="majorHAnsi" w:cstheme="majorHAnsi"/>
          <w:sz w:val="22"/>
          <w:szCs w:val="22"/>
        </w:rPr>
        <w:t>Veškerá vzájemná práva a povinnosti Poskytovatele a Objednatele vyplývající z této Smlouvy se budou řídit právem České republiky. Veškeré spory, které vzniknou z uzavřených smluv nebo v souvislosti s nimi a které se nepodaří vyřešit přednostně smírnou cestou, budou rozhodovány obecným soud</w:t>
      </w:r>
      <w:r w:rsidR="00B63715" w:rsidRPr="00E91110">
        <w:rPr>
          <w:rFonts w:asciiTheme="majorHAnsi" w:hAnsiTheme="majorHAnsi" w:cstheme="majorHAnsi"/>
          <w:sz w:val="22"/>
          <w:szCs w:val="22"/>
        </w:rPr>
        <w:t>em Objednatele</w:t>
      </w:r>
      <w:r w:rsidRPr="00E91110">
        <w:rPr>
          <w:rFonts w:asciiTheme="majorHAnsi" w:hAnsiTheme="majorHAnsi" w:cstheme="majorHAnsi"/>
          <w:sz w:val="22"/>
          <w:szCs w:val="22"/>
        </w:rPr>
        <w:t xml:space="preserve"> v souladu se zákonem č. 99/1963 Sb., občanským soudním řádem, ve znění pozdějších předpisů.</w:t>
      </w:r>
      <w:bookmarkEnd w:id="72"/>
      <w:bookmarkEnd w:id="73"/>
    </w:p>
    <w:p w14:paraId="5E8771AA" w14:textId="77777777" w:rsidR="005B40C3" w:rsidRPr="00E91110" w:rsidRDefault="005B40C3" w:rsidP="00760801">
      <w:pPr>
        <w:pStyle w:val="Styl1"/>
        <w:spacing w:before="360"/>
        <w:ind w:left="425" w:hanging="425"/>
        <w:rPr>
          <w:rFonts w:asciiTheme="majorHAnsi" w:hAnsiTheme="majorHAnsi" w:cstheme="majorHAnsi"/>
          <w:sz w:val="22"/>
          <w:szCs w:val="22"/>
        </w:rPr>
      </w:pPr>
      <w:bookmarkStart w:id="74" w:name="_Toc267321133"/>
      <w:bookmarkStart w:id="75" w:name="_Toc522173125"/>
      <w:r w:rsidRPr="00E91110">
        <w:rPr>
          <w:rFonts w:asciiTheme="majorHAnsi" w:hAnsiTheme="majorHAnsi" w:cstheme="majorHAnsi"/>
          <w:sz w:val="22"/>
          <w:szCs w:val="22"/>
        </w:rPr>
        <w:lastRenderedPageBreak/>
        <w:t>ZÁVĚREČNÁ USTANOVENÍ</w:t>
      </w:r>
      <w:bookmarkEnd w:id="74"/>
      <w:bookmarkEnd w:id="75"/>
    </w:p>
    <w:p w14:paraId="0D20785A" w14:textId="10BBC12A" w:rsidR="005B40C3" w:rsidRPr="00E91110" w:rsidRDefault="005B40C3" w:rsidP="00F40F57">
      <w:pPr>
        <w:pStyle w:val="Styl2"/>
        <w:tabs>
          <w:tab w:val="clear" w:pos="709"/>
        </w:tabs>
        <w:ind w:left="567" w:hanging="573"/>
        <w:rPr>
          <w:rFonts w:asciiTheme="majorHAnsi" w:hAnsiTheme="majorHAnsi" w:cstheme="majorHAnsi"/>
          <w:sz w:val="22"/>
          <w:szCs w:val="22"/>
        </w:rPr>
      </w:pPr>
      <w:bookmarkStart w:id="76" w:name="_Toc267321134"/>
      <w:bookmarkStart w:id="77" w:name="_Toc522173126"/>
      <w:r w:rsidRPr="00E91110">
        <w:rPr>
          <w:rFonts w:asciiTheme="majorHAnsi" w:hAnsiTheme="majorHAnsi" w:cstheme="majorHAnsi"/>
          <w:sz w:val="22"/>
          <w:szCs w:val="22"/>
        </w:rPr>
        <w:t xml:space="preserve">Tato Smlouva a právní vztahy vzniklé z této Smlouvy se řídí českým právním řádem, zejména </w:t>
      </w:r>
      <w:r w:rsidR="00D30A4D" w:rsidRPr="00E91110">
        <w:rPr>
          <w:rFonts w:asciiTheme="majorHAnsi" w:hAnsiTheme="majorHAnsi" w:cstheme="majorHAnsi"/>
          <w:sz w:val="22"/>
          <w:szCs w:val="22"/>
        </w:rPr>
        <w:t xml:space="preserve">občanským </w:t>
      </w:r>
      <w:r w:rsidRPr="00E91110">
        <w:rPr>
          <w:rFonts w:asciiTheme="majorHAnsi" w:hAnsiTheme="majorHAnsi" w:cstheme="majorHAnsi"/>
          <w:sz w:val="22"/>
          <w:szCs w:val="22"/>
        </w:rPr>
        <w:t>zákoníkem.</w:t>
      </w:r>
      <w:bookmarkEnd w:id="76"/>
      <w:bookmarkEnd w:id="77"/>
    </w:p>
    <w:p w14:paraId="27E97958" w14:textId="77777777" w:rsidR="005B40C3" w:rsidRPr="00E91110" w:rsidRDefault="005B40C3" w:rsidP="00F40F57">
      <w:pPr>
        <w:pStyle w:val="Styl2"/>
        <w:tabs>
          <w:tab w:val="clear" w:pos="709"/>
        </w:tabs>
        <w:ind w:left="567" w:hanging="573"/>
        <w:rPr>
          <w:rFonts w:asciiTheme="majorHAnsi" w:hAnsiTheme="majorHAnsi" w:cstheme="majorHAnsi"/>
          <w:sz w:val="22"/>
          <w:szCs w:val="22"/>
        </w:rPr>
      </w:pPr>
      <w:bookmarkStart w:id="78" w:name="_Toc267321135"/>
      <w:bookmarkStart w:id="79" w:name="_Toc522173128"/>
      <w:r w:rsidRPr="00E91110">
        <w:rPr>
          <w:rFonts w:asciiTheme="majorHAnsi" w:hAnsiTheme="majorHAnsi" w:cstheme="majorHAnsi"/>
          <w:sz w:val="22"/>
          <w:szCs w:val="22"/>
        </w:rPr>
        <w:t>Tuto Smlouvu lze měnit, doplňovat nebo rušit pouze písemně, není-li v této Smlouvě uvedeno jinak. V případě změny či doplnění dohodou se vyžaduje písemný dodatek k této Smlouvě.</w:t>
      </w:r>
      <w:bookmarkEnd w:id="78"/>
      <w:bookmarkEnd w:id="79"/>
    </w:p>
    <w:p w14:paraId="42E0F6DE" w14:textId="77777777" w:rsidR="005B40C3" w:rsidRPr="00E91110" w:rsidRDefault="005B40C3" w:rsidP="00F40F57">
      <w:pPr>
        <w:pStyle w:val="Styl2"/>
        <w:tabs>
          <w:tab w:val="clear" w:pos="709"/>
        </w:tabs>
        <w:ind w:left="567" w:hanging="573"/>
        <w:rPr>
          <w:rFonts w:asciiTheme="majorHAnsi" w:hAnsiTheme="majorHAnsi" w:cstheme="majorHAnsi"/>
          <w:sz w:val="22"/>
          <w:szCs w:val="22"/>
        </w:rPr>
      </w:pPr>
      <w:bookmarkStart w:id="80" w:name="_Toc267321136"/>
      <w:bookmarkStart w:id="81" w:name="_Toc522173129"/>
      <w:r w:rsidRPr="00E91110">
        <w:rPr>
          <w:rFonts w:asciiTheme="majorHAnsi" w:hAnsiTheme="majorHAnsi" w:cstheme="majorHAnsi"/>
          <w:sz w:val="22"/>
          <w:szCs w:val="22"/>
        </w:rPr>
        <w:t>Práva a povinnosti smluvních stran z této Smlouvy přecházejí na jejich právní nástupce.</w:t>
      </w:r>
      <w:bookmarkEnd w:id="80"/>
      <w:bookmarkEnd w:id="81"/>
    </w:p>
    <w:p w14:paraId="4B6B6A94" w14:textId="77777777" w:rsidR="005B40C3" w:rsidRPr="005B5C82" w:rsidRDefault="005B40C3" w:rsidP="00F40F57">
      <w:pPr>
        <w:pStyle w:val="Styl2"/>
        <w:tabs>
          <w:tab w:val="clear" w:pos="709"/>
        </w:tabs>
        <w:ind w:left="567" w:hanging="573"/>
        <w:rPr>
          <w:rFonts w:asciiTheme="majorHAnsi" w:hAnsiTheme="majorHAnsi" w:cstheme="majorHAnsi"/>
          <w:sz w:val="22"/>
          <w:szCs w:val="22"/>
        </w:rPr>
      </w:pPr>
      <w:bookmarkStart w:id="82" w:name="_Toc267321137"/>
      <w:bookmarkStart w:id="83" w:name="_Toc522173130"/>
      <w:r w:rsidRPr="00E91110">
        <w:rPr>
          <w:rFonts w:asciiTheme="majorHAnsi" w:hAnsiTheme="majorHAnsi" w:cstheme="majorHAnsi"/>
          <w:sz w:val="22"/>
          <w:szCs w:val="22"/>
        </w:rPr>
        <w:t>V případě, že se některé ustanovení této Smlouvy stane neplatným či nevymahatelným, zůstávají ostatní ustanovení i nadále v platnosti, ledaže právní předpis stanoví jinak.</w:t>
      </w:r>
      <w:bookmarkEnd w:id="82"/>
      <w:r w:rsidRPr="00E91110">
        <w:rPr>
          <w:rFonts w:asciiTheme="majorHAnsi" w:hAnsiTheme="majorHAnsi" w:cstheme="majorHAnsi"/>
          <w:sz w:val="22"/>
          <w:szCs w:val="22"/>
        </w:rPr>
        <w:t xml:space="preserve"> Smluvní strany se zavazují takové neplatné či nevymahatelné ustanovení nahradit jiným, odpovídajícím účelu </w:t>
      </w:r>
      <w:r w:rsidRPr="005B5C82">
        <w:rPr>
          <w:rFonts w:asciiTheme="majorHAnsi" w:hAnsiTheme="majorHAnsi" w:cstheme="majorHAnsi"/>
          <w:sz w:val="22"/>
          <w:szCs w:val="22"/>
        </w:rPr>
        <w:t>ustanovení neplatného či nevymahatelného.</w:t>
      </w:r>
      <w:bookmarkEnd w:id="83"/>
    </w:p>
    <w:p w14:paraId="0CD78F4D" w14:textId="26075972" w:rsidR="005B5C82" w:rsidRPr="00DE47E2" w:rsidRDefault="005B5C82" w:rsidP="00F40F57">
      <w:pPr>
        <w:pStyle w:val="Styl2"/>
        <w:tabs>
          <w:tab w:val="clear" w:pos="709"/>
        </w:tabs>
        <w:ind w:left="567" w:hanging="573"/>
        <w:rPr>
          <w:rFonts w:asciiTheme="majorHAnsi" w:hAnsiTheme="majorHAnsi" w:cstheme="majorHAnsi"/>
          <w:sz w:val="22"/>
          <w:szCs w:val="22"/>
        </w:rPr>
      </w:pPr>
      <w:r w:rsidRPr="00DE47E2">
        <w:rPr>
          <w:rFonts w:asciiTheme="majorHAnsi" w:hAnsiTheme="majorHAnsi" w:cstheme="majorHAnsi"/>
          <w:sz w:val="22"/>
          <w:szCs w:val="22"/>
        </w:rPr>
        <w:t>Tato smlouva bude uveřejněna v souladu se zák. č. 340/2015 Sb., o registru smluv. Obě smluvní strany prohlašují, že skutečnosti uvedené v této smlouvě nejsou obchodním tajemstvím a lze je zveřejnit stanoveným způsobem bez omezení či zvláštních podmínek</w:t>
      </w:r>
    </w:p>
    <w:p w14:paraId="72E497FD" w14:textId="287647F3" w:rsidR="005B40C3" w:rsidRPr="00E91110" w:rsidRDefault="005B40C3" w:rsidP="00F40F57">
      <w:pPr>
        <w:pStyle w:val="Styl2"/>
        <w:tabs>
          <w:tab w:val="clear" w:pos="709"/>
        </w:tabs>
        <w:ind w:left="567" w:hanging="573"/>
        <w:rPr>
          <w:rFonts w:asciiTheme="majorHAnsi" w:hAnsiTheme="majorHAnsi" w:cstheme="majorHAnsi"/>
          <w:sz w:val="22"/>
          <w:szCs w:val="22"/>
        </w:rPr>
      </w:pPr>
      <w:bookmarkStart w:id="84" w:name="_Toc267321138"/>
      <w:bookmarkStart w:id="85" w:name="_Toc522173131"/>
      <w:r w:rsidRPr="00DE47E2">
        <w:rPr>
          <w:rFonts w:asciiTheme="majorHAnsi" w:hAnsiTheme="majorHAnsi" w:cstheme="majorHAnsi"/>
          <w:sz w:val="22"/>
          <w:szCs w:val="22"/>
        </w:rPr>
        <w:t>Tato Smlouva je vyhotovena ve </w:t>
      </w:r>
      <w:r w:rsidR="00A62ACD" w:rsidRPr="00DE47E2">
        <w:rPr>
          <w:rFonts w:asciiTheme="majorHAnsi" w:hAnsiTheme="majorHAnsi" w:cstheme="majorHAnsi"/>
          <w:sz w:val="22"/>
          <w:szCs w:val="22"/>
        </w:rPr>
        <w:t>dvou</w:t>
      </w:r>
      <w:r w:rsidRPr="00DE47E2">
        <w:rPr>
          <w:rFonts w:asciiTheme="majorHAnsi" w:hAnsiTheme="majorHAnsi" w:cstheme="majorHAnsi"/>
          <w:sz w:val="22"/>
          <w:szCs w:val="22"/>
        </w:rPr>
        <w:t xml:space="preserve"> (</w:t>
      </w:r>
      <w:r w:rsidR="00A62ACD" w:rsidRPr="00DE47E2">
        <w:rPr>
          <w:rFonts w:asciiTheme="majorHAnsi" w:hAnsiTheme="majorHAnsi" w:cstheme="majorHAnsi"/>
          <w:sz w:val="22"/>
          <w:szCs w:val="22"/>
        </w:rPr>
        <w:t>2</w:t>
      </w:r>
      <w:r w:rsidRPr="00DE47E2">
        <w:rPr>
          <w:rFonts w:asciiTheme="majorHAnsi" w:hAnsiTheme="majorHAnsi" w:cstheme="majorHAnsi"/>
          <w:sz w:val="22"/>
          <w:szCs w:val="22"/>
        </w:rPr>
        <w:t xml:space="preserve">) stejnopisech, z nichž Objednatel obdrží </w:t>
      </w:r>
      <w:r w:rsidR="00A62ACD" w:rsidRPr="00DE47E2">
        <w:rPr>
          <w:rFonts w:asciiTheme="majorHAnsi" w:hAnsiTheme="majorHAnsi" w:cstheme="majorHAnsi"/>
          <w:sz w:val="22"/>
          <w:szCs w:val="22"/>
        </w:rPr>
        <w:t>jeden</w:t>
      </w:r>
      <w:r w:rsidRPr="00DE47E2">
        <w:rPr>
          <w:rFonts w:asciiTheme="majorHAnsi" w:hAnsiTheme="majorHAnsi" w:cstheme="majorHAnsi"/>
          <w:sz w:val="22"/>
          <w:szCs w:val="22"/>
        </w:rPr>
        <w:t xml:space="preserve"> (</w:t>
      </w:r>
      <w:r w:rsidR="00A62ACD" w:rsidRPr="00DE47E2">
        <w:rPr>
          <w:rFonts w:asciiTheme="majorHAnsi" w:hAnsiTheme="majorHAnsi" w:cstheme="majorHAnsi"/>
          <w:sz w:val="22"/>
          <w:szCs w:val="22"/>
        </w:rPr>
        <w:t>1</w:t>
      </w:r>
      <w:r w:rsidRPr="00DE47E2">
        <w:rPr>
          <w:rFonts w:asciiTheme="majorHAnsi" w:hAnsiTheme="majorHAnsi" w:cstheme="majorHAnsi"/>
          <w:sz w:val="22"/>
          <w:szCs w:val="22"/>
        </w:rPr>
        <w:t xml:space="preserve">) a </w:t>
      </w:r>
      <w:r w:rsidRPr="00E91110">
        <w:rPr>
          <w:rFonts w:asciiTheme="majorHAnsi" w:hAnsiTheme="majorHAnsi" w:cstheme="majorHAnsi"/>
          <w:sz w:val="22"/>
          <w:szCs w:val="22"/>
        </w:rPr>
        <w:t xml:space="preserve">Poskytovatel </w:t>
      </w:r>
      <w:r w:rsidR="00A62ACD" w:rsidRPr="00E91110">
        <w:rPr>
          <w:rFonts w:asciiTheme="majorHAnsi" w:hAnsiTheme="majorHAnsi" w:cstheme="majorHAnsi"/>
          <w:sz w:val="22"/>
          <w:szCs w:val="22"/>
        </w:rPr>
        <w:t>jeden</w:t>
      </w:r>
      <w:r w:rsidRPr="00E91110">
        <w:rPr>
          <w:rFonts w:asciiTheme="majorHAnsi" w:hAnsiTheme="majorHAnsi" w:cstheme="majorHAnsi"/>
          <w:sz w:val="22"/>
          <w:szCs w:val="22"/>
        </w:rPr>
        <w:t xml:space="preserve"> (</w:t>
      </w:r>
      <w:r w:rsidR="00A62ACD" w:rsidRPr="00E91110">
        <w:rPr>
          <w:rFonts w:asciiTheme="majorHAnsi" w:hAnsiTheme="majorHAnsi" w:cstheme="majorHAnsi"/>
          <w:sz w:val="22"/>
          <w:szCs w:val="22"/>
        </w:rPr>
        <w:t>1</w:t>
      </w:r>
      <w:r w:rsidRPr="00E91110">
        <w:rPr>
          <w:rFonts w:asciiTheme="majorHAnsi" w:hAnsiTheme="majorHAnsi" w:cstheme="majorHAnsi"/>
          <w:sz w:val="22"/>
          <w:szCs w:val="22"/>
        </w:rPr>
        <w:t>) stejnopis.</w:t>
      </w:r>
      <w:bookmarkEnd w:id="84"/>
      <w:bookmarkEnd w:id="85"/>
      <w:r w:rsidRPr="00E91110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5CB2FDE2" w14:textId="16D15AE4" w:rsidR="00E91110" w:rsidRPr="00E91110" w:rsidRDefault="00E91110" w:rsidP="00F40F57">
      <w:pPr>
        <w:pStyle w:val="Styl2"/>
        <w:tabs>
          <w:tab w:val="clear" w:pos="709"/>
        </w:tabs>
        <w:ind w:left="567" w:hanging="573"/>
        <w:rPr>
          <w:rFonts w:asciiTheme="majorHAnsi" w:hAnsiTheme="majorHAnsi" w:cstheme="majorHAnsi"/>
          <w:sz w:val="22"/>
          <w:szCs w:val="22"/>
        </w:rPr>
      </w:pPr>
      <w:r w:rsidRPr="00E91110">
        <w:rPr>
          <w:rFonts w:asciiTheme="majorHAnsi" w:hAnsiTheme="majorHAnsi" w:cstheme="majorHAnsi"/>
          <w:sz w:val="22"/>
          <w:szCs w:val="22"/>
        </w:rPr>
        <w:t>V případě rozporu této Smlouvy a příloh má přednost znění Smlouvy.</w:t>
      </w:r>
    </w:p>
    <w:p w14:paraId="42688060" w14:textId="41400D51" w:rsidR="002D2A7F" w:rsidRPr="00ED1443" w:rsidRDefault="005B40C3" w:rsidP="00ED1443">
      <w:pPr>
        <w:pStyle w:val="Styl2"/>
        <w:keepNext/>
        <w:widowControl/>
        <w:tabs>
          <w:tab w:val="clear" w:pos="709"/>
        </w:tabs>
        <w:ind w:left="567" w:hanging="573"/>
        <w:rPr>
          <w:rFonts w:asciiTheme="majorHAnsi" w:hAnsiTheme="majorHAnsi" w:cstheme="majorHAnsi"/>
          <w:sz w:val="22"/>
          <w:szCs w:val="22"/>
        </w:rPr>
      </w:pPr>
      <w:bookmarkStart w:id="86" w:name="_Toc267321139"/>
      <w:bookmarkStart w:id="87" w:name="_Toc522173132"/>
      <w:r w:rsidRPr="00E91110">
        <w:rPr>
          <w:rFonts w:asciiTheme="majorHAnsi" w:hAnsiTheme="majorHAnsi" w:cstheme="majorHAnsi"/>
          <w:sz w:val="22"/>
          <w:szCs w:val="22"/>
        </w:rPr>
        <w:t>Nedílnou součástí této Smlouvy jsou přílohy:</w:t>
      </w:r>
      <w:bookmarkEnd w:id="86"/>
      <w:bookmarkEnd w:id="87"/>
    </w:p>
    <w:p w14:paraId="4407AAC6" w14:textId="3DD67777" w:rsidR="00ED1443" w:rsidRPr="00ED1443" w:rsidRDefault="005B40C3" w:rsidP="00ED1443">
      <w:pPr>
        <w:pStyle w:val="Styl2"/>
        <w:tabs>
          <w:tab w:val="clear" w:pos="709"/>
        </w:tabs>
        <w:ind w:left="567" w:hanging="573"/>
        <w:rPr>
          <w:rFonts w:asciiTheme="majorHAnsi" w:hAnsiTheme="majorHAnsi" w:cstheme="majorHAnsi"/>
          <w:b/>
          <w:bCs w:val="0"/>
          <w:sz w:val="22"/>
          <w:szCs w:val="22"/>
        </w:rPr>
      </w:pPr>
      <w:r w:rsidRPr="00ED1443">
        <w:rPr>
          <w:rFonts w:asciiTheme="majorHAnsi" w:hAnsiTheme="majorHAnsi" w:cstheme="majorHAnsi"/>
          <w:b/>
          <w:bCs w:val="0"/>
          <w:sz w:val="22"/>
          <w:szCs w:val="22"/>
        </w:rPr>
        <w:t xml:space="preserve">Příloha 1 – </w:t>
      </w:r>
      <w:r w:rsidR="00ED1443" w:rsidRPr="00ED1443">
        <w:rPr>
          <w:rFonts w:asciiTheme="majorHAnsi" w:hAnsiTheme="majorHAnsi" w:cstheme="majorHAnsi"/>
          <w:b/>
          <w:bCs w:val="0"/>
          <w:sz w:val="22"/>
          <w:szCs w:val="22"/>
        </w:rPr>
        <w:t>Nabídka na: „PODPORU PŘI ZAVEDENÍ POŽADAVKŮ NA POSKYTOVATELE REGULOVANÉ SLUŽBY V REŽIMU NIŽŠÍCH POVINNOSTÍ“</w:t>
      </w:r>
    </w:p>
    <w:p w14:paraId="4827EA4D" w14:textId="33F20A72" w:rsidR="005B40C3" w:rsidRPr="00E91110" w:rsidRDefault="005B40C3" w:rsidP="00ED1443">
      <w:pPr>
        <w:pStyle w:val="Bulletslevel1"/>
        <w:keepLines w:val="0"/>
        <w:widowControl w:val="0"/>
        <w:numPr>
          <w:ilvl w:val="0"/>
          <w:numId w:val="0"/>
        </w:numPr>
        <w:rPr>
          <w:rFonts w:asciiTheme="majorHAnsi" w:hAnsiTheme="majorHAnsi" w:cstheme="majorHAnsi"/>
          <w:b/>
          <w:color w:val="auto"/>
          <w:sz w:val="22"/>
          <w:szCs w:val="22"/>
        </w:rPr>
      </w:pPr>
    </w:p>
    <w:p w14:paraId="7D65F111" w14:textId="77777777" w:rsidR="00E91110" w:rsidRPr="00E91110" w:rsidRDefault="00E91110" w:rsidP="00DF287E">
      <w:pPr>
        <w:pStyle w:val="Bulletslevel1"/>
        <w:keepLines w:val="0"/>
        <w:widowControl w:val="0"/>
        <w:numPr>
          <w:ilvl w:val="0"/>
          <w:numId w:val="0"/>
        </w:numPr>
        <w:rPr>
          <w:rFonts w:asciiTheme="majorHAnsi" w:hAnsiTheme="majorHAnsi" w:cstheme="majorHAnsi"/>
          <w:b/>
          <w:color w:val="auto"/>
          <w:sz w:val="22"/>
          <w:szCs w:val="22"/>
        </w:rPr>
      </w:pPr>
    </w:p>
    <w:p w14:paraId="10D3CDAB" w14:textId="77777777" w:rsidR="00315454" w:rsidRPr="00E91110" w:rsidRDefault="00315454" w:rsidP="00402044">
      <w:pPr>
        <w:pStyle w:val="Bulletslevel1"/>
        <w:keepLines w:val="0"/>
        <w:widowControl w:val="0"/>
        <w:numPr>
          <w:ilvl w:val="0"/>
          <w:numId w:val="0"/>
        </w:numPr>
        <w:rPr>
          <w:rFonts w:asciiTheme="majorHAnsi" w:hAnsiTheme="majorHAnsi" w:cstheme="majorHAnsi"/>
          <w:b/>
          <w:color w:val="auto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8"/>
        <w:gridCol w:w="4528"/>
      </w:tblGrid>
      <w:tr w:rsidR="005B40C3" w:rsidRPr="00E91110" w14:paraId="7D8166A7" w14:textId="77777777" w:rsidTr="00315454">
        <w:trPr>
          <w:jc w:val="center"/>
        </w:trPr>
        <w:tc>
          <w:tcPr>
            <w:tcW w:w="4528" w:type="dxa"/>
          </w:tcPr>
          <w:p w14:paraId="5B98F08C" w14:textId="5CD97D13" w:rsidR="005B40C3" w:rsidRPr="00E91110" w:rsidRDefault="005B40C3" w:rsidP="00C9361F">
            <w:pPr>
              <w:widowControl w:val="0"/>
              <w:spacing w:before="120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E91110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V</w:t>
            </w:r>
            <w:r w:rsidR="000B1DEF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 Jablonci nad Nisou</w:t>
            </w:r>
            <w:r w:rsidRPr="00E91110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 xml:space="preserve"> dne: </w:t>
            </w:r>
            <w:r w:rsidR="00537307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14.4.2023</w:t>
            </w:r>
          </w:p>
        </w:tc>
        <w:tc>
          <w:tcPr>
            <w:tcW w:w="4528" w:type="dxa"/>
          </w:tcPr>
          <w:p w14:paraId="6320D467" w14:textId="575C1882" w:rsidR="005B40C3" w:rsidRPr="00E91110" w:rsidRDefault="005B40C3" w:rsidP="00C9361F">
            <w:pPr>
              <w:widowControl w:val="0"/>
              <w:spacing w:before="120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E91110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 xml:space="preserve">V Praze dne: </w:t>
            </w:r>
            <w:r w:rsidR="00537307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13.4.2023</w:t>
            </w:r>
            <w:r w:rsidRPr="00E91110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 xml:space="preserve"> </w:t>
            </w:r>
          </w:p>
        </w:tc>
      </w:tr>
      <w:tr w:rsidR="00324250" w:rsidRPr="00324250" w14:paraId="2299A848" w14:textId="77777777" w:rsidTr="0019717E">
        <w:trPr>
          <w:trHeight w:val="902"/>
          <w:jc w:val="center"/>
        </w:trPr>
        <w:tc>
          <w:tcPr>
            <w:tcW w:w="4528" w:type="dxa"/>
          </w:tcPr>
          <w:p w14:paraId="673C71B8" w14:textId="77777777" w:rsidR="00324250" w:rsidRPr="00324250" w:rsidRDefault="00324250" w:rsidP="0019717E">
            <w:pPr>
              <w:widowControl w:val="0"/>
              <w:spacing w:before="120"/>
              <w:jc w:val="both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  <w:p w14:paraId="14E37D6F" w14:textId="77777777" w:rsidR="00324250" w:rsidRPr="00324250" w:rsidRDefault="00324250" w:rsidP="0019717E">
            <w:pPr>
              <w:widowControl w:val="0"/>
              <w:spacing w:before="120"/>
              <w:jc w:val="both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  <w:p w14:paraId="764FB9C7" w14:textId="77777777" w:rsidR="00324250" w:rsidRPr="00324250" w:rsidRDefault="00324250" w:rsidP="0019717E">
            <w:pPr>
              <w:widowControl w:val="0"/>
              <w:spacing w:before="120"/>
              <w:jc w:val="both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  <w:p w14:paraId="6B96F8CF" w14:textId="77777777" w:rsidR="00324250" w:rsidRPr="00324250" w:rsidRDefault="00324250" w:rsidP="0019717E">
            <w:pPr>
              <w:widowControl w:val="0"/>
              <w:spacing w:before="120"/>
              <w:ind w:left="-112"/>
              <w:jc w:val="both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324250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____________________________</w:t>
            </w:r>
          </w:p>
          <w:p w14:paraId="73BD8902" w14:textId="53DCA590" w:rsidR="00561D40" w:rsidRPr="000B1DEF" w:rsidRDefault="000B1DEF" w:rsidP="0019717E">
            <w:pPr>
              <w:ind w:left="-112"/>
              <w:jc w:val="both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0B1DEF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statutární město Jablonec nad Nisou</w:t>
            </w:r>
          </w:p>
          <w:p w14:paraId="60B7C697" w14:textId="77777777" w:rsidR="00324250" w:rsidRDefault="000B1DEF" w:rsidP="0019717E">
            <w:pPr>
              <w:ind w:left="-112"/>
              <w:jc w:val="both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Ing. Martina Vacková</w:t>
            </w:r>
          </w:p>
          <w:p w14:paraId="077FFDF3" w14:textId="77777777" w:rsidR="000B1DEF" w:rsidRDefault="000B1DEF" w:rsidP="0019717E">
            <w:pPr>
              <w:ind w:left="-112"/>
              <w:jc w:val="both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Vedoucí Kanceláře tajemníka</w:t>
            </w:r>
          </w:p>
          <w:p w14:paraId="68E99F0D" w14:textId="77777777" w:rsidR="000B1DEF" w:rsidRDefault="000B1DEF" w:rsidP="0019717E">
            <w:pPr>
              <w:ind w:left="-112"/>
              <w:jc w:val="both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  <w:p w14:paraId="22527729" w14:textId="77777777" w:rsidR="000B1DEF" w:rsidRDefault="000B1DEF" w:rsidP="0019717E">
            <w:pPr>
              <w:ind w:left="-112"/>
              <w:jc w:val="both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  <w:p w14:paraId="5C67009F" w14:textId="77777777" w:rsidR="000B1DEF" w:rsidRDefault="000B1DEF" w:rsidP="0019717E">
            <w:pPr>
              <w:ind w:left="-112"/>
              <w:jc w:val="both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  <w:p w14:paraId="10B5F0D2" w14:textId="77777777" w:rsidR="000B1DEF" w:rsidRDefault="000B1DEF" w:rsidP="0019717E">
            <w:pPr>
              <w:ind w:left="-112"/>
              <w:jc w:val="both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  <w:p w14:paraId="565E6C15" w14:textId="77777777" w:rsidR="000B1DEF" w:rsidRDefault="000B1DEF" w:rsidP="0019717E">
            <w:pPr>
              <w:ind w:left="-112"/>
              <w:jc w:val="both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_____________________________</w:t>
            </w:r>
          </w:p>
          <w:p w14:paraId="193F3CD2" w14:textId="77777777" w:rsidR="000B1DEF" w:rsidRDefault="000B1DEF" w:rsidP="0019717E">
            <w:pPr>
              <w:ind w:left="-112"/>
              <w:jc w:val="both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statutární město Jablonec nad Nisou</w:t>
            </w:r>
          </w:p>
          <w:p w14:paraId="2231E5FE" w14:textId="77777777" w:rsidR="000B1DEF" w:rsidRDefault="000B1DEF" w:rsidP="0019717E">
            <w:pPr>
              <w:ind w:left="-112"/>
              <w:jc w:val="both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Jiří Hruška</w:t>
            </w:r>
          </w:p>
          <w:p w14:paraId="74CCFFF6" w14:textId="0DA230AC" w:rsidR="000B1DEF" w:rsidRPr="00324250" w:rsidRDefault="000B1DEF" w:rsidP="0019717E">
            <w:pPr>
              <w:ind w:left="-112"/>
              <w:jc w:val="both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vedoucí oddělení informačních technologií</w:t>
            </w:r>
          </w:p>
        </w:tc>
        <w:tc>
          <w:tcPr>
            <w:tcW w:w="4528" w:type="dxa"/>
          </w:tcPr>
          <w:p w14:paraId="77847B19" w14:textId="77777777" w:rsidR="00324250" w:rsidRPr="00324250" w:rsidRDefault="00324250" w:rsidP="0019717E">
            <w:pPr>
              <w:widowControl w:val="0"/>
              <w:spacing w:before="120"/>
              <w:jc w:val="both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  <w:p w14:paraId="30735C4E" w14:textId="77777777" w:rsidR="00324250" w:rsidRPr="00324250" w:rsidRDefault="00324250" w:rsidP="0019717E">
            <w:pPr>
              <w:widowControl w:val="0"/>
              <w:spacing w:before="120"/>
              <w:jc w:val="both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  <w:p w14:paraId="54A8D74E" w14:textId="77777777" w:rsidR="00324250" w:rsidRPr="00324250" w:rsidRDefault="00324250" w:rsidP="0019717E">
            <w:pPr>
              <w:widowControl w:val="0"/>
              <w:spacing w:before="120"/>
              <w:jc w:val="both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  <w:p w14:paraId="6C58A34D" w14:textId="77777777" w:rsidR="00324250" w:rsidRPr="00324250" w:rsidRDefault="00324250" w:rsidP="0019717E">
            <w:pPr>
              <w:widowControl w:val="0"/>
              <w:spacing w:before="120"/>
              <w:jc w:val="both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324250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_____________________________</w:t>
            </w:r>
          </w:p>
          <w:p w14:paraId="1F7DA441" w14:textId="77777777" w:rsidR="00324250" w:rsidRPr="00324250" w:rsidRDefault="00324250" w:rsidP="0019717E">
            <w:pPr>
              <w:widowControl w:val="0"/>
              <w:spacing w:before="120"/>
              <w:jc w:val="both"/>
              <w:rPr>
                <w:rFonts w:ascii="Calibri Light" w:hAnsi="Calibri Light" w:cs="Calibri Light"/>
                <w:b/>
                <w:bCs/>
                <w:snapToGrid w:val="0"/>
                <w:sz w:val="22"/>
                <w:szCs w:val="22"/>
              </w:rPr>
            </w:pPr>
            <w:r w:rsidRPr="00324250">
              <w:rPr>
                <w:rFonts w:ascii="Calibri Light" w:hAnsi="Calibri Light" w:cs="Calibri Light"/>
                <w:b/>
                <w:bCs/>
                <w:snapToGrid w:val="0"/>
                <w:sz w:val="22"/>
                <w:szCs w:val="22"/>
              </w:rPr>
              <w:t>Next Generation Security Solutions s.r.o.</w:t>
            </w:r>
          </w:p>
          <w:p w14:paraId="32131F04" w14:textId="77777777" w:rsidR="00324250" w:rsidRPr="00324250" w:rsidRDefault="00324250" w:rsidP="0019717E">
            <w:pPr>
              <w:widowControl w:val="0"/>
              <w:spacing w:before="120"/>
              <w:jc w:val="both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324250">
              <w:rPr>
                <w:rFonts w:ascii="Calibri Light" w:hAnsi="Calibri Light" w:cs="Calibri Light"/>
                <w:snapToGrid w:val="0"/>
                <w:sz w:val="22"/>
                <w:szCs w:val="22"/>
              </w:rPr>
              <w:t>Václav Novák, MBA, jednatel</w:t>
            </w:r>
          </w:p>
        </w:tc>
      </w:tr>
      <w:tr w:rsidR="00324250" w:rsidRPr="00324250" w14:paraId="74AACD4B" w14:textId="77777777" w:rsidTr="0019717E">
        <w:trPr>
          <w:trHeight w:val="902"/>
          <w:jc w:val="center"/>
        </w:trPr>
        <w:tc>
          <w:tcPr>
            <w:tcW w:w="4528" w:type="dxa"/>
          </w:tcPr>
          <w:p w14:paraId="7BD9A519" w14:textId="77777777" w:rsidR="00324250" w:rsidRPr="00324250" w:rsidRDefault="00324250" w:rsidP="0019717E">
            <w:pPr>
              <w:widowControl w:val="0"/>
              <w:spacing w:before="120"/>
              <w:jc w:val="both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  <w:tc>
          <w:tcPr>
            <w:tcW w:w="4528" w:type="dxa"/>
          </w:tcPr>
          <w:p w14:paraId="679FB334" w14:textId="77777777" w:rsidR="00324250" w:rsidRPr="00324250" w:rsidRDefault="00324250" w:rsidP="0019717E">
            <w:pPr>
              <w:widowControl w:val="0"/>
              <w:spacing w:before="120"/>
              <w:jc w:val="both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</w:tr>
    </w:tbl>
    <w:p w14:paraId="14D1E8EC" w14:textId="1212C836" w:rsidR="00E91110" w:rsidRPr="00561D40" w:rsidRDefault="00E91110" w:rsidP="00561D40">
      <w:pPr>
        <w:rPr>
          <w:rFonts w:asciiTheme="majorHAnsi" w:eastAsia="Times" w:hAnsiTheme="majorHAnsi" w:cstheme="majorHAnsi"/>
          <w:bCs/>
          <w:sz w:val="22"/>
          <w:szCs w:val="22"/>
        </w:rPr>
      </w:pPr>
    </w:p>
    <w:p w14:paraId="7BF5CCB5" w14:textId="1E4CCBCD" w:rsidR="00E45742" w:rsidRPr="00560FE1" w:rsidRDefault="00E45742">
      <w:pPr>
        <w:rPr>
          <w:rFonts w:asciiTheme="majorHAnsi" w:eastAsia="Times" w:hAnsiTheme="majorHAnsi" w:cstheme="majorHAnsi"/>
          <w:b/>
          <w:sz w:val="20"/>
          <w:szCs w:val="20"/>
        </w:rPr>
      </w:pPr>
      <w:r w:rsidRPr="00E91110">
        <w:rPr>
          <w:rFonts w:asciiTheme="majorHAnsi" w:eastAsia="Times" w:hAnsiTheme="majorHAnsi" w:cstheme="majorHAnsi"/>
          <w:b/>
          <w:sz w:val="22"/>
          <w:szCs w:val="22"/>
        </w:rPr>
        <w:br w:type="page"/>
      </w:r>
    </w:p>
    <w:p w14:paraId="56495917" w14:textId="77777777" w:rsidR="00E91110" w:rsidRPr="00560FE1" w:rsidRDefault="00E91110" w:rsidP="00E91110">
      <w:pPr>
        <w:pStyle w:val="Bulletslevel1"/>
        <w:keepLines w:val="0"/>
        <w:widowControl w:val="0"/>
        <w:numPr>
          <w:ilvl w:val="0"/>
          <w:numId w:val="0"/>
        </w:numPr>
        <w:pBdr>
          <w:bottom w:val="single" w:sz="4" w:space="1" w:color="auto"/>
        </w:pBdr>
        <w:jc w:val="center"/>
        <w:rPr>
          <w:rFonts w:asciiTheme="majorHAnsi" w:hAnsiTheme="majorHAnsi" w:cstheme="majorHAnsi"/>
          <w:b/>
        </w:rPr>
      </w:pPr>
    </w:p>
    <w:p w14:paraId="42186F3D" w14:textId="53BC8C5A" w:rsidR="00E91110" w:rsidRPr="00560FE1" w:rsidRDefault="00E91110" w:rsidP="00E91110">
      <w:pPr>
        <w:pStyle w:val="Bulletslevel1"/>
        <w:keepLines w:val="0"/>
        <w:widowControl w:val="0"/>
        <w:numPr>
          <w:ilvl w:val="0"/>
          <w:numId w:val="0"/>
        </w:numPr>
        <w:pBdr>
          <w:bottom w:val="single" w:sz="4" w:space="1" w:color="auto"/>
        </w:pBdr>
        <w:jc w:val="center"/>
        <w:rPr>
          <w:rFonts w:asciiTheme="majorHAnsi" w:hAnsiTheme="majorHAnsi" w:cstheme="majorHAnsi"/>
          <w:b/>
          <w:color w:val="auto"/>
        </w:rPr>
      </w:pPr>
      <w:r w:rsidRPr="00560FE1">
        <w:rPr>
          <w:rFonts w:asciiTheme="majorHAnsi" w:hAnsiTheme="majorHAnsi" w:cstheme="majorHAnsi"/>
          <w:b/>
          <w:color w:val="auto"/>
        </w:rPr>
        <w:t>Příloha 1</w:t>
      </w:r>
    </w:p>
    <w:p w14:paraId="6C28A582" w14:textId="4ECA2205" w:rsidR="00560FE1" w:rsidRPr="00560FE1" w:rsidRDefault="00E91110" w:rsidP="00560FE1">
      <w:pPr>
        <w:pStyle w:val="Bulletslevel1"/>
        <w:keepLines w:val="0"/>
        <w:widowControl w:val="0"/>
        <w:numPr>
          <w:ilvl w:val="0"/>
          <w:numId w:val="0"/>
        </w:numPr>
        <w:pBdr>
          <w:bottom w:val="single" w:sz="4" w:space="1" w:color="auto"/>
        </w:pBdr>
        <w:jc w:val="center"/>
        <w:rPr>
          <w:rFonts w:asciiTheme="majorHAnsi" w:hAnsiTheme="majorHAnsi" w:cstheme="majorHAnsi"/>
          <w:b/>
          <w:color w:val="auto"/>
        </w:rPr>
      </w:pPr>
      <w:r w:rsidRPr="00560FE1">
        <w:rPr>
          <w:rFonts w:asciiTheme="majorHAnsi" w:hAnsiTheme="majorHAnsi" w:cstheme="majorHAnsi"/>
          <w:b/>
          <w:color w:val="auto"/>
        </w:rPr>
        <w:t>Specifikace Služeb</w:t>
      </w:r>
    </w:p>
    <w:p w14:paraId="53A282AF" w14:textId="3B8801BE" w:rsidR="00E91110" w:rsidRPr="00560FE1" w:rsidRDefault="00E91110">
      <w:pPr>
        <w:rPr>
          <w:rFonts w:asciiTheme="majorHAnsi" w:eastAsia="Times" w:hAnsiTheme="majorHAnsi" w:cstheme="majorHAnsi"/>
          <w:b/>
          <w:sz w:val="20"/>
          <w:szCs w:val="20"/>
        </w:rPr>
      </w:pPr>
    </w:p>
    <w:sectPr w:rsidR="00E91110" w:rsidRPr="00560FE1" w:rsidSect="00760801">
      <w:headerReference w:type="default" r:id="rId13"/>
      <w:footerReference w:type="even" r:id="rId14"/>
      <w:footerReference w:type="default" r:id="rId15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62FEB" w14:textId="77777777" w:rsidR="00A56C95" w:rsidRDefault="00A56C95" w:rsidP="00D30104">
      <w:r>
        <w:separator/>
      </w:r>
    </w:p>
  </w:endnote>
  <w:endnote w:type="continuationSeparator" w:id="0">
    <w:p w14:paraId="1945D6E6" w14:textId="77777777" w:rsidR="00A56C95" w:rsidRDefault="00A56C95" w:rsidP="00D30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926943497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32F39ED7" w14:textId="65D8E090" w:rsidR="00760801" w:rsidRDefault="00760801" w:rsidP="004A4A97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7CCDBD15" w14:textId="77777777" w:rsidR="00760801" w:rsidRDefault="007608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  <w:sz w:val="20"/>
        <w:szCs w:val="20"/>
      </w:rPr>
      <w:id w:val="-162244739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2BE1E69C" w14:textId="650EA83C" w:rsidR="00760801" w:rsidRPr="00560FE1" w:rsidRDefault="00760801" w:rsidP="004A4A97">
        <w:pPr>
          <w:pStyle w:val="Zpat"/>
          <w:framePr w:wrap="none" w:vAnchor="text" w:hAnchor="margin" w:xAlign="center" w:y="1"/>
          <w:rPr>
            <w:rStyle w:val="slostrnky"/>
            <w:sz w:val="20"/>
            <w:szCs w:val="20"/>
          </w:rPr>
        </w:pPr>
        <w:r w:rsidRPr="00560FE1">
          <w:rPr>
            <w:rStyle w:val="slostrnky"/>
            <w:sz w:val="20"/>
            <w:szCs w:val="20"/>
          </w:rPr>
          <w:fldChar w:fldCharType="begin"/>
        </w:r>
        <w:r w:rsidRPr="00560FE1">
          <w:rPr>
            <w:rStyle w:val="slostrnky"/>
            <w:sz w:val="20"/>
            <w:szCs w:val="20"/>
          </w:rPr>
          <w:instrText xml:space="preserve"> PAGE </w:instrText>
        </w:r>
        <w:r w:rsidRPr="00560FE1">
          <w:rPr>
            <w:rStyle w:val="slostrnky"/>
            <w:sz w:val="20"/>
            <w:szCs w:val="20"/>
          </w:rPr>
          <w:fldChar w:fldCharType="separate"/>
        </w:r>
        <w:r w:rsidRPr="00560FE1">
          <w:rPr>
            <w:rStyle w:val="slostrnky"/>
            <w:noProof/>
            <w:sz w:val="20"/>
            <w:szCs w:val="20"/>
          </w:rPr>
          <w:t>8</w:t>
        </w:r>
        <w:r w:rsidRPr="00560FE1">
          <w:rPr>
            <w:rStyle w:val="slostrnky"/>
            <w:sz w:val="20"/>
            <w:szCs w:val="20"/>
          </w:rPr>
          <w:fldChar w:fldCharType="end"/>
        </w:r>
      </w:p>
    </w:sdtContent>
  </w:sdt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2"/>
      <w:gridCol w:w="3022"/>
      <w:gridCol w:w="3022"/>
    </w:tblGrid>
    <w:tr w:rsidR="000E00C4" w14:paraId="43CC82CB" w14:textId="77777777" w:rsidTr="537F4DB5">
      <w:tc>
        <w:tcPr>
          <w:tcW w:w="3022" w:type="dxa"/>
        </w:tcPr>
        <w:p w14:paraId="089D5B3F" w14:textId="6B000D4F" w:rsidR="000E00C4" w:rsidRDefault="000E00C4" w:rsidP="537F4DB5">
          <w:pPr>
            <w:pStyle w:val="Zhlav"/>
            <w:ind w:left="-115"/>
          </w:pPr>
        </w:p>
      </w:tc>
      <w:tc>
        <w:tcPr>
          <w:tcW w:w="3022" w:type="dxa"/>
        </w:tcPr>
        <w:p w14:paraId="36740E88" w14:textId="69887BB8" w:rsidR="000E00C4" w:rsidRDefault="000E00C4" w:rsidP="537F4DB5">
          <w:pPr>
            <w:pStyle w:val="Zhlav"/>
            <w:jc w:val="center"/>
          </w:pPr>
        </w:p>
      </w:tc>
      <w:tc>
        <w:tcPr>
          <w:tcW w:w="3022" w:type="dxa"/>
        </w:tcPr>
        <w:p w14:paraId="38CF0663" w14:textId="33E98930" w:rsidR="000E00C4" w:rsidRDefault="000E00C4" w:rsidP="537F4DB5">
          <w:pPr>
            <w:pStyle w:val="Zhlav"/>
            <w:ind w:right="-115"/>
            <w:jc w:val="right"/>
          </w:pPr>
        </w:p>
      </w:tc>
    </w:tr>
  </w:tbl>
  <w:p w14:paraId="63D8C20C" w14:textId="6A87B780" w:rsidR="000E00C4" w:rsidRDefault="000E00C4" w:rsidP="0076080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03E28" w14:textId="77777777" w:rsidR="00A56C95" w:rsidRDefault="00A56C95" w:rsidP="00D30104">
      <w:r>
        <w:separator/>
      </w:r>
    </w:p>
  </w:footnote>
  <w:footnote w:type="continuationSeparator" w:id="0">
    <w:p w14:paraId="38097157" w14:textId="77777777" w:rsidR="00A56C95" w:rsidRDefault="00A56C95" w:rsidP="00D30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2"/>
      <w:gridCol w:w="3022"/>
      <w:gridCol w:w="3022"/>
    </w:tblGrid>
    <w:tr w:rsidR="000E00C4" w14:paraId="43697C20" w14:textId="77777777" w:rsidTr="537F4DB5">
      <w:tc>
        <w:tcPr>
          <w:tcW w:w="3022" w:type="dxa"/>
        </w:tcPr>
        <w:p w14:paraId="30659B0E" w14:textId="7DBF02C8" w:rsidR="000E00C4" w:rsidRDefault="000E00C4" w:rsidP="537F4DB5">
          <w:pPr>
            <w:pStyle w:val="Zhlav"/>
            <w:ind w:left="-115"/>
          </w:pPr>
        </w:p>
      </w:tc>
      <w:tc>
        <w:tcPr>
          <w:tcW w:w="3022" w:type="dxa"/>
        </w:tcPr>
        <w:p w14:paraId="0C267F7A" w14:textId="117F92EF" w:rsidR="000E00C4" w:rsidRDefault="000E00C4" w:rsidP="537F4DB5">
          <w:pPr>
            <w:pStyle w:val="Zhlav"/>
            <w:jc w:val="center"/>
          </w:pPr>
        </w:p>
      </w:tc>
      <w:tc>
        <w:tcPr>
          <w:tcW w:w="3022" w:type="dxa"/>
        </w:tcPr>
        <w:p w14:paraId="49CD2BE8" w14:textId="3732564D" w:rsidR="000E00C4" w:rsidRDefault="000E00C4" w:rsidP="537F4DB5">
          <w:pPr>
            <w:pStyle w:val="Zhlav"/>
            <w:ind w:right="-115"/>
            <w:jc w:val="right"/>
          </w:pPr>
        </w:p>
      </w:tc>
    </w:tr>
  </w:tbl>
  <w:p w14:paraId="3BE0242F" w14:textId="4EC25A29" w:rsidR="000E00C4" w:rsidRDefault="000E00C4" w:rsidP="537F4D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F04C7EA"/>
    <w:lvl w:ilvl="0">
      <w:start w:val="1"/>
      <w:numFmt w:val="bullet"/>
      <w:lvlText w:val="•"/>
      <w:lvlJc w:val="left"/>
      <w:pPr>
        <w:ind w:left="576" w:hanging="288"/>
      </w:pPr>
      <w:rPr>
        <w:rFonts w:ascii="Cambria" w:hAnsi="Cambria" w:hint="default"/>
        <w:color w:val="4472C4" w:themeColor="accent1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dpis1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CE0273F"/>
    <w:multiLevelType w:val="multilevel"/>
    <w:tmpl w:val="76E223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  <w:szCs w:val="24"/>
        <w:u w:val="none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5A06035"/>
    <w:multiLevelType w:val="multilevel"/>
    <w:tmpl w:val="F5405F5A"/>
    <w:lvl w:ilvl="0">
      <w:start w:val="1"/>
      <w:numFmt w:val="decimal"/>
      <w:pStyle w:val="Nadpis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BCB60A6"/>
    <w:multiLevelType w:val="hybridMultilevel"/>
    <w:tmpl w:val="C0DA0AB6"/>
    <w:lvl w:ilvl="0" w:tplc="5EA0811E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C5049"/>
    <w:multiLevelType w:val="multilevel"/>
    <w:tmpl w:val="82264C00"/>
    <w:lvl w:ilvl="0">
      <w:start w:val="1"/>
      <w:numFmt w:val="decimal"/>
      <w:pStyle w:val="Styl1"/>
      <w:lvlText w:val="%1."/>
      <w:lvlJc w:val="left"/>
      <w:pPr>
        <w:ind w:left="5606" w:hanging="360"/>
      </w:pPr>
    </w:lvl>
    <w:lvl w:ilvl="1">
      <w:start w:val="1"/>
      <w:numFmt w:val="decimal"/>
      <w:pStyle w:val="Styl2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Styl3"/>
      <w:lvlText w:val="%1.%2.%3."/>
      <w:lvlJc w:val="left"/>
      <w:pPr>
        <w:ind w:left="1224" w:hanging="504"/>
      </w:pPr>
      <w:rPr>
        <w:rFonts w:asciiTheme="majorHAnsi" w:hAnsiTheme="majorHAnsi" w:cstheme="majorHAnsi"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92F4852"/>
    <w:multiLevelType w:val="hybridMultilevel"/>
    <w:tmpl w:val="78D4F8CC"/>
    <w:lvl w:ilvl="0" w:tplc="41945E56">
      <w:start w:val="1"/>
      <w:numFmt w:val="bullet"/>
      <w:pStyle w:val="Seznamsodrka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556AC"/>
    <w:multiLevelType w:val="hybridMultilevel"/>
    <w:tmpl w:val="CE8A00C6"/>
    <w:lvl w:ilvl="0" w:tplc="0A62AA0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17801"/>
    <w:multiLevelType w:val="hybridMultilevel"/>
    <w:tmpl w:val="F292737E"/>
    <w:lvl w:ilvl="0" w:tplc="437C61E8">
      <w:start w:val="1"/>
      <w:numFmt w:val="bullet"/>
      <w:pStyle w:val="Bulletslevel1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04178E"/>
    <w:multiLevelType w:val="hybridMultilevel"/>
    <w:tmpl w:val="D478B586"/>
    <w:lvl w:ilvl="0" w:tplc="0C4AC89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E3394"/>
    <w:multiLevelType w:val="hybridMultilevel"/>
    <w:tmpl w:val="D8A251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62FD3"/>
    <w:multiLevelType w:val="multilevel"/>
    <w:tmpl w:val="0405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" w15:restartNumberingAfterBreak="0">
    <w:nsid w:val="7B9B3FED"/>
    <w:multiLevelType w:val="hybridMultilevel"/>
    <w:tmpl w:val="E7A8ADD0"/>
    <w:lvl w:ilvl="0" w:tplc="0405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num w:numId="1" w16cid:durableId="1786388695">
    <w:abstractNumId w:val="3"/>
  </w:num>
  <w:num w:numId="2" w16cid:durableId="350376865">
    <w:abstractNumId w:val="10"/>
  </w:num>
  <w:num w:numId="3" w16cid:durableId="244727369">
    <w:abstractNumId w:val="8"/>
  </w:num>
  <w:num w:numId="4" w16cid:durableId="339938132">
    <w:abstractNumId w:val="2"/>
  </w:num>
  <w:num w:numId="5" w16cid:durableId="1819761718">
    <w:abstractNumId w:val="5"/>
  </w:num>
  <w:num w:numId="6" w16cid:durableId="1244681107">
    <w:abstractNumId w:val="4"/>
  </w:num>
  <w:num w:numId="7" w16cid:durableId="2016954390">
    <w:abstractNumId w:val="6"/>
  </w:num>
  <w:num w:numId="8" w16cid:durableId="1010840180">
    <w:abstractNumId w:val="1"/>
  </w:num>
  <w:num w:numId="9" w16cid:durableId="882642000">
    <w:abstractNumId w:val="9"/>
  </w:num>
  <w:num w:numId="10" w16cid:durableId="1621524232">
    <w:abstractNumId w:val="7"/>
  </w:num>
  <w:num w:numId="11" w16cid:durableId="36274032">
    <w:abstractNumId w:val="11"/>
  </w:num>
  <w:num w:numId="12" w16cid:durableId="1405909171">
    <w:abstractNumId w:val="5"/>
  </w:num>
  <w:num w:numId="13" w16cid:durableId="39786625">
    <w:abstractNumId w:val="0"/>
  </w:num>
  <w:num w:numId="14" w16cid:durableId="884681562">
    <w:abstractNumId w:val="12"/>
  </w:num>
  <w:num w:numId="15" w16cid:durableId="306127758">
    <w:abstractNumId w:val="3"/>
  </w:num>
  <w:num w:numId="16" w16cid:durableId="50077748">
    <w:abstractNumId w:val="3"/>
  </w:num>
  <w:num w:numId="17" w16cid:durableId="17657690">
    <w:abstractNumId w:val="5"/>
  </w:num>
  <w:num w:numId="18" w16cid:durableId="2136018468">
    <w:abstractNumId w:val="5"/>
  </w:num>
  <w:num w:numId="19" w16cid:durableId="203583757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0C3"/>
    <w:rsid w:val="0000084F"/>
    <w:rsid w:val="00007549"/>
    <w:rsid w:val="00013AE8"/>
    <w:rsid w:val="00013C40"/>
    <w:rsid w:val="00017AFF"/>
    <w:rsid w:val="000225E3"/>
    <w:rsid w:val="00036C45"/>
    <w:rsid w:val="0006606F"/>
    <w:rsid w:val="00095E39"/>
    <w:rsid w:val="000A2A8D"/>
    <w:rsid w:val="000A4DB7"/>
    <w:rsid w:val="000B1DEF"/>
    <w:rsid w:val="000C31E2"/>
    <w:rsid w:val="000C382B"/>
    <w:rsid w:val="000C6B28"/>
    <w:rsid w:val="000D36AB"/>
    <w:rsid w:val="000D799D"/>
    <w:rsid w:val="000E00C4"/>
    <w:rsid w:val="000E19AC"/>
    <w:rsid w:val="000F3C51"/>
    <w:rsid w:val="0010082C"/>
    <w:rsid w:val="00112F9E"/>
    <w:rsid w:val="00122AB1"/>
    <w:rsid w:val="001231CC"/>
    <w:rsid w:val="0015280E"/>
    <w:rsid w:val="00161774"/>
    <w:rsid w:val="001773CD"/>
    <w:rsid w:val="00180A7B"/>
    <w:rsid w:val="00182C9F"/>
    <w:rsid w:val="001875B9"/>
    <w:rsid w:val="00187D79"/>
    <w:rsid w:val="001A1A0D"/>
    <w:rsid w:val="001B3F08"/>
    <w:rsid w:val="001B6771"/>
    <w:rsid w:val="001E3475"/>
    <w:rsid w:val="002028E7"/>
    <w:rsid w:val="00203350"/>
    <w:rsid w:val="00203757"/>
    <w:rsid w:val="0020587B"/>
    <w:rsid w:val="00205D89"/>
    <w:rsid w:val="00221F7B"/>
    <w:rsid w:val="00231842"/>
    <w:rsid w:val="00245381"/>
    <w:rsid w:val="00251E23"/>
    <w:rsid w:val="00253AC9"/>
    <w:rsid w:val="002565DC"/>
    <w:rsid w:val="00261BE2"/>
    <w:rsid w:val="002643AD"/>
    <w:rsid w:val="00273F3E"/>
    <w:rsid w:val="002773C5"/>
    <w:rsid w:val="002863CD"/>
    <w:rsid w:val="002A2AA8"/>
    <w:rsid w:val="002A48F1"/>
    <w:rsid w:val="002B27CF"/>
    <w:rsid w:val="002C3976"/>
    <w:rsid w:val="002C59B8"/>
    <w:rsid w:val="002D2A7F"/>
    <w:rsid w:val="002D37D4"/>
    <w:rsid w:val="002E2548"/>
    <w:rsid w:val="002E55BC"/>
    <w:rsid w:val="002F5917"/>
    <w:rsid w:val="0030344C"/>
    <w:rsid w:val="00315454"/>
    <w:rsid w:val="00323EAC"/>
    <w:rsid w:val="00324250"/>
    <w:rsid w:val="00344CB2"/>
    <w:rsid w:val="00345F3B"/>
    <w:rsid w:val="00347818"/>
    <w:rsid w:val="0035196D"/>
    <w:rsid w:val="00354619"/>
    <w:rsid w:val="00356B8B"/>
    <w:rsid w:val="00364074"/>
    <w:rsid w:val="00372661"/>
    <w:rsid w:val="003829CA"/>
    <w:rsid w:val="00383C3D"/>
    <w:rsid w:val="00384D98"/>
    <w:rsid w:val="00395576"/>
    <w:rsid w:val="003A03BB"/>
    <w:rsid w:val="003C3822"/>
    <w:rsid w:val="003D3E87"/>
    <w:rsid w:val="003D4678"/>
    <w:rsid w:val="003E4462"/>
    <w:rsid w:val="003E6110"/>
    <w:rsid w:val="004003E7"/>
    <w:rsid w:val="00402044"/>
    <w:rsid w:val="00436381"/>
    <w:rsid w:val="00451F11"/>
    <w:rsid w:val="00452742"/>
    <w:rsid w:val="0046415C"/>
    <w:rsid w:val="00477365"/>
    <w:rsid w:val="004827EC"/>
    <w:rsid w:val="00487594"/>
    <w:rsid w:val="004A203B"/>
    <w:rsid w:val="004A42B7"/>
    <w:rsid w:val="004C3FF0"/>
    <w:rsid w:val="004D5BF6"/>
    <w:rsid w:val="004E703C"/>
    <w:rsid w:val="004E7A80"/>
    <w:rsid w:val="004F0894"/>
    <w:rsid w:val="0050677E"/>
    <w:rsid w:val="0051365E"/>
    <w:rsid w:val="00537307"/>
    <w:rsid w:val="00543B8E"/>
    <w:rsid w:val="00545FA6"/>
    <w:rsid w:val="00560FE1"/>
    <w:rsid w:val="00561CB7"/>
    <w:rsid w:val="00561D40"/>
    <w:rsid w:val="00563BDE"/>
    <w:rsid w:val="005647FF"/>
    <w:rsid w:val="005729A5"/>
    <w:rsid w:val="005749AD"/>
    <w:rsid w:val="0058101F"/>
    <w:rsid w:val="00581613"/>
    <w:rsid w:val="00583914"/>
    <w:rsid w:val="00584B50"/>
    <w:rsid w:val="00592AFE"/>
    <w:rsid w:val="005A70D0"/>
    <w:rsid w:val="005B40C3"/>
    <w:rsid w:val="005B5C82"/>
    <w:rsid w:val="005C1517"/>
    <w:rsid w:val="005C523D"/>
    <w:rsid w:val="005E6BC0"/>
    <w:rsid w:val="005F5F29"/>
    <w:rsid w:val="00611FAF"/>
    <w:rsid w:val="00612ADE"/>
    <w:rsid w:val="00625A3C"/>
    <w:rsid w:val="006273CA"/>
    <w:rsid w:val="00636C70"/>
    <w:rsid w:val="00671A40"/>
    <w:rsid w:val="00680DFF"/>
    <w:rsid w:val="00682E98"/>
    <w:rsid w:val="0068755E"/>
    <w:rsid w:val="0069188C"/>
    <w:rsid w:val="006A1D42"/>
    <w:rsid w:val="006B1B66"/>
    <w:rsid w:val="006B7C1A"/>
    <w:rsid w:val="006D417D"/>
    <w:rsid w:val="006D6DC9"/>
    <w:rsid w:val="006D6F33"/>
    <w:rsid w:val="006E70F8"/>
    <w:rsid w:val="007009C8"/>
    <w:rsid w:val="00720B83"/>
    <w:rsid w:val="00741EBC"/>
    <w:rsid w:val="00757E7E"/>
    <w:rsid w:val="00760801"/>
    <w:rsid w:val="00764625"/>
    <w:rsid w:val="007752BA"/>
    <w:rsid w:val="00783954"/>
    <w:rsid w:val="00784AF0"/>
    <w:rsid w:val="007A1A1E"/>
    <w:rsid w:val="007B3440"/>
    <w:rsid w:val="007D1DFA"/>
    <w:rsid w:val="007E1E23"/>
    <w:rsid w:val="007F4537"/>
    <w:rsid w:val="007F7E35"/>
    <w:rsid w:val="008015D1"/>
    <w:rsid w:val="00805B33"/>
    <w:rsid w:val="00842B6A"/>
    <w:rsid w:val="00850CBE"/>
    <w:rsid w:val="008851A9"/>
    <w:rsid w:val="0089109E"/>
    <w:rsid w:val="008A7620"/>
    <w:rsid w:val="008C027D"/>
    <w:rsid w:val="008C7F63"/>
    <w:rsid w:val="008D1B19"/>
    <w:rsid w:val="008E0162"/>
    <w:rsid w:val="008F6E6C"/>
    <w:rsid w:val="009055F8"/>
    <w:rsid w:val="00923581"/>
    <w:rsid w:val="00925494"/>
    <w:rsid w:val="00931C1F"/>
    <w:rsid w:val="009413B4"/>
    <w:rsid w:val="00955233"/>
    <w:rsid w:val="0095694B"/>
    <w:rsid w:val="00964CA9"/>
    <w:rsid w:val="00977040"/>
    <w:rsid w:val="00983CA0"/>
    <w:rsid w:val="009856F0"/>
    <w:rsid w:val="009968C5"/>
    <w:rsid w:val="00996B3D"/>
    <w:rsid w:val="009A6498"/>
    <w:rsid w:val="009A7D63"/>
    <w:rsid w:val="009B5195"/>
    <w:rsid w:val="009C219F"/>
    <w:rsid w:val="009C2375"/>
    <w:rsid w:val="009C3C15"/>
    <w:rsid w:val="009D647D"/>
    <w:rsid w:val="009E08B2"/>
    <w:rsid w:val="009E1DCF"/>
    <w:rsid w:val="00A07FAC"/>
    <w:rsid w:val="00A10C4A"/>
    <w:rsid w:val="00A125DF"/>
    <w:rsid w:val="00A17309"/>
    <w:rsid w:val="00A201A0"/>
    <w:rsid w:val="00A35F24"/>
    <w:rsid w:val="00A5270B"/>
    <w:rsid w:val="00A52BB7"/>
    <w:rsid w:val="00A56C95"/>
    <w:rsid w:val="00A62ACD"/>
    <w:rsid w:val="00A64164"/>
    <w:rsid w:val="00A7317E"/>
    <w:rsid w:val="00A83E5F"/>
    <w:rsid w:val="00A84B6E"/>
    <w:rsid w:val="00A85E22"/>
    <w:rsid w:val="00A87A38"/>
    <w:rsid w:val="00AA0A04"/>
    <w:rsid w:val="00AB7DE6"/>
    <w:rsid w:val="00AC43C3"/>
    <w:rsid w:val="00AD2752"/>
    <w:rsid w:val="00AD5E9D"/>
    <w:rsid w:val="00AE279D"/>
    <w:rsid w:val="00AF4FD8"/>
    <w:rsid w:val="00AF64B8"/>
    <w:rsid w:val="00AF779A"/>
    <w:rsid w:val="00B0088F"/>
    <w:rsid w:val="00B12FC5"/>
    <w:rsid w:val="00B21EC9"/>
    <w:rsid w:val="00B4009E"/>
    <w:rsid w:val="00B5227E"/>
    <w:rsid w:val="00B5229A"/>
    <w:rsid w:val="00B63715"/>
    <w:rsid w:val="00B663F0"/>
    <w:rsid w:val="00B67A30"/>
    <w:rsid w:val="00B7679C"/>
    <w:rsid w:val="00B767B2"/>
    <w:rsid w:val="00B94102"/>
    <w:rsid w:val="00B95243"/>
    <w:rsid w:val="00BA1950"/>
    <w:rsid w:val="00BC02A1"/>
    <w:rsid w:val="00BC69FE"/>
    <w:rsid w:val="00BD3FD1"/>
    <w:rsid w:val="00BE36F3"/>
    <w:rsid w:val="00BF1C99"/>
    <w:rsid w:val="00BF3384"/>
    <w:rsid w:val="00C13E8A"/>
    <w:rsid w:val="00C26D52"/>
    <w:rsid w:val="00C26FF1"/>
    <w:rsid w:val="00C466BB"/>
    <w:rsid w:val="00C56327"/>
    <w:rsid w:val="00C63198"/>
    <w:rsid w:val="00C72C02"/>
    <w:rsid w:val="00C758C8"/>
    <w:rsid w:val="00C802E7"/>
    <w:rsid w:val="00C84218"/>
    <w:rsid w:val="00C865D1"/>
    <w:rsid w:val="00C9361F"/>
    <w:rsid w:val="00C95E88"/>
    <w:rsid w:val="00C96845"/>
    <w:rsid w:val="00CB226A"/>
    <w:rsid w:val="00CB2467"/>
    <w:rsid w:val="00CD1D36"/>
    <w:rsid w:val="00CE4B0C"/>
    <w:rsid w:val="00CE77B5"/>
    <w:rsid w:val="00CF18D1"/>
    <w:rsid w:val="00CF2E2A"/>
    <w:rsid w:val="00CF3C8B"/>
    <w:rsid w:val="00D00FD1"/>
    <w:rsid w:val="00D07D66"/>
    <w:rsid w:val="00D30104"/>
    <w:rsid w:val="00D30A4D"/>
    <w:rsid w:val="00D71E8E"/>
    <w:rsid w:val="00D8423F"/>
    <w:rsid w:val="00D90889"/>
    <w:rsid w:val="00DB4E49"/>
    <w:rsid w:val="00DC76F6"/>
    <w:rsid w:val="00DE47E2"/>
    <w:rsid w:val="00DF287E"/>
    <w:rsid w:val="00E0629C"/>
    <w:rsid w:val="00E31789"/>
    <w:rsid w:val="00E41E92"/>
    <w:rsid w:val="00E421C9"/>
    <w:rsid w:val="00E45742"/>
    <w:rsid w:val="00E55B3D"/>
    <w:rsid w:val="00E6043C"/>
    <w:rsid w:val="00E65C1A"/>
    <w:rsid w:val="00E65E04"/>
    <w:rsid w:val="00E853B2"/>
    <w:rsid w:val="00E86EA1"/>
    <w:rsid w:val="00E91110"/>
    <w:rsid w:val="00EB075D"/>
    <w:rsid w:val="00EB3AEA"/>
    <w:rsid w:val="00EB3C90"/>
    <w:rsid w:val="00ED1443"/>
    <w:rsid w:val="00ED15F9"/>
    <w:rsid w:val="00ED601E"/>
    <w:rsid w:val="00EE47F2"/>
    <w:rsid w:val="00F11E22"/>
    <w:rsid w:val="00F158BE"/>
    <w:rsid w:val="00F22C53"/>
    <w:rsid w:val="00F30941"/>
    <w:rsid w:val="00F40F57"/>
    <w:rsid w:val="00F52859"/>
    <w:rsid w:val="00F539D8"/>
    <w:rsid w:val="00F61B9D"/>
    <w:rsid w:val="00F7393F"/>
    <w:rsid w:val="00F9060E"/>
    <w:rsid w:val="00F971D1"/>
    <w:rsid w:val="00FB239D"/>
    <w:rsid w:val="00FB2510"/>
    <w:rsid w:val="00FB62A8"/>
    <w:rsid w:val="00FC0DB9"/>
    <w:rsid w:val="00FC1B43"/>
    <w:rsid w:val="00FC2291"/>
    <w:rsid w:val="00FD5879"/>
    <w:rsid w:val="00FE71A2"/>
    <w:rsid w:val="00FF1026"/>
    <w:rsid w:val="00FF6661"/>
    <w:rsid w:val="537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70AF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1110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B40C3"/>
    <w:pPr>
      <w:keepNext/>
      <w:keepLines/>
      <w:pageBreakBefore/>
      <w:numPr>
        <w:numId w:val="1"/>
      </w:numPr>
      <w:spacing w:before="120" w:after="360"/>
      <w:outlineLvl w:val="0"/>
    </w:pPr>
    <w:rPr>
      <w:rFonts w:asciiTheme="majorHAnsi" w:eastAsiaTheme="majorEastAsia" w:hAnsiTheme="majorHAnsi" w:cstheme="minorHAnsi"/>
      <w:b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B40C3"/>
    <w:pPr>
      <w:numPr>
        <w:ilvl w:val="1"/>
        <w:numId w:val="1"/>
      </w:numPr>
      <w:spacing w:before="60" w:after="60" w:line="336" w:lineRule="auto"/>
      <w:contextualSpacing/>
      <w:jc w:val="both"/>
      <w:outlineLvl w:val="1"/>
    </w:pPr>
    <w:rPr>
      <w:rFonts w:asciiTheme="majorHAnsi" w:hAnsiTheme="majorHAnsi"/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B40C3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95C123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B40C3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B40C3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B40C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B40C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B40C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B40C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B40C3"/>
    <w:rPr>
      <w:rFonts w:asciiTheme="majorHAnsi" w:eastAsiaTheme="majorEastAsia" w:hAnsiTheme="majorHAnsi" w:cstheme="minorHAnsi"/>
      <w:b/>
      <w:color w:val="595959" w:themeColor="text1" w:themeTint="A6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B40C3"/>
    <w:rPr>
      <w:rFonts w:asciiTheme="majorHAnsi" w:eastAsiaTheme="minorEastAsia" w:hAnsiTheme="majorHAnsi"/>
      <w:b/>
      <w:color w:val="595959" w:themeColor="text1" w:themeTint="A6"/>
      <w:sz w:val="28"/>
    </w:rPr>
  </w:style>
  <w:style w:type="character" w:customStyle="1" w:styleId="Nadpis3Char">
    <w:name w:val="Nadpis 3 Char"/>
    <w:basedOn w:val="Standardnpsmoodstavce"/>
    <w:link w:val="Nadpis3"/>
    <w:uiPriority w:val="9"/>
    <w:rsid w:val="005B40C3"/>
    <w:rPr>
      <w:rFonts w:asciiTheme="majorHAnsi" w:eastAsiaTheme="majorEastAsia" w:hAnsiTheme="majorHAnsi" w:cstheme="majorBidi"/>
      <w:color w:val="95C123"/>
      <w:sz w:val="22"/>
    </w:rPr>
  </w:style>
  <w:style w:type="character" w:customStyle="1" w:styleId="Nadpis4Char">
    <w:name w:val="Nadpis 4 Char"/>
    <w:basedOn w:val="Standardnpsmoodstavce"/>
    <w:link w:val="Nadpis4"/>
    <w:uiPriority w:val="9"/>
    <w:rsid w:val="005B40C3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customStyle="1" w:styleId="Nadpis5Char">
    <w:name w:val="Nadpis 5 Char"/>
    <w:basedOn w:val="Standardnpsmoodstavce"/>
    <w:link w:val="Nadpis5"/>
    <w:uiPriority w:val="9"/>
    <w:rsid w:val="005B40C3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B40C3"/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B40C3"/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B40C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B40C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mezer">
    <w:name w:val="No Spacing"/>
    <w:uiPriority w:val="99"/>
    <w:qFormat/>
    <w:rsid w:val="005B40C3"/>
    <w:rPr>
      <w:rFonts w:eastAsiaTheme="minorEastAsia"/>
    </w:rPr>
  </w:style>
  <w:style w:type="paragraph" w:customStyle="1" w:styleId="AAOdstavec">
    <w:name w:val="AA_Odstavec"/>
    <w:basedOn w:val="Normln"/>
    <w:rsid w:val="005B40C3"/>
    <w:pPr>
      <w:jc w:val="both"/>
    </w:pPr>
    <w:rPr>
      <w:rFonts w:ascii="Arial" w:hAnsi="Arial" w:cs="Arial"/>
      <w:sz w:val="20"/>
      <w:szCs w:val="20"/>
    </w:rPr>
  </w:style>
  <w:style w:type="character" w:customStyle="1" w:styleId="platne1">
    <w:name w:val="platne1"/>
    <w:rsid w:val="005B40C3"/>
    <w:rPr>
      <w:rFonts w:cs="Times New Roman"/>
    </w:rPr>
  </w:style>
  <w:style w:type="paragraph" w:customStyle="1" w:styleId="oddl-nadpis">
    <w:name w:val="oddíl-nadpis"/>
    <w:basedOn w:val="Normln"/>
    <w:semiHidden/>
    <w:rsid w:val="005B40C3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</w:rPr>
  </w:style>
  <w:style w:type="paragraph" w:customStyle="1" w:styleId="Bulletslevel1">
    <w:name w:val="Bullets level 1"/>
    <w:basedOn w:val="Normln"/>
    <w:link w:val="Bulletslevel1Char"/>
    <w:qFormat/>
    <w:rsid w:val="005B40C3"/>
    <w:pPr>
      <w:keepLines/>
      <w:numPr>
        <w:numId w:val="3"/>
      </w:numPr>
      <w:spacing w:before="60" w:after="60"/>
      <w:jc w:val="both"/>
    </w:pPr>
    <w:rPr>
      <w:rFonts w:ascii="Arial" w:eastAsia="Times" w:hAnsi="Arial"/>
      <w:color w:val="000000"/>
      <w:sz w:val="20"/>
      <w:szCs w:val="20"/>
    </w:rPr>
  </w:style>
  <w:style w:type="character" w:customStyle="1" w:styleId="Bulletslevel1Char">
    <w:name w:val="Bullets level 1 Char"/>
    <w:link w:val="Bulletslevel1"/>
    <w:rsid w:val="005B40C3"/>
    <w:rPr>
      <w:rFonts w:ascii="Arial" w:eastAsia="Times" w:hAnsi="Arial" w:cs="Times New Roman"/>
      <w:color w:val="000000"/>
      <w:sz w:val="20"/>
      <w:szCs w:val="20"/>
    </w:rPr>
  </w:style>
  <w:style w:type="paragraph" w:customStyle="1" w:styleId="Styl1">
    <w:name w:val="Styl1"/>
    <w:basedOn w:val="Nadpis1"/>
    <w:link w:val="Styl1Char"/>
    <w:qFormat/>
    <w:rsid w:val="005B40C3"/>
    <w:pPr>
      <w:keepNext w:val="0"/>
      <w:keepLines w:val="0"/>
      <w:pageBreakBefore w:val="0"/>
      <w:widowControl w:val="0"/>
      <w:numPr>
        <w:numId w:val="5"/>
      </w:numPr>
      <w:tabs>
        <w:tab w:val="left" w:pos="709"/>
      </w:tabs>
      <w:spacing w:after="0"/>
      <w:jc w:val="both"/>
    </w:pPr>
    <w:rPr>
      <w:rFonts w:ascii="Times New Roman" w:eastAsia="Times New Roman" w:hAnsi="Times New Roman" w:cs="Times New Roman"/>
      <w:bCs/>
      <w:caps/>
      <w:sz w:val="24"/>
      <w:szCs w:val="24"/>
    </w:rPr>
  </w:style>
  <w:style w:type="paragraph" w:customStyle="1" w:styleId="Styl2">
    <w:name w:val="Styl2"/>
    <w:basedOn w:val="Styl1"/>
    <w:link w:val="Styl2Char"/>
    <w:qFormat/>
    <w:rsid w:val="005B40C3"/>
    <w:pPr>
      <w:numPr>
        <w:ilvl w:val="1"/>
      </w:numPr>
    </w:pPr>
    <w:rPr>
      <w:b w:val="0"/>
      <w:caps w:val="0"/>
    </w:rPr>
  </w:style>
  <w:style w:type="character" w:customStyle="1" w:styleId="Styl1Char">
    <w:name w:val="Styl1 Char"/>
    <w:link w:val="Styl1"/>
    <w:rsid w:val="005B40C3"/>
    <w:rPr>
      <w:rFonts w:ascii="Times New Roman" w:eastAsia="Times New Roman" w:hAnsi="Times New Roman" w:cs="Times New Roman"/>
      <w:b/>
      <w:bCs/>
      <w:caps/>
      <w:lang w:eastAsia="cs-CZ"/>
    </w:rPr>
  </w:style>
  <w:style w:type="character" w:customStyle="1" w:styleId="Styl2Char">
    <w:name w:val="Styl2 Char"/>
    <w:basedOn w:val="Styl1Char"/>
    <w:link w:val="Styl2"/>
    <w:rsid w:val="005B40C3"/>
    <w:rPr>
      <w:rFonts w:ascii="Times New Roman" w:eastAsia="Times New Roman" w:hAnsi="Times New Roman" w:cs="Times New Roman"/>
      <w:b w:val="0"/>
      <w:bCs/>
      <w:caps w:val="0"/>
      <w:lang w:eastAsia="cs-CZ"/>
    </w:rPr>
  </w:style>
  <w:style w:type="paragraph" w:customStyle="1" w:styleId="Styl3">
    <w:name w:val="Styl3"/>
    <w:basedOn w:val="Styl2"/>
    <w:link w:val="Styl3Char"/>
    <w:qFormat/>
    <w:rsid w:val="005B40C3"/>
    <w:pPr>
      <w:numPr>
        <w:ilvl w:val="2"/>
      </w:numPr>
      <w:tabs>
        <w:tab w:val="clear" w:pos="709"/>
        <w:tab w:val="left" w:pos="1418"/>
      </w:tabs>
    </w:pPr>
  </w:style>
  <w:style w:type="character" w:customStyle="1" w:styleId="Styl3Char">
    <w:name w:val="Styl3 Char"/>
    <w:basedOn w:val="Styl2Char"/>
    <w:link w:val="Styl3"/>
    <w:rsid w:val="005B40C3"/>
    <w:rPr>
      <w:rFonts w:ascii="Times New Roman" w:eastAsia="Times New Roman" w:hAnsi="Times New Roman" w:cs="Times New Roman"/>
      <w:b w:val="0"/>
      <w:bCs/>
      <w:caps w:val="0"/>
      <w:lang w:eastAsia="cs-CZ"/>
    </w:rPr>
  </w:style>
  <w:style w:type="paragraph" w:customStyle="1" w:styleId="RLProhlensmluvnchstran">
    <w:name w:val="RL Prohlášení smluvních stran"/>
    <w:basedOn w:val="Normln"/>
    <w:link w:val="RLProhlensmluvnchstranChar"/>
    <w:rsid w:val="005B40C3"/>
    <w:pPr>
      <w:spacing w:after="120" w:line="280" w:lineRule="exact"/>
      <w:jc w:val="center"/>
    </w:pPr>
    <w:rPr>
      <w:rFonts w:ascii="Calibri" w:hAnsi="Calibri"/>
      <w:b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rsid w:val="005B40C3"/>
    <w:rPr>
      <w:rFonts w:ascii="Calibri" w:eastAsia="Times New Roman" w:hAnsi="Calibri" w:cs="Times New Roman"/>
      <w:b/>
      <w:sz w:val="22"/>
      <w:lang w:val="x-none" w:eastAsia="x-none"/>
    </w:rPr>
  </w:style>
  <w:style w:type="paragraph" w:customStyle="1" w:styleId="Styl4">
    <w:name w:val="Styl4"/>
    <w:basedOn w:val="Nadpis2"/>
    <w:link w:val="Styl4Char"/>
    <w:qFormat/>
    <w:rsid w:val="005B40C3"/>
    <w:pPr>
      <w:keepNext/>
      <w:numPr>
        <w:ilvl w:val="0"/>
        <w:numId w:val="6"/>
      </w:numPr>
      <w:spacing w:before="120" w:after="0" w:line="240" w:lineRule="auto"/>
      <w:ind w:left="1134" w:hanging="357"/>
      <w:contextualSpacing w:val="0"/>
    </w:pPr>
    <w:rPr>
      <w:rFonts w:ascii="Times New Roman" w:hAnsi="Times New Roman"/>
      <w:b w:val="0"/>
      <w:bCs/>
      <w:sz w:val="24"/>
    </w:rPr>
  </w:style>
  <w:style w:type="character" w:customStyle="1" w:styleId="Styl4Char">
    <w:name w:val="Styl4 Char"/>
    <w:link w:val="Styl4"/>
    <w:rsid w:val="005B40C3"/>
    <w:rPr>
      <w:rFonts w:ascii="Times New Roman" w:eastAsia="Times New Roman" w:hAnsi="Times New Roman" w:cs="Times New Roman"/>
      <w:bCs/>
      <w:lang w:eastAsia="cs-CZ"/>
    </w:rPr>
  </w:style>
  <w:style w:type="paragraph" w:customStyle="1" w:styleId="Default">
    <w:name w:val="Default"/>
    <w:rsid w:val="0023184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Odstavecseseznamem">
    <w:name w:val="List Paragraph"/>
    <w:aliases w:val="A-Odrážky1,A-Odrážky,Nad"/>
    <w:basedOn w:val="Normln"/>
    <w:link w:val="OdstavecseseznamemChar"/>
    <w:uiPriority w:val="34"/>
    <w:qFormat/>
    <w:rsid w:val="006B1B66"/>
    <w:pPr>
      <w:suppressAutoHyphens/>
      <w:overflowPunct w:val="0"/>
      <w:autoSpaceDE w:val="0"/>
      <w:ind w:left="708"/>
    </w:pPr>
    <w:rPr>
      <w:szCs w:val="20"/>
      <w:lang w:val="en-US"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7752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52BA"/>
    <w:pPr>
      <w:suppressAutoHyphens/>
      <w:overflowPunct w:val="0"/>
      <w:autoSpaceDE w:val="0"/>
    </w:pPr>
    <w:rPr>
      <w:sz w:val="20"/>
      <w:szCs w:val="20"/>
      <w:lang w:val="en-US"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52BA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52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52BA"/>
    <w:rPr>
      <w:rFonts w:ascii="Segoe UI" w:eastAsiaTheme="minorEastAsia" w:hAnsi="Segoe UI" w:cs="Segoe UI"/>
      <w:color w:val="595959" w:themeColor="text1" w:themeTint="A6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9C8"/>
    <w:pPr>
      <w:suppressAutoHyphens w:val="0"/>
      <w:overflowPunct/>
      <w:autoSpaceDE/>
    </w:pPr>
    <w:rPr>
      <w:rFonts w:asciiTheme="minorHAnsi" w:eastAsiaTheme="minorEastAsia" w:hAnsiTheme="minorHAnsi" w:cstheme="minorBidi"/>
      <w:b/>
      <w:bCs/>
      <w:color w:val="595959" w:themeColor="text1" w:themeTint="A6"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9C8"/>
    <w:rPr>
      <w:rFonts w:ascii="Times New Roman" w:eastAsiaTheme="minorEastAsia" w:hAnsi="Times New Roman" w:cs="Times New Roman"/>
      <w:b/>
      <w:bCs/>
      <w:color w:val="595959" w:themeColor="text1" w:themeTint="A6"/>
      <w:sz w:val="20"/>
      <w:szCs w:val="20"/>
      <w:lang w:val="en-US" w:eastAsia="ar-SA"/>
    </w:rPr>
  </w:style>
  <w:style w:type="paragraph" w:customStyle="1" w:styleId="Seznamsodrkami">
    <w:name w:val="Seznam s odrážkami"/>
    <w:basedOn w:val="Normln"/>
    <w:autoRedefine/>
    <w:uiPriority w:val="1"/>
    <w:qFormat/>
    <w:rsid w:val="00CF18D1"/>
    <w:pPr>
      <w:numPr>
        <w:numId w:val="7"/>
      </w:numPr>
      <w:spacing w:before="40" w:after="120"/>
      <w:jc w:val="both"/>
    </w:pPr>
    <w:rPr>
      <w:rFonts w:eastAsiaTheme="minorHAnsi"/>
      <w:kern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301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0104"/>
    <w:rPr>
      <w:rFonts w:eastAsiaTheme="minorEastAsia"/>
      <w:color w:val="595959" w:themeColor="text1" w:themeTint="A6"/>
      <w:sz w:val="22"/>
    </w:rPr>
  </w:style>
  <w:style w:type="paragraph" w:styleId="Zpat">
    <w:name w:val="footer"/>
    <w:basedOn w:val="Normln"/>
    <w:link w:val="ZpatChar"/>
    <w:uiPriority w:val="99"/>
    <w:unhideWhenUsed/>
    <w:rsid w:val="00D301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0104"/>
    <w:rPr>
      <w:rFonts w:eastAsiaTheme="minorEastAsia"/>
      <w:color w:val="595959" w:themeColor="text1" w:themeTint="A6"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13B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13B4"/>
    <w:rPr>
      <w:rFonts w:eastAsiaTheme="minorEastAsia"/>
      <w:color w:val="595959" w:themeColor="text1" w:themeTint="A6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413B4"/>
    <w:rPr>
      <w:vertAlign w:val="superscript"/>
    </w:rPr>
  </w:style>
  <w:style w:type="table" w:styleId="Mkatabulky">
    <w:name w:val="Table Grid"/>
    <w:basedOn w:val="Normlntabulka"/>
    <w:uiPriority w:val="59"/>
    <w:rsid w:val="004A42B7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C26FF1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E6BC0"/>
    <w:rPr>
      <w:color w:val="605E5C"/>
      <w:shd w:val="clear" w:color="auto" w:fill="E1DFDD"/>
    </w:rPr>
  </w:style>
  <w:style w:type="paragraph" w:styleId="Podnadpis">
    <w:name w:val="Subtitle"/>
    <w:basedOn w:val="Normln"/>
    <w:next w:val="Zkladntext"/>
    <w:link w:val="PodnadpisChar"/>
    <w:uiPriority w:val="11"/>
    <w:qFormat/>
    <w:rsid w:val="005729A5"/>
    <w:pPr>
      <w:spacing w:after="60"/>
      <w:jc w:val="center"/>
    </w:pPr>
    <w:rPr>
      <w:i/>
      <w:iCs/>
      <w:sz w:val="28"/>
      <w:szCs w:val="20"/>
    </w:rPr>
  </w:style>
  <w:style w:type="character" w:customStyle="1" w:styleId="PodnadpisChar">
    <w:name w:val="Podnadpis Char"/>
    <w:basedOn w:val="Standardnpsmoodstavce"/>
    <w:link w:val="Podnadpis"/>
    <w:uiPriority w:val="11"/>
    <w:rsid w:val="005729A5"/>
    <w:rPr>
      <w:rFonts w:ascii="Times New Roman" w:eastAsia="Times New Roman" w:hAnsi="Times New Roman" w:cs="Times New Roman"/>
      <w:i/>
      <w:iCs/>
      <w:sz w:val="28"/>
      <w:szCs w:val="20"/>
      <w:lang w:eastAsia="cs-CZ"/>
    </w:rPr>
  </w:style>
  <w:style w:type="paragraph" w:customStyle="1" w:styleId="Nadpis10">
    <w:name w:val="Nadpis 10"/>
    <w:basedOn w:val="Normln"/>
    <w:next w:val="Zkladntext"/>
    <w:rsid w:val="005729A5"/>
    <w:pPr>
      <w:keepNext/>
      <w:numPr>
        <w:numId w:val="8"/>
      </w:numPr>
      <w:spacing w:before="240" w:after="120"/>
    </w:pPr>
    <w:rPr>
      <w:rFonts w:eastAsia="Lucida Sans Unicode" w:cs="Tahoma"/>
      <w:b/>
      <w:bCs/>
      <w:sz w:val="21"/>
      <w:szCs w:val="21"/>
    </w:rPr>
  </w:style>
  <w:style w:type="character" w:customStyle="1" w:styleId="OdstavecseseznamemChar">
    <w:name w:val="Odstavec se seznamem Char"/>
    <w:aliases w:val="A-Odrážky1 Char,A-Odrážky Char,Nad Char"/>
    <w:basedOn w:val="Standardnpsmoodstavce"/>
    <w:link w:val="Odstavecseseznamem"/>
    <w:uiPriority w:val="34"/>
    <w:rsid w:val="005729A5"/>
    <w:rPr>
      <w:rFonts w:ascii="Times New Roman" w:eastAsia="Times New Roman" w:hAnsi="Times New Roman" w:cs="Times New Roman"/>
      <w:szCs w:val="20"/>
      <w:lang w:val="en-US" w:eastAsia="ar-SA"/>
    </w:rPr>
  </w:style>
  <w:style w:type="paragraph" w:customStyle="1" w:styleId="Informannadpis">
    <w:name w:val="Informační nadpis"/>
    <w:basedOn w:val="Normln"/>
    <w:uiPriority w:val="2"/>
    <w:qFormat/>
    <w:rsid w:val="005729A5"/>
    <w:pPr>
      <w:spacing w:after="60"/>
      <w:ind w:left="29" w:right="29"/>
    </w:pPr>
    <w:rPr>
      <w:rFonts w:eastAsiaTheme="minorHAnsi"/>
      <w:b/>
      <w:bCs/>
      <w:smallCaps/>
      <w:color w:val="95C123"/>
      <w:sz w:val="36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729A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729A5"/>
    <w:rPr>
      <w:rFonts w:eastAsiaTheme="minorEastAsia"/>
      <w:color w:val="595959" w:themeColor="text1" w:themeTint="A6"/>
      <w:sz w:val="22"/>
    </w:rPr>
  </w:style>
  <w:style w:type="character" w:styleId="Siln">
    <w:name w:val="Strong"/>
    <w:basedOn w:val="Standardnpsmoodstavce"/>
    <w:uiPriority w:val="22"/>
    <w:qFormat/>
    <w:rsid w:val="0015280E"/>
    <w:rPr>
      <w:b/>
      <w:bCs/>
    </w:rPr>
  </w:style>
  <w:style w:type="paragraph" w:styleId="Revize">
    <w:name w:val="Revision"/>
    <w:hidden/>
    <w:uiPriority w:val="99"/>
    <w:semiHidden/>
    <w:rsid w:val="00636C70"/>
    <w:rPr>
      <w:rFonts w:eastAsiaTheme="minorEastAsia"/>
      <w:color w:val="595959" w:themeColor="text1" w:themeTint="A6"/>
      <w:sz w:val="22"/>
    </w:rPr>
  </w:style>
  <w:style w:type="character" w:styleId="Zdraznnintenzivn">
    <w:name w:val="Intense Emphasis"/>
    <w:basedOn w:val="Standardnpsmoodstavce"/>
    <w:uiPriority w:val="21"/>
    <w:qFormat/>
    <w:rsid w:val="00B5229A"/>
    <w:rPr>
      <w:i/>
      <w:iCs/>
      <w:color w:val="4472C4" w:themeColor="accent1"/>
    </w:rPr>
  </w:style>
  <w:style w:type="character" w:styleId="slostrnky">
    <w:name w:val="page number"/>
    <w:basedOn w:val="Standardnpsmoodstavce"/>
    <w:uiPriority w:val="99"/>
    <w:semiHidden/>
    <w:unhideWhenUsed/>
    <w:rsid w:val="00760801"/>
  </w:style>
  <w:style w:type="paragraph" w:styleId="Nzev">
    <w:name w:val="Title"/>
    <w:basedOn w:val="Normln"/>
    <w:next w:val="Normln"/>
    <w:link w:val="NzevChar"/>
    <w:uiPriority w:val="10"/>
    <w:qFormat/>
    <w:rsid w:val="00ED1443"/>
    <w:pPr>
      <w:spacing w:after="120"/>
      <w:contextualSpacing/>
      <w:jc w:val="both"/>
    </w:pPr>
    <w:rPr>
      <w:rFonts w:asciiTheme="majorHAnsi" w:eastAsiaTheme="majorEastAsia" w:hAnsiTheme="majorHAnsi" w:cstheme="majorBidi"/>
      <w:color w:val="595959" w:themeColor="text1" w:themeTint="A6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ED1443"/>
    <w:rPr>
      <w:rFonts w:asciiTheme="majorHAnsi" w:eastAsiaTheme="majorEastAsia" w:hAnsiTheme="majorHAnsi" w:cstheme="majorBidi"/>
      <w:color w:val="595959" w:themeColor="text1" w:themeTint="A6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ackova@mestojablonec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efcik@ngss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00e872-0341-4d09-a044-6afce3556fe9">
      <Terms xmlns="http://schemas.microsoft.com/office/infopath/2007/PartnerControls"/>
    </lcf76f155ced4ddcb4097134ff3c332f>
    <TaxCatchAll xmlns="8d2ae058-82f4-43a2-8962-28c266e12cc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1CBA2D5E16E744821390B7F86571CB" ma:contentTypeVersion="15" ma:contentTypeDescription="Vytvoří nový dokument" ma:contentTypeScope="" ma:versionID="a226259af762dfc402ce05494b4557a6">
  <xsd:schema xmlns:xsd="http://www.w3.org/2001/XMLSchema" xmlns:xs="http://www.w3.org/2001/XMLSchema" xmlns:p="http://schemas.microsoft.com/office/2006/metadata/properties" xmlns:ns2="0900e872-0341-4d09-a044-6afce3556fe9" xmlns:ns3="8d2ae058-82f4-43a2-8962-28c266e12cc4" targetNamespace="http://schemas.microsoft.com/office/2006/metadata/properties" ma:root="true" ma:fieldsID="1ca48e010a16ebc6fb2b97b6c9bb30cd" ns2:_="" ns3:_="">
    <xsd:import namespace="0900e872-0341-4d09-a044-6afce3556fe9"/>
    <xsd:import namespace="8d2ae058-82f4-43a2-8962-28c266e1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0e872-0341-4d09-a044-6afce3556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a81d4c18-d406-4698-a216-76ce8395aa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ae058-82f4-43a2-8962-28c266e1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86daad-a582-4526-b72e-9865a06673b3}" ma:internalName="TaxCatchAll" ma:showField="CatchAllData" ma:web="8d2ae058-82f4-43a2-8962-28c266e12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9A5147-0E4A-4EBC-8603-7882810C0D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13EE35-591A-4843-B9AB-1758B9316D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2E029B-3DB6-405D-A866-80053CB4E747}">
  <ds:schemaRefs>
    <ds:schemaRef ds:uri="http://schemas.microsoft.com/office/2006/metadata/properties"/>
    <ds:schemaRef ds:uri="http://schemas.microsoft.com/office/infopath/2007/PartnerControls"/>
    <ds:schemaRef ds:uri="0900e872-0341-4d09-a044-6afce3556fe9"/>
    <ds:schemaRef ds:uri="8d2ae058-82f4-43a2-8962-28c266e12cc4"/>
  </ds:schemaRefs>
</ds:datastoreItem>
</file>

<file path=customXml/itemProps4.xml><?xml version="1.0" encoding="utf-8"?>
<ds:datastoreItem xmlns:ds="http://schemas.openxmlformats.org/officeDocument/2006/customXml" ds:itemID="{10B04E1C-01CB-4725-A6B5-6C9CDCAEA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0e872-0341-4d09-a044-6afce3556fe9"/>
    <ds:schemaRef ds:uri="8d2ae058-82f4-43a2-8962-28c266e1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2333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2023-04-11T05:56:00Z</dcterms:created>
  <dcterms:modified xsi:type="dcterms:W3CDTF">2023-04-14T07:32:00Z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0x010100EC1CBA2D5E16E744821390B7F86571CB</vt:lpwstr>
  </property>
</Properties>
</file>