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smlouvy objednatele: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smlouvy zhotovitele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:</w:t>
      </w:r>
    </w:p>
    <w:tbl>
      <w:tblPr>
        <w:tblOverlap w:val="never"/>
        <w:jc w:val="left"/>
        <w:tblLayout w:type="fixed"/>
      </w:tblPr>
      <w:tblGrid>
        <w:gridCol w:w="1891"/>
        <w:gridCol w:w="5722"/>
      </w:tblGrid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SMLOUVA o spolupráci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  <w:br/>
        <w:t>Smluvní strany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</w:r>
    </w:p>
    <w:tbl>
      <w:tblPr>
        <w:tblOverlap w:val="never"/>
        <w:jc w:val="left"/>
        <w:tblLayout w:type="fixed"/>
      </w:tblPr>
      <w:tblGrid>
        <w:gridCol w:w="1891"/>
        <w:gridCol w:w="5722"/>
      </w:tblGrid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Pobočka: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Správa Jihlava, Kosovská 10a, 586 01 Jihlava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Zastoupené: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Datová schránka: 3qdnp8g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 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widowControl w:val="0"/>
        <w:spacing w:after="23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1891"/>
        <w:gridCol w:w="5722"/>
      </w:tblGrid>
      <w:tr>
        <w:trPr>
          <w:trHeight w:val="4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město Brtnice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nám. Svobody 379, 588 32 Brtnice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Zastoupená: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Janem Přibylem, starostou města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00285668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CZ00285668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Datová schránka: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d94bz5w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 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 a</w:t>
      </w:r>
    </w:p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ZVÁNOVEC a.s.</w:t>
      </w:r>
    </w:p>
    <w:tbl>
      <w:tblPr>
        <w:tblOverlap w:val="never"/>
        <w:jc w:val="left"/>
        <w:tblLayout w:type="fixed"/>
      </w:tblPr>
      <w:tblGrid>
        <w:gridCol w:w="1891"/>
        <w:gridCol w:w="5722"/>
      </w:tblGrid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Rudolfovská tř. 597, 370 01 České Budějovice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Zastoupená: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Jaroslavem Zvánovcem - předsedou správní rady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26026279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CZ226026279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Datová schránka: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rvng683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 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widowControl w:val="0"/>
        <w:spacing w:after="23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EG.D, a.s.</w:t>
      </w:r>
    </w:p>
    <w:tbl>
      <w:tblPr>
        <w:tblOverlap w:val="never"/>
        <w:jc w:val="left"/>
        <w:tblLayout w:type="fixed"/>
      </w:tblPr>
      <w:tblGrid>
        <w:gridCol w:w="1891"/>
        <w:gridCol w:w="5726"/>
      </w:tblGrid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Lidická 1873/36, 602 00 Brno - Černá Pole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Zastoupená: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Petrem Kuřinou, s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enior technikem rozvoje a výstavby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28085400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CZ28085400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Datová schránka: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nf5dxbu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 4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widowControl w:val="0"/>
        <w:spacing w:after="479" w:line="1" w:lineRule="exact"/>
      </w:pP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(společně také dále jen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„Smluvní strany“ a každý jednotlivě jako „Smluvní strana“)</w:t>
      </w:r>
      <w:bookmarkEnd w:id="0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rStyle w:val="CharStyle15"/>
          <w:b w:val="0"/>
          <w:bCs w:val="0"/>
        </w:rPr>
        <w:t>uzavírají v souladu s ust. § 2716 a násl. zákona č. 89/2012 Sb., občanský zákoník, (dále jen „občanský zákoník“), tuto smlouvu: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Smlouvy</w:t>
      </w:r>
      <w:bookmarkEnd w:id="2"/>
      <w:bookmarkEnd w:id="3"/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30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této Smlouvy je úprava vzájemných práv a povinností při spolupráci Smluvních stran. Smluvní strany se zavazují postupovat při spolupráci v souladu s touto Smlouvou a s řádnou péčí a dodržovat všechna práva a povinnosti stanovená touto Smlouvou.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3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této Smlouvy je spolufinancování realizace stavby II/404 Komárovice průtah.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30" w:val="left"/>
        </w:tabs>
        <w:bidi w:val="0"/>
        <w:spacing w:before="0" w:after="36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této Smlouvy je dále úprava vzájemných práv a povinností Smluvních stran v souvislosti se zajištěním technického dozoru stavebníka a koordinátora bezpečnosti a ochrany zdraví při práci na staveništi pro dotčené stavby.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Podmínky plnění předmětu Smlouvy</w:t>
      </w:r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každá ze Smluvních stran se bude podílet na financování opravy silnice II/404 v rozsahu prací vymezených soupisem prací pro stavební objekty takto:</w:t>
      </w:r>
    </w:p>
    <w:tbl>
      <w:tblPr>
        <w:tblOverlap w:val="never"/>
        <w:jc w:val="center"/>
        <w:tblLayout w:type="fixed"/>
      </w:tblPr>
      <w:tblGrid>
        <w:gridCol w:w="3950"/>
        <w:gridCol w:w="5626"/>
      </w:tblGrid>
      <w:tr>
        <w:trPr>
          <w:trHeight w:val="78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980" w:val="left"/>
              </w:tabs>
              <w:bidi w:val="0"/>
              <w:spacing w:before="0" w:after="0" w:line="240" w:lineRule="auto"/>
              <w:ind w:left="16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 SO 000, SO 101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980" w:val="left"/>
              </w:tabs>
              <w:bidi w:val="0"/>
              <w:spacing w:before="0" w:after="0" w:line="240" w:lineRule="auto"/>
              <w:ind w:left="16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 SO 101.1A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410" w:val="left"/>
              </w:tabs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KSÚSV, příspěvková organizace, tj. „Smluvní strana 1“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410" w:val="left"/>
              </w:tabs>
              <w:bidi w:val="0"/>
              <w:spacing w:before="0" w:after="0" w:line="240" w:lineRule="auto"/>
              <w:ind w:left="440" w:right="0" w:hanging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město Brtnice, ZVÁNOVEC a.s., tj. „Smluvní strana 2“ a „Smluvní strana 3“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-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 SO 101.1c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hanging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EG.D, a.s., tj. „Smluvní strana 4“.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30" w:val="left"/>
        </w:tabs>
        <w:bidi w:val="0"/>
        <w:spacing w:before="0" w:after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Každá ze Smluvních stran se zavazuje zaplatit svůj podíl finančního plnění, který je dán jednotlivými stavebními objekty v soupisu prací (viz odst. 3.1., tedy SO 000,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101 -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kSúSV,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SO 101.1A - město Brtnice, ZVÁNOVEC a.s.., SO 101.1c EG.D, a.s.).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30" w:val="left"/>
        </w:tabs>
        <w:bidi w:val="0"/>
        <w:spacing w:before="0" w:after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cena bude stanovena na podkladě vybrané nabídky předložené Zhotovitelem na veřejnou zakázku s názvem „II/404 Komárovice průtah“. Na tuto částku smluvní ceny poté bude uzavřen realizační Dodatek této Smlouvy v souladu s odst. 3.1. a 3.2. této Smlouvy.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30" w:val="left"/>
        </w:tabs>
        <w:bidi w:val="0"/>
        <w:spacing w:before="0" w:after="3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Koordinátora BOZP, TDS zajistí „Smluvní strana 1“ společně pro všechny Smluvní strany.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Doba trvání Smlouvy</w:t>
      </w:r>
      <w:bookmarkEnd w:id="6"/>
      <w:bookmarkEnd w:id="7"/>
    </w:p>
    <w:p>
      <w:pPr>
        <w:pStyle w:val="Style1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10" w:val="left"/>
        </w:tabs>
        <w:bidi w:val="0"/>
        <w:spacing w:before="0" w:after="3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se uzavírá na dobu určitou, a to ode dne nabytí účinnosti této Smlouvy až do doby splnění účelu této Smlouvy a vypořádání všech závazků z této Smlouvy plynoucích.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  <w:bookmarkEnd w:id="8"/>
      <w:bookmarkEnd w:id="9"/>
    </w:p>
    <w:p>
      <w:pPr>
        <w:pStyle w:val="Style1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ostatní skutečnosti neupravené touto Smlouvou se řídí ustanoveními občanského zákoníku.</w:t>
      </w:r>
    </w:p>
    <w:p>
      <w:pPr>
        <w:pStyle w:val="Style1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výslovně souhlasí se zveřejněním této Smlouvy v informačním systému veřejné správy - Registru smluv. Smluvní strany se dohodly, že zákonnou povinnost dle § 5 odst. 2 zákona č. 340/2015 Sb. (zákon o registru smluv) splní „Smluvní strana 1“.</w:t>
      </w:r>
    </w:p>
    <w:p>
      <w:pPr>
        <w:pStyle w:val="Style1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Smlouvu lze měnit a doplňovat pouze písemnými vzestupně číslovanými dodatky se souhlasem všech Smluvních stran.</w:t>
      </w:r>
    </w:p>
    <w:p>
      <w:pPr>
        <w:pStyle w:val="Style1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vyhotovena v elektronické podobě, přičemž všechny Smluvní strany obdrží její elektronický originál.</w:t>
      </w:r>
    </w:p>
    <w:p>
      <w:pPr>
        <w:pStyle w:val="Style1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je platná dnem připojení platného uznávaného elektronického podpisu dle zákona č. 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Smlouvu, a to všemi Smluvními stranami).</w:t>
      </w:r>
    </w:p>
    <w:p>
      <w:pPr>
        <w:pStyle w:val="Style1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10" w:val="left"/>
        </w:tabs>
        <w:bidi w:val="0"/>
        <w:spacing w:before="0" w:line="240" w:lineRule="auto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956" w:left="1081" w:right="1196" w:bottom="1946" w:header="528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je účinná dnem jejího uveřejnění v informačním systému veřejné správy - Registru smluv.</w:t>
      </w:r>
    </w:p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headerReference w:type="default" r:id="rId6"/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315" w:left="1091" w:right="1694" w:bottom="864" w:header="0" w:footer="3" w:gutter="0"/>
          <w:cols w:space="720"/>
          <w:noEndnote/>
          <w:rtlGutter w:val="0"/>
          <w:docGrid w:linePitch="360"/>
        </w:sectPr>
      </w:pPr>
    </w:p>
    <w:p>
      <w:pPr>
        <w:pStyle w:val="Style14"/>
        <w:keepNext w:val="0"/>
        <w:keepLines w:val="0"/>
        <w:framePr w:w="1339" w:h="293" w:wrap="none" w:vAnchor="text" w:hAnchor="page" w:x="109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</w:t>
      </w:r>
    </w:p>
    <w:p>
      <w:pPr>
        <w:pStyle w:val="Style14"/>
        <w:keepNext w:val="0"/>
        <w:keepLines w:val="0"/>
        <w:framePr w:w="1325" w:h="293" w:wrap="none" w:vAnchor="text" w:hAnchor="page" w:x="605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Brtnici dne:</w:t>
      </w:r>
    </w:p>
    <w:p>
      <w:pPr>
        <w:pStyle w:val="Style14"/>
        <w:keepNext w:val="0"/>
        <w:keepLines w:val="0"/>
        <w:framePr w:w="2774" w:h="552" w:wrap="none" w:vAnchor="text" w:hAnchor="page" w:x="1534" w:y="1777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 ředitel příspěvkové organizace</w:t>
      </w:r>
    </w:p>
    <w:p>
      <w:pPr>
        <w:pStyle w:val="Style14"/>
        <w:keepNext w:val="0"/>
        <w:keepLines w:val="0"/>
        <w:framePr w:w="2074" w:h="547" w:wrap="none" w:vAnchor="text" w:hAnchor="page" w:x="6766" w:y="1777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Jan Přibyl starosta města Brtnice</w:t>
      </w:r>
    </w:p>
    <w:p>
      <w:pPr>
        <w:pStyle w:val="Style21"/>
        <w:keepNext/>
        <w:keepLines/>
        <w:framePr w:w="1680" w:h="797" w:wrap="none" w:vAnchor="text" w:hAnchor="page" w:x="1092" w:y="3366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 3</w:t>
      </w:r>
      <w:bookmarkEnd w:id="10"/>
      <w:bookmarkEnd w:id="11"/>
    </w:p>
    <w:p>
      <w:pPr>
        <w:pStyle w:val="Style14"/>
        <w:keepNext w:val="0"/>
        <w:keepLines w:val="0"/>
        <w:framePr w:w="1680" w:h="797" w:wrap="none" w:vAnchor="text" w:hAnchor="page" w:x="1092" w:y="33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</w:t>
      </w:r>
    </w:p>
    <w:p>
      <w:pPr>
        <w:pStyle w:val="Style21"/>
        <w:keepNext/>
        <w:keepLines/>
        <w:framePr w:w="1680" w:h="797" w:wrap="none" w:vAnchor="text" w:hAnchor="page" w:x="6050" w:y="3366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 4</w:t>
      </w:r>
      <w:bookmarkEnd w:id="12"/>
      <w:bookmarkEnd w:id="13"/>
    </w:p>
    <w:p>
      <w:pPr>
        <w:pStyle w:val="Style14"/>
        <w:keepNext w:val="0"/>
        <w:keepLines w:val="0"/>
        <w:framePr w:w="1680" w:h="797" w:wrap="none" w:vAnchor="text" w:hAnchor="page" w:x="6050" w:y="33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15" w:left="1091" w:right="1694" w:bottom="86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60" w:left="0" w:right="0" w:bottom="146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Jaroslav Zvánovec</w:t>
        <w:br/>
        <w:t>předsedou správní rady ZVÁNOVEC a.s.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Petr Kuřina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60" w:left="1091" w:right="1852" w:bottom="1460" w:header="0" w:footer="3" w:gutter="0"/>
          <w:cols w:num="2" w:space="96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senior technik rozvoje a výstavby EG.D, a.s.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460" w:left="1091" w:right="1852" w:bottom="1460" w:header="0" w:footer="3" w:gutter="0"/>
      <w:cols w:num="2" w:space="96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716915</wp:posOffset>
              </wp:positionH>
              <wp:positionV relativeFrom="page">
                <wp:posOffset>10208260</wp:posOffset>
              </wp:positionV>
              <wp:extent cx="2590800" cy="2774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90800" cy="2774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Smlouva o společném zadání veřejných zadavatelů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akce: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„II/404 Komárovice průtah“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.450000000000003pt;margin-top:803.79999999999995pt;width:204.pt;height:21.8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společném zadání veřejných zadavatelů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akce: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„II/404 Komárovice průtah“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5812790</wp:posOffset>
              </wp:positionH>
              <wp:positionV relativeFrom="page">
                <wp:posOffset>10208260</wp:posOffset>
              </wp:positionV>
              <wp:extent cx="667385" cy="10985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6738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57.69999999999999pt;margin-top:803.79999999999995pt;width:52.549999999999997pt;height:8.6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716915</wp:posOffset>
              </wp:positionH>
              <wp:positionV relativeFrom="page">
                <wp:posOffset>10208260</wp:posOffset>
              </wp:positionV>
              <wp:extent cx="2590800" cy="27749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90800" cy="2774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Smlouva o společném zadání veřejných zadavatelů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akce: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„II/404 Komárovice průtah“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6.450000000000003pt;margin-top:803.79999999999995pt;width:204.pt;height:21.85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společném zadání veřejných zadavatelů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akce: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„II/404 Komárovice průtah“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5813425</wp:posOffset>
              </wp:positionH>
              <wp:positionV relativeFrom="page">
                <wp:posOffset>10208260</wp:posOffset>
              </wp:positionV>
              <wp:extent cx="667385" cy="10985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6738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57.75pt;margin-top:803.79999999999995pt;width:52.549999999999997pt;height:8.65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716915</wp:posOffset>
              </wp:positionH>
              <wp:positionV relativeFrom="page">
                <wp:posOffset>655955</wp:posOffset>
              </wp:positionV>
              <wp:extent cx="4166870" cy="1155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16687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56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Smluvní strana 1</w:t>
                            <w:tab/>
                            <w:t>Smluvní strana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6.450000000000003pt;margin-top:51.649999999999999pt;width:328.10000000000002pt;height:9.0999999999999996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56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Smluvní strana 1</w:t>
                      <w:tab/>
                      <w:t>Smluvní strana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4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5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tabulky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Jiné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Základní text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">
    <w:name w:val="Nadpis #1_"/>
    <w:basedOn w:val="DefaultParagraphFont"/>
    <w:link w:val="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Titulek tabulky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Jiné"/>
    <w:basedOn w:val="Normal"/>
    <w:link w:val="CharStyle7"/>
    <w:pPr>
      <w:widowControl w:val="0"/>
      <w:shd w:val="clear" w:color="auto" w:fill="FFFFFF"/>
      <w:spacing w:after="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Základní text"/>
    <w:basedOn w:val="Normal"/>
    <w:link w:val="CharStyle15"/>
    <w:pPr>
      <w:widowControl w:val="0"/>
      <w:shd w:val="clear" w:color="auto" w:fill="FFFFFF"/>
      <w:spacing w:after="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">
    <w:name w:val="Nadpis #1"/>
    <w:basedOn w:val="Normal"/>
    <w:link w:val="CharStyle22"/>
    <w:pPr>
      <w:widowControl w:val="0"/>
      <w:shd w:val="clear" w:color="auto" w:fill="FFFFFF"/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V</dc:creator>
  <cp:keywords/>
</cp:coreProperties>
</file>