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651" w14:textId="77777777" w:rsidR="005060CF" w:rsidRPr="00BF4EF8" w:rsidRDefault="005060CF" w:rsidP="005060CF">
      <w:pPr>
        <w:jc w:val="center"/>
        <w:rPr>
          <w:rFonts w:cstheme="minorHAnsi"/>
          <w:b/>
          <w:bCs/>
          <w:sz w:val="32"/>
          <w:szCs w:val="32"/>
        </w:rPr>
      </w:pPr>
      <w:r w:rsidRPr="00BF4EF8">
        <w:rPr>
          <w:rFonts w:cstheme="minorHAnsi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873E6" wp14:editId="77B30FA0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8163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014419C" w14:textId="77777777" w:rsidR="005060CF" w:rsidRDefault="005060CF" w:rsidP="005060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3425E4C7" w14:textId="77777777" w:rsidR="005060CF" w:rsidRDefault="005060CF" w:rsidP="005060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2CC662D6" w14:textId="77777777" w:rsidR="005060CF" w:rsidRPr="00D972DE" w:rsidRDefault="005060CF" w:rsidP="005060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3E873E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17.5pt;margin-top:803pt;width:5in;height:30.0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" filled="f" stroked="f" strokeweight=".5pt">
                <v:textbox style="mso-fit-shape-to-text:t">
                  <w:txbxContent>
                    <w:p w14:paraId="5014419C" w14:textId="77777777" w:rsidR="005060CF" w:rsidRDefault="005060CF" w:rsidP="005060C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3425E4C7" w14:textId="77777777" w:rsidR="005060CF" w:rsidRDefault="005060CF" w:rsidP="005060C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2CC662D6" w14:textId="77777777" w:rsidR="005060CF" w:rsidRPr="00D972DE" w:rsidRDefault="005060CF" w:rsidP="005060C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F4EF8">
        <w:rPr>
          <w:rFonts w:cstheme="minorHAnsi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B5B7F" wp14:editId="50A1E00B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247650"/>
                <wp:effectExtent l="57150" t="0" r="4445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1CA7C97" w14:textId="77777777" w:rsidR="005060CF" w:rsidRPr="00D972DE" w:rsidRDefault="005060CF" w:rsidP="005060CF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6B5B7F" id="Textové pole 6" o:spid="_x0000_s1027" type="#_x0000_t202" style="position:absolute;left:0;text-align:left;margin-left:545pt;margin-top:812pt;width:4pt;height:19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" filled="f" stroked="f" strokeweight=".5pt">
                <v:textbox style="mso-fit-shape-to-text:t">
                  <w:txbxContent>
                    <w:p w14:paraId="51CA7C97" w14:textId="77777777" w:rsidR="005060CF" w:rsidRPr="00D972DE" w:rsidRDefault="005060CF" w:rsidP="005060CF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F4EF8">
        <w:rPr>
          <w:rFonts w:cstheme="minorHAnsi"/>
          <w:b/>
          <w:bCs/>
          <w:sz w:val="32"/>
          <w:szCs w:val="32"/>
        </w:rPr>
        <w:t xml:space="preserve">Dodatek č. 2 </w:t>
      </w:r>
    </w:p>
    <w:p w14:paraId="749FCCFB" w14:textId="77777777" w:rsidR="005060CF" w:rsidRPr="00BF4EF8" w:rsidRDefault="005060CF" w:rsidP="005060CF">
      <w:pPr>
        <w:jc w:val="center"/>
        <w:rPr>
          <w:rFonts w:cstheme="minorHAnsi"/>
          <w:sz w:val="18"/>
          <w:szCs w:val="18"/>
        </w:rPr>
      </w:pPr>
      <w:r w:rsidRPr="00BF4EF8">
        <w:rPr>
          <w:rFonts w:cstheme="minorHAnsi"/>
          <w:b/>
          <w:bCs/>
          <w:sz w:val="18"/>
          <w:szCs w:val="18"/>
        </w:rPr>
        <w:t>Poskytovatel č. j. 39286638</w:t>
      </w:r>
    </w:p>
    <w:p w14:paraId="3187A72E" w14:textId="1C727D93" w:rsidR="005060CF" w:rsidRPr="00BF4EF8" w:rsidRDefault="005060CF" w:rsidP="005060CF">
      <w:pPr>
        <w:jc w:val="center"/>
        <w:rPr>
          <w:rFonts w:cstheme="minorHAnsi"/>
          <w:b/>
          <w:sz w:val="18"/>
          <w:szCs w:val="18"/>
        </w:rPr>
      </w:pPr>
      <w:r w:rsidRPr="00BF4EF8">
        <w:rPr>
          <w:rFonts w:cstheme="minorHAnsi"/>
          <w:b/>
          <w:sz w:val="18"/>
          <w:szCs w:val="18"/>
        </w:rPr>
        <w:t xml:space="preserve">Objednatel </w:t>
      </w:r>
      <w:proofErr w:type="gramStart"/>
      <w:r w:rsidRPr="00BF4EF8">
        <w:rPr>
          <w:rFonts w:cstheme="minorHAnsi"/>
          <w:b/>
          <w:sz w:val="18"/>
          <w:szCs w:val="18"/>
        </w:rPr>
        <w:t>č.j.</w:t>
      </w:r>
      <w:proofErr w:type="gramEnd"/>
      <w:r w:rsidRPr="00BF4EF8">
        <w:rPr>
          <w:rFonts w:cstheme="minorHAnsi"/>
          <w:b/>
          <w:sz w:val="18"/>
          <w:szCs w:val="18"/>
        </w:rPr>
        <w:t xml:space="preserve"> 109571-</w:t>
      </w:r>
      <w:r w:rsidR="00063313" w:rsidRPr="00BF4EF8">
        <w:rPr>
          <w:rFonts w:cstheme="minorHAnsi"/>
          <w:b/>
          <w:sz w:val="18"/>
          <w:szCs w:val="18"/>
        </w:rPr>
        <w:t>1</w:t>
      </w:r>
      <w:r w:rsidRPr="00BF4EF8">
        <w:rPr>
          <w:rFonts w:cstheme="minorHAnsi"/>
          <w:b/>
          <w:sz w:val="18"/>
          <w:szCs w:val="18"/>
        </w:rPr>
        <w:t xml:space="preserve">/2023-MZV/ORIKT,  </w:t>
      </w:r>
      <w:proofErr w:type="spellStart"/>
      <w:r w:rsidRPr="00BF4EF8">
        <w:rPr>
          <w:rFonts w:cstheme="minorHAnsi"/>
          <w:b/>
          <w:sz w:val="18"/>
          <w:szCs w:val="18"/>
        </w:rPr>
        <w:t>evid</w:t>
      </w:r>
      <w:proofErr w:type="spellEnd"/>
      <w:r w:rsidRPr="00BF4EF8">
        <w:rPr>
          <w:rFonts w:cstheme="minorHAnsi"/>
          <w:b/>
          <w:sz w:val="18"/>
          <w:szCs w:val="18"/>
        </w:rPr>
        <w:t>. číslo SM7119-015</w:t>
      </w:r>
    </w:p>
    <w:p w14:paraId="3C255C10" w14:textId="77777777" w:rsidR="005060CF" w:rsidRPr="00BF4EF8" w:rsidRDefault="005060CF" w:rsidP="005060CF">
      <w:pPr>
        <w:jc w:val="center"/>
        <w:rPr>
          <w:rFonts w:cstheme="minorHAnsi"/>
          <w:b/>
          <w:bCs/>
          <w:sz w:val="18"/>
          <w:szCs w:val="18"/>
        </w:rPr>
      </w:pPr>
    </w:p>
    <w:p w14:paraId="0049AF2D" w14:textId="77777777" w:rsidR="005060CF" w:rsidRPr="00BF4EF8" w:rsidRDefault="005060CF" w:rsidP="005060CF">
      <w:pPr>
        <w:jc w:val="center"/>
        <w:rPr>
          <w:rFonts w:cstheme="minorHAnsi"/>
          <w:b/>
          <w:bCs/>
          <w:sz w:val="18"/>
          <w:szCs w:val="18"/>
        </w:rPr>
      </w:pPr>
      <w:r w:rsidRPr="00BF4EF8">
        <w:rPr>
          <w:rFonts w:cstheme="minorHAnsi"/>
          <w:b/>
          <w:bCs/>
          <w:sz w:val="18"/>
          <w:szCs w:val="18"/>
        </w:rPr>
        <w:t>k Rámcové dohodě „Služby operátora mobilních zařízení“</w:t>
      </w:r>
    </w:p>
    <w:p w14:paraId="25D21143" w14:textId="77777777" w:rsidR="005060CF" w:rsidRPr="00BF4EF8" w:rsidRDefault="005060CF" w:rsidP="005060CF">
      <w:pPr>
        <w:jc w:val="center"/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uzavřené ve smyslu ustanovení § 9 zákona č. 134/2016 Sb., o zadávání veřejných zakázek, ve znění pozdějších předpisů </w:t>
      </w:r>
      <w:r w:rsidRPr="00BF4EF8">
        <w:rPr>
          <w:rFonts w:cstheme="minorHAnsi"/>
          <w:sz w:val="18"/>
          <w:szCs w:val="18"/>
        </w:rPr>
        <w:br/>
        <w:t>(dále jen „</w:t>
      </w:r>
      <w:r w:rsidRPr="00BF4EF8">
        <w:rPr>
          <w:rFonts w:cstheme="minorHAnsi"/>
          <w:b/>
          <w:bCs/>
          <w:sz w:val="18"/>
          <w:szCs w:val="18"/>
        </w:rPr>
        <w:t>ZVZ</w:t>
      </w:r>
      <w:r w:rsidRPr="00BF4EF8">
        <w:rPr>
          <w:rFonts w:cstheme="minorHAnsi"/>
          <w:sz w:val="18"/>
          <w:szCs w:val="18"/>
        </w:rPr>
        <w:t>“), ustanovení § 1746 zákona č. 89/2012 Sb., občanský zákoník, ve znění pozdějších předpisů (dále jen „</w:t>
      </w:r>
      <w:r w:rsidRPr="00BF4EF8">
        <w:rPr>
          <w:rFonts w:cstheme="minorHAnsi"/>
          <w:b/>
          <w:bCs/>
          <w:sz w:val="18"/>
          <w:szCs w:val="18"/>
        </w:rPr>
        <w:t>Občanský zákoník</w:t>
      </w:r>
      <w:r w:rsidRPr="00BF4EF8">
        <w:rPr>
          <w:rFonts w:cstheme="minorHAnsi"/>
          <w:sz w:val="18"/>
          <w:szCs w:val="18"/>
        </w:rPr>
        <w:t>“) a v souladu se zákonem č. 127/2005 Sb., o elektronických komunikacích a o změně některých souvisejících zákonů, ve znění pozdějších předpisů (dále jen „</w:t>
      </w:r>
      <w:proofErr w:type="spellStart"/>
      <w:r w:rsidRPr="00BF4EF8">
        <w:rPr>
          <w:rFonts w:cstheme="minorHAnsi"/>
          <w:b/>
          <w:bCs/>
          <w:sz w:val="18"/>
          <w:szCs w:val="18"/>
        </w:rPr>
        <w:t>ZoEK</w:t>
      </w:r>
      <w:proofErr w:type="spellEnd"/>
      <w:r w:rsidRPr="00BF4EF8">
        <w:rPr>
          <w:rFonts w:cstheme="minorHAnsi"/>
          <w:sz w:val="18"/>
          <w:szCs w:val="18"/>
        </w:rPr>
        <w:t>“)</w:t>
      </w:r>
    </w:p>
    <w:p w14:paraId="06ED0EDD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4F5FD5C7" w14:textId="77777777" w:rsidR="005060CF" w:rsidRPr="00BF4EF8" w:rsidRDefault="005060CF" w:rsidP="005060CF">
      <w:pPr>
        <w:rPr>
          <w:rFonts w:cstheme="minorHAnsi"/>
          <w:b/>
          <w:bCs/>
          <w:sz w:val="24"/>
          <w:szCs w:val="24"/>
        </w:rPr>
      </w:pPr>
      <w:r w:rsidRPr="00BF4EF8">
        <w:rPr>
          <w:rFonts w:cstheme="minorHAnsi"/>
          <w:b/>
          <w:bCs/>
          <w:sz w:val="24"/>
          <w:szCs w:val="24"/>
        </w:rPr>
        <w:t xml:space="preserve">Smluvní strany </w:t>
      </w:r>
    </w:p>
    <w:p w14:paraId="2A99148D" w14:textId="77777777" w:rsidR="005060CF" w:rsidRPr="00BF4EF8" w:rsidRDefault="005060CF" w:rsidP="005060CF">
      <w:pPr>
        <w:rPr>
          <w:rFonts w:cstheme="minorHAnsi"/>
          <w:b/>
          <w:bCs/>
          <w:sz w:val="18"/>
          <w:szCs w:val="18"/>
        </w:rPr>
      </w:pPr>
      <w:r w:rsidRPr="00BF4EF8">
        <w:rPr>
          <w:rFonts w:cstheme="minorHAnsi"/>
          <w:b/>
          <w:bCs/>
          <w:sz w:val="18"/>
          <w:szCs w:val="18"/>
        </w:rPr>
        <w:t xml:space="preserve">Česká republika – Ministerstvo zahraničních věcí </w:t>
      </w:r>
    </w:p>
    <w:p w14:paraId="4DB63638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se sídlem Loretánské nám. 101/5, Praha 1, 118 00 </w:t>
      </w:r>
    </w:p>
    <w:p w14:paraId="624AE9BE" w14:textId="193CEDD0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zastoupená: </w:t>
      </w:r>
      <w:r w:rsidR="00C0454E" w:rsidRPr="00C0454E">
        <w:rPr>
          <w:rFonts w:cstheme="minorHAnsi"/>
          <w:sz w:val="18"/>
          <w:szCs w:val="18"/>
          <w:highlight w:val="black"/>
        </w:rPr>
        <w:t>…………………………………………………………………………………………………</w:t>
      </w:r>
      <w:proofErr w:type="gramStart"/>
      <w:r w:rsidR="00C0454E" w:rsidRPr="00C0454E">
        <w:rPr>
          <w:rFonts w:cstheme="minorHAnsi"/>
          <w:sz w:val="18"/>
          <w:szCs w:val="18"/>
          <w:highlight w:val="black"/>
        </w:rPr>
        <w:t>…..</w:t>
      </w:r>
      <w:proofErr w:type="gramEnd"/>
    </w:p>
    <w:p w14:paraId="6EF61156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IČO: 45769851, DIČ: CZ45769851 </w:t>
      </w:r>
    </w:p>
    <w:p w14:paraId="7103FEFC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>(dále jen „</w:t>
      </w:r>
      <w:r w:rsidRPr="00BF4EF8">
        <w:rPr>
          <w:rFonts w:cstheme="minorHAnsi"/>
          <w:b/>
          <w:bCs/>
          <w:sz w:val="18"/>
          <w:szCs w:val="18"/>
        </w:rPr>
        <w:t>Objednatel</w:t>
      </w:r>
      <w:r w:rsidRPr="00BF4EF8">
        <w:rPr>
          <w:rFonts w:cstheme="minorHAnsi"/>
          <w:sz w:val="18"/>
          <w:szCs w:val="18"/>
        </w:rPr>
        <w:t xml:space="preserve">“) na straně jedné </w:t>
      </w:r>
    </w:p>
    <w:p w14:paraId="4159F55E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3326FFAD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a </w:t>
      </w:r>
    </w:p>
    <w:p w14:paraId="7A2B523B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6AFE9F16" w14:textId="77777777" w:rsidR="005060CF" w:rsidRPr="00BF4EF8" w:rsidRDefault="005060CF" w:rsidP="005060CF">
      <w:pPr>
        <w:rPr>
          <w:rFonts w:cstheme="minorHAnsi"/>
          <w:b/>
          <w:bCs/>
          <w:sz w:val="18"/>
          <w:szCs w:val="18"/>
        </w:rPr>
      </w:pPr>
      <w:r w:rsidRPr="00BF4EF8">
        <w:rPr>
          <w:rFonts w:cstheme="minorHAnsi"/>
          <w:b/>
          <w:bCs/>
          <w:sz w:val="18"/>
          <w:szCs w:val="18"/>
        </w:rPr>
        <w:t xml:space="preserve">T-Mobile Czech Republic a.s. </w:t>
      </w:r>
    </w:p>
    <w:p w14:paraId="452A005C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se sídlem Tomíčkova 2144/1, 148 00 Praha 4, </w:t>
      </w:r>
    </w:p>
    <w:p w14:paraId="775C9C84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IČO: 649 49 681, DIČ: CZ 649 49 681 </w:t>
      </w:r>
    </w:p>
    <w:p w14:paraId="36ED5EA7" w14:textId="6626BE19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zastoupená: </w:t>
      </w:r>
      <w:r w:rsidR="00C0454E" w:rsidRPr="00C0454E">
        <w:rPr>
          <w:rFonts w:cstheme="minorHAnsi"/>
          <w:sz w:val="18"/>
          <w:szCs w:val="18"/>
          <w:highlight w:val="black"/>
        </w:rPr>
        <w:t>……………………………………………………………………………………………………………………….</w:t>
      </w:r>
    </w:p>
    <w:p w14:paraId="4B54F952" w14:textId="38B6306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bankovní spojení: </w:t>
      </w:r>
      <w:r w:rsidR="00C0454E" w:rsidRPr="00C0454E">
        <w:rPr>
          <w:rFonts w:cstheme="minorHAnsi"/>
          <w:sz w:val="18"/>
          <w:szCs w:val="18"/>
          <w:highlight w:val="black"/>
        </w:rPr>
        <w:t>…………………………………………………</w:t>
      </w:r>
    </w:p>
    <w:p w14:paraId="15ED91AA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>Společnost zapsaná v obchodním rejstříku vedeném u Městského soudu v Praze, oddíl B, vložka 3787</w:t>
      </w:r>
    </w:p>
    <w:p w14:paraId="55F9D630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 xml:space="preserve"> (dále jen „</w:t>
      </w:r>
      <w:r w:rsidRPr="00BF4EF8">
        <w:rPr>
          <w:rFonts w:cstheme="minorHAnsi"/>
          <w:b/>
          <w:bCs/>
          <w:sz w:val="18"/>
          <w:szCs w:val="18"/>
        </w:rPr>
        <w:t>Poskytovatel</w:t>
      </w:r>
      <w:r w:rsidRPr="00BF4EF8">
        <w:rPr>
          <w:rFonts w:cstheme="minorHAnsi"/>
          <w:sz w:val="18"/>
          <w:szCs w:val="18"/>
        </w:rPr>
        <w:t xml:space="preserve">“) na straně druhé </w:t>
      </w:r>
    </w:p>
    <w:p w14:paraId="6C9AC873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  <w:r w:rsidRPr="00BF4EF8">
        <w:rPr>
          <w:rFonts w:cstheme="minorHAnsi"/>
          <w:sz w:val="18"/>
          <w:szCs w:val="18"/>
        </w:rPr>
        <w:t>(Objednatel a Poskytovatel společně dále jen „</w:t>
      </w:r>
      <w:r w:rsidRPr="00BF4EF8">
        <w:rPr>
          <w:rFonts w:cstheme="minorHAnsi"/>
          <w:b/>
          <w:bCs/>
          <w:sz w:val="18"/>
          <w:szCs w:val="18"/>
        </w:rPr>
        <w:t>Smluvní strany</w:t>
      </w:r>
      <w:r w:rsidRPr="00BF4EF8">
        <w:rPr>
          <w:rFonts w:cstheme="minorHAnsi"/>
          <w:sz w:val="18"/>
          <w:szCs w:val="18"/>
        </w:rPr>
        <w:t>“)</w:t>
      </w:r>
    </w:p>
    <w:p w14:paraId="0908DBE4" w14:textId="56C8F741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76C26EB2" w14:textId="1C1DAD0F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3984DECF" w14:textId="3964742E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5DC9DF67" w14:textId="248C5254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363F272D" w14:textId="2FCEA7D7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2609A951" w14:textId="77777777" w:rsidR="005060CF" w:rsidRPr="00BF4EF8" w:rsidRDefault="005060CF" w:rsidP="005060CF">
      <w:pPr>
        <w:rPr>
          <w:rFonts w:cstheme="minorHAnsi"/>
          <w:sz w:val="18"/>
          <w:szCs w:val="18"/>
        </w:rPr>
      </w:pPr>
    </w:p>
    <w:p w14:paraId="7A65AD88" w14:textId="77777777" w:rsidR="004F13D0" w:rsidRPr="00BF4EF8" w:rsidRDefault="004F13D0" w:rsidP="004F13D0">
      <w:pPr>
        <w:pStyle w:val="TSlneksmlouvy"/>
        <w:numPr>
          <w:ilvl w:val="0"/>
          <w:numId w:val="2"/>
        </w:numPr>
        <w:spacing w:before="240" w:after="120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 w:rsidRPr="00BF4EF8">
        <w:rPr>
          <w:rFonts w:asciiTheme="minorHAnsi" w:eastAsiaTheme="minorHAnsi" w:hAnsiTheme="minorHAnsi" w:cstheme="minorHAnsi"/>
          <w:b w:val="0"/>
          <w:sz w:val="18"/>
          <w:szCs w:val="18"/>
          <w:u w:val="none"/>
        </w:rPr>
        <w:lastRenderedPageBreak/>
        <w:br/>
      </w:r>
      <w:r w:rsidRPr="00BF4EF8">
        <w:rPr>
          <w:rFonts w:asciiTheme="minorHAnsi" w:eastAsiaTheme="minorHAnsi" w:hAnsiTheme="minorHAnsi" w:cstheme="minorHAnsi"/>
          <w:bCs/>
          <w:sz w:val="18"/>
          <w:szCs w:val="18"/>
          <w:u w:val="none"/>
        </w:rPr>
        <w:t xml:space="preserve">SMLOUVA </w:t>
      </w:r>
    </w:p>
    <w:p w14:paraId="29BF2ED9" w14:textId="287917A9" w:rsidR="004F13D0" w:rsidRPr="00BF4EF8" w:rsidRDefault="004F13D0" w:rsidP="004F13D0">
      <w:pPr>
        <w:pStyle w:val="TSTextlnkuslovan"/>
        <w:tabs>
          <w:tab w:val="clear" w:pos="737"/>
          <w:tab w:val="num" w:pos="601"/>
        </w:tabs>
        <w:spacing w:line="240" w:lineRule="auto"/>
        <w:ind w:left="601" w:hanging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Smluvní strany uzavřely dne 14. 4. 2020 Rámcovou dohodu „Služby operátora mobilních zařízení“</w:t>
      </w:r>
      <w:r w:rsidR="0043392C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ve smyslu ustanovení § 9 </w:t>
      </w:r>
      <w:r w:rsidR="00FB5ADF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ZVZ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§ 1746 </w:t>
      </w:r>
      <w:r w:rsidR="00FB5ADF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Občanského zákoníku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 v souladu se </w:t>
      </w:r>
      <w:proofErr w:type="spellStart"/>
      <w:r w:rsidR="00CB26C6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ZoEK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evid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číslo </w:t>
      </w:r>
      <w:r w:rsidR="008E1B1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P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oskytovatele: 39286638, 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evid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číslo </w:t>
      </w:r>
      <w:r w:rsidR="008E1B1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O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bjednatele: SM7119-015 </w:t>
      </w:r>
      <w:proofErr w:type="gram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č.j.</w:t>
      </w:r>
      <w:proofErr w:type="gram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138530/2019-OCST 1, </w:t>
      </w:r>
      <w:r w:rsidR="008E1B1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která je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ve znění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D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odatku č.</w:t>
      </w:r>
      <w:r w:rsidR="00CB26C6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 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1</w:t>
      </w:r>
      <w:r w:rsidR="00CB26C6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 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ze</w:t>
      </w:r>
      <w:r w:rsidR="00CB26C6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 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dne </w:t>
      </w:r>
      <w:r w:rsidR="008E30FF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10. 5. 2022</w:t>
      </w:r>
      <w:r w:rsidR="008E1B1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proofErr w:type="spellStart"/>
      <w:r w:rsidR="008E1B1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evid</w:t>
      </w:r>
      <w:proofErr w:type="spellEnd"/>
      <w:r w:rsidR="008E1B1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číslo Poskytovatele totožné, čj. Objednatele 112213/2022-OIST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(dále společně jen „</w:t>
      </w:r>
      <w:r w:rsidRPr="00BF4EF8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Rámcová dohoda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“). </w:t>
      </w:r>
    </w:p>
    <w:p w14:paraId="12255DAC" w14:textId="2E701CD6" w:rsidR="008A0BD7" w:rsidRPr="00BF4EF8" w:rsidRDefault="007C3947" w:rsidP="00676449">
      <w:pPr>
        <w:pStyle w:val="TSTextlnkuslovan"/>
        <w:tabs>
          <w:tab w:val="clear" w:pos="737"/>
          <w:tab w:val="num" w:pos="601"/>
        </w:tabs>
        <w:spacing w:line="240" w:lineRule="auto"/>
        <w:ind w:left="601" w:hanging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Smluvní strany</w:t>
      </w:r>
      <w:r w:rsidR="004F13D0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nyní uzavírají na základě úplné shody o všech níže uvedených skutečnostech tento dodatek č. 2 k Rámcové dohodě (dále jen „</w:t>
      </w:r>
      <w:r w:rsidR="004F13D0" w:rsidRPr="00BF4EF8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Dodatek</w:t>
      </w:r>
      <w:r w:rsidR="008E1B11" w:rsidRPr="00BF4EF8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 č. 2</w:t>
      </w:r>
      <w:r w:rsidR="004F13D0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“).</w:t>
      </w:r>
    </w:p>
    <w:p w14:paraId="70798C43" w14:textId="77777777" w:rsidR="004F13D0" w:rsidRPr="00BF4EF8" w:rsidRDefault="004F13D0" w:rsidP="004F13D0">
      <w:pPr>
        <w:pStyle w:val="TSlneksmlouvy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 w:rsidRPr="00BF4EF8">
        <w:rPr>
          <w:rFonts w:asciiTheme="minorHAnsi" w:eastAsiaTheme="minorHAnsi" w:hAnsiTheme="minorHAnsi" w:cstheme="minorHAnsi"/>
          <w:b w:val="0"/>
          <w:sz w:val="18"/>
          <w:szCs w:val="18"/>
          <w:u w:val="none"/>
        </w:rPr>
        <w:br/>
      </w:r>
      <w:r w:rsidRPr="00BF4EF8">
        <w:rPr>
          <w:rFonts w:asciiTheme="minorHAnsi" w:eastAsiaTheme="minorHAnsi" w:hAnsiTheme="minorHAnsi" w:cstheme="minorHAnsi"/>
          <w:bCs/>
          <w:sz w:val="18"/>
          <w:szCs w:val="18"/>
          <w:u w:val="none"/>
        </w:rPr>
        <w:t xml:space="preserve">ZMĚNY SMLOUVY </w:t>
      </w:r>
    </w:p>
    <w:p w14:paraId="3B88236C" w14:textId="37F04F1B" w:rsidR="004F13D0" w:rsidRPr="00BF4EF8" w:rsidRDefault="004F13D0" w:rsidP="00843792">
      <w:pPr>
        <w:pStyle w:val="TSTextlnkuslovan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Smluvní strany se dohodly na prodloužení </w:t>
      </w:r>
      <w:r w:rsidR="00843792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doby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trvání Rámcové dohody</w:t>
      </w:r>
      <w:r w:rsidR="00843792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, a to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do</w:t>
      </w:r>
      <w:r w:rsidR="00152656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522D6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31. 3. 2024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V souvislosti s tím </w:t>
      </w:r>
      <w:r w:rsidR="00C312F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mluvní strany </w:t>
      </w:r>
      <w:r w:rsidR="00843792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ruší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poslední větu čl. 13.1 Rámcové dohody</w:t>
      </w:r>
      <w:r w:rsidR="00843792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nahrazuj</w:t>
      </w:r>
      <w:r w:rsidR="00843792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í ji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843792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n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ovou větou v tomto znění: </w:t>
      </w:r>
    </w:p>
    <w:p w14:paraId="7A4E1F03" w14:textId="34E78E94" w:rsidR="004F13D0" w:rsidRPr="00BF4EF8" w:rsidRDefault="004F13D0" w:rsidP="004F13D0">
      <w:pPr>
        <w:pStyle w:val="TSTextlnkuslovan"/>
        <w:numPr>
          <w:ilvl w:val="0"/>
          <w:numId w:val="0"/>
        </w:numPr>
        <w:ind w:left="737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BF4EF8">
        <w:rPr>
          <w:rFonts w:asciiTheme="minorHAnsi" w:hAnsiTheme="minorHAnsi" w:cstheme="minorHAnsi"/>
          <w:i/>
          <w:iCs/>
          <w:sz w:val="18"/>
          <w:szCs w:val="18"/>
        </w:rPr>
        <w:t>„</w:t>
      </w:r>
      <w:r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Rámcová dohoda je uzavřena na dobu určitou</w:t>
      </w:r>
      <w:r w:rsidR="00152656"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do </w:t>
      </w:r>
      <w:r w:rsidR="00522D61"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31. 3. 2024</w:t>
      </w:r>
      <w:r w:rsidR="00152656"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.“</w:t>
      </w:r>
    </w:p>
    <w:p w14:paraId="65EF5F89" w14:textId="4D1AB1F0" w:rsidR="00114B59" w:rsidRPr="00BF4EF8" w:rsidRDefault="00114B59" w:rsidP="00114B59">
      <w:pPr>
        <w:pStyle w:val="TSTextlnkuslovan"/>
        <w:ind w:right="-143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Smluvní strany se dohodly </w:t>
      </w:r>
      <w:r w:rsidR="004105F5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na doplnění čl. 1.2. Virtuální podniková síť v Příloze č. 1 Rámcové dohody – Poskytované služby. V souvislosti s tím se na konec stávajícího znění čl. 1.2. Virtuální podniková síť v Příloze č. 1 Rámcové dohody – Poskytované služby doplňuje</w:t>
      </w:r>
      <w:r w:rsidR="00D16FE5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nová</w:t>
      </w:r>
      <w:r w:rsidR="004105F5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věta v tomto znění:</w:t>
      </w:r>
    </w:p>
    <w:p w14:paraId="3D0ADD88" w14:textId="4CE1EB04" w:rsidR="004105F5" w:rsidRPr="00BF4EF8" w:rsidRDefault="004105F5" w:rsidP="004105F5">
      <w:pPr>
        <w:pStyle w:val="TSTextlnkuslovan"/>
        <w:numPr>
          <w:ilvl w:val="0"/>
          <w:numId w:val="0"/>
        </w:numPr>
        <w:ind w:left="737" w:right="-143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„Kromě VPS lze poskytnout pro služební telefony objednatele i privátní datovou síť (tzv. privátní APN), tzv. Mobilní intranet.“</w:t>
      </w:r>
    </w:p>
    <w:p w14:paraId="6F58E242" w14:textId="77777777" w:rsidR="005060CF" w:rsidRPr="00BF4EF8" w:rsidRDefault="005060CF" w:rsidP="005060CF">
      <w:pPr>
        <w:pStyle w:val="TSTextlnkuslovan"/>
        <w:ind w:right="-143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Smluvní strany se dohodly na doplnění čl. 1.5. Datové služby, písm. c) v Příloze č. 1 Rámcové dohody – Poskytované služby. V souvislosti s tím se na konec stávajícího znění čl. 1.5. Datové služby, písm. c) v Příloze č. 1 Rámcové dohody – Poskytované služby za středník doplňuje nový text v tomto znění:</w:t>
      </w:r>
    </w:p>
    <w:p w14:paraId="3FECFD94" w14:textId="77777777" w:rsidR="005060CF" w:rsidRPr="00BF4EF8" w:rsidRDefault="005060CF" w:rsidP="005060CF">
      <w:pPr>
        <w:pStyle w:val="TSTextlnkuslovan"/>
        <w:numPr>
          <w:ilvl w:val="0"/>
          <w:numId w:val="0"/>
        </w:numPr>
        <w:ind w:left="737" w:right="-143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„rychlost a cena pro agregovaný přístup k Internetu z Mobilního intranetu se řídí ceníkem dle Přílohy č. 3 Rámcové dohody – Ceny požadovaných služeb;“</w:t>
      </w:r>
    </w:p>
    <w:p w14:paraId="01C8FD7F" w14:textId="77777777" w:rsidR="005060CF" w:rsidRPr="00BF4EF8" w:rsidRDefault="005060CF" w:rsidP="005060CF">
      <w:pPr>
        <w:pStyle w:val="TSTextlnkuslovan"/>
        <w:ind w:right="-143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Smluvní strany se dohodly na doplnění Přílohy č. 3 Rámcové dohody – Ceny požadovaných služeb. V souvislosti s tím se za stávající znění Přílohy č. 3 Rámcové dohody – Ceny požadovaných služeb doplňuje nové ujednání o cenách dalších plnění v souvislosti se službou Mobilní intranet, a to v tomto znění:</w:t>
      </w:r>
    </w:p>
    <w:p w14:paraId="16B1A5BD" w14:textId="77777777" w:rsidR="005060CF" w:rsidRPr="00BF4EF8" w:rsidRDefault="005060CF" w:rsidP="005060CF">
      <w:pPr>
        <w:pStyle w:val="TSTextlnkuslovan"/>
        <w:numPr>
          <w:ilvl w:val="0"/>
          <w:numId w:val="0"/>
        </w:numPr>
        <w:ind w:left="737" w:right="-143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„Mobilní intranet – cena za připojení Mobilního intranetu (privátní APN) k Internetu prostřednictvím </w:t>
      </w:r>
      <w:proofErr w:type="spellStart"/>
      <w:r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managed</w:t>
      </w:r>
      <w:proofErr w:type="spellEnd"/>
      <w:r w:rsidRPr="00BF4EF8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Firewall:</w:t>
      </w:r>
    </w:p>
    <w:tbl>
      <w:tblPr>
        <w:tblW w:w="4860" w:type="dxa"/>
        <w:tblInd w:w="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240"/>
      </w:tblGrid>
      <w:tr w:rsidR="005060CF" w:rsidRPr="00BF4EF8" w14:paraId="4E924601" w14:textId="77777777" w:rsidTr="000E5545">
        <w:trPr>
          <w:trHeight w:val="288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00AC5" w14:textId="77777777" w:rsidR="005060CF" w:rsidRPr="00BF4EF8" w:rsidRDefault="005060CF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BF4EF8">
              <w:rPr>
                <w:rFonts w:cstheme="minorHAnsi"/>
                <w:i/>
                <w:iCs/>
                <w:sz w:val="18"/>
                <w:szCs w:val="18"/>
              </w:rPr>
              <w:t>Kapacita připojení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A0082" w14:textId="77777777" w:rsidR="005060CF" w:rsidRPr="00BF4EF8" w:rsidRDefault="005060CF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BF4EF8">
              <w:rPr>
                <w:rFonts w:cstheme="minorHAnsi"/>
                <w:i/>
                <w:iCs/>
                <w:sz w:val="18"/>
                <w:szCs w:val="18"/>
              </w:rPr>
              <w:t>Měsíční cena bez DPH</w:t>
            </w:r>
          </w:p>
        </w:tc>
      </w:tr>
      <w:tr w:rsidR="005060CF" w:rsidRPr="00BF4EF8" w14:paraId="0396342E" w14:textId="77777777" w:rsidTr="00C0454E">
        <w:trPr>
          <w:trHeight w:val="28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478D7" w14:textId="77777777" w:rsidR="005060CF" w:rsidRPr="00BF4EF8" w:rsidRDefault="005060CF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BF4EF8">
              <w:rPr>
                <w:rFonts w:cstheme="minorHAnsi"/>
                <w:i/>
                <w:iCs/>
                <w:sz w:val="18"/>
                <w:szCs w:val="18"/>
              </w:rPr>
              <w:t>100 Mbps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CC033" w14:textId="1B071FCD" w:rsidR="005060CF" w:rsidRPr="00C0454E" w:rsidRDefault="00C0454E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  <w:highlight w:val="black"/>
              </w:rPr>
            </w:pPr>
            <w:r w:rsidRPr="00C0454E">
              <w:rPr>
                <w:rFonts w:cstheme="minorHAnsi"/>
                <w:i/>
                <w:iCs/>
                <w:sz w:val="18"/>
                <w:szCs w:val="18"/>
                <w:highlight w:val="black"/>
              </w:rPr>
              <w:t>…………………………………</w:t>
            </w:r>
          </w:p>
        </w:tc>
      </w:tr>
      <w:tr w:rsidR="005060CF" w:rsidRPr="00BF4EF8" w14:paraId="57C547DC" w14:textId="77777777" w:rsidTr="00C0454E">
        <w:trPr>
          <w:trHeight w:val="28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C7F69" w14:textId="77777777" w:rsidR="005060CF" w:rsidRPr="00BF4EF8" w:rsidRDefault="005060CF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BF4EF8">
              <w:rPr>
                <w:rFonts w:cstheme="minorHAnsi"/>
                <w:i/>
                <w:iCs/>
                <w:sz w:val="18"/>
                <w:szCs w:val="18"/>
              </w:rPr>
              <w:t>200 Mbps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0A98C" w14:textId="3E8DD08B" w:rsidR="005060CF" w:rsidRPr="00C0454E" w:rsidRDefault="00C0454E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  <w:highlight w:val="black"/>
              </w:rPr>
            </w:pPr>
            <w:r w:rsidRPr="00C0454E">
              <w:rPr>
                <w:rFonts w:cstheme="minorHAnsi"/>
                <w:i/>
                <w:iCs/>
                <w:sz w:val="18"/>
                <w:szCs w:val="18"/>
                <w:highlight w:val="black"/>
              </w:rPr>
              <w:t>………………………………….</w:t>
            </w:r>
          </w:p>
        </w:tc>
      </w:tr>
      <w:tr w:rsidR="005060CF" w:rsidRPr="00BF4EF8" w14:paraId="03FB6A6C" w14:textId="77777777" w:rsidTr="00C0454E">
        <w:trPr>
          <w:trHeight w:val="28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A142" w14:textId="77777777" w:rsidR="005060CF" w:rsidRPr="00BF4EF8" w:rsidRDefault="005060CF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BF4EF8">
              <w:rPr>
                <w:rFonts w:cstheme="minorHAnsi"/>
                <w:i/>
                <w:iCs/>
                <w:sz w:val="18"/>
                <w:szCs w:val="18"/>
              </w:rPr>
              <w:t>500 Mbps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12EC0" w14:textId="0044D30E" w:rsidR="005060CF" w:rsidRPr="00C0454E" w:rsidRDefault="00C0454E" w:rsidP="000E5545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  <w:highlight w:val="black"/>
              </w:rPr>
            </w:pPr>
            <w:r w:rsidRPr="00C0454E">
              <w:rPr>
                <w:rFonts w:cstheme="minorHAnsi"/>
                <w:i/>
                <w:iCs/>
                <w:sz w:val="18"/>
                <w:szCs w:val="18"/>
                <w:highlight w:val="black"/>
              </w:rPr>
              <w:t>………………………………….</w:t>
            </w:r>
          </w:p>
        </w:tc>
      </w:tr>
    </w:tbl>
    <w:p w14:paraId="5F2E6F93" w14:textId="77777777" w:rsidR="005060CF" w:rsidRPr="00BF4EF8" w:rsidRDefault="005060CF" w:rsidP="005060CF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BF4EF8">
        <w:rPr>
          <w:rFonts w:cstheme="minorHAnsi"/>
          <w:i/>
          <w:iCs/>
          <w:sz w:val="18"/>
          <w:szCs w:val="18"/>
        </w:rPr>
        <w:t> </w:t>
      </w:r>
    </w:p>
    <w:p w14:paraId="137B390A" w14:textId="77777777" w:rsidR="005060CF" w:rsidRPr="00BF4EF8" w:rsidRDefault="005060CF" w:rsidP="005060CF">
      <w:pPr>
        <w:spacing w:after="0" w:line="240" w:lineRule="auto"/>
        <w:ind w:firstLine="708"/>
        <w:rPr>
          <w:rFonts w:cstheme="minorHAnsi"/>
          <w:i/>
          <w:iCs/>
          <w:sz w:val="18"/>
          <w:szCs w:val="18"/>
        </w:rPr>
      </w:pPr>
      <w:r w:rsidRPr="00BF4EF8">
        <w:rPr>
          <w:rFonts w:cstheme="minorHAnsi"/>
          <w:i/>
          <w:iCs/>
          <w:sz w:val="18"/>
          <w:szCs w:val="18"/>
        </w:rPr>
        <w:t>Poznámky:</w:t>
      </w:r>
    </w:p>
    <w:p w14:paraId="7947F7EA" w14:textId="77777777" w:rsidR="005060CF" w:rsidRPr="00BF4EF8" w:rsidRDefault="005060CF" w:rsidP="005060CF">
      <w:pPr>
        <w:spacing w:after="0" w:line="240" w:lineRule="auto"/>
        <w:ind w:firstLine="708"/>
        <w:rPr>
          <w:rFonts w:cstheme="minorHAnsi"/>
          <w:i/>
          <w:iCs/>
          <w:sz w:val="18"/>
          <w:szCs w:val="18"/>
        </w:rPr>
      </w:pPr>
      <w:r w:rsidRPr="00BF4EF8">
        <w:rPr>
          <w:rFonts w:cstheme="minorHAnsi"/>
          <w:i/>
          <w:iCs/>
          <w:sz w:val="18"/>
          <w:szCs w:val="18"/>
        </w:rPr>
        <w:t>1. Cena platí pro min. závazek 11 měsíců.</w:t>
      </w:r>
    </w:p>
    <w:p w14:paraId="58FED08E" w14:textId="77777777" w:rsidR="005060CF" w:rsidRPr="00BF4EF8" w:rsidRDefault="005060CF" w:rsidP="005060CF">
      <w:pPr>
        <w:spacing w:after="0" w:line="240" w:lineRule="auto"/>
        <w:ind w:left="708"/>
        <w:rPr>
          <w:rFonts w:cstheme="minorHAnsi"/>
          <w:i/>
          <w:iCs/>
          <w:sz w:val="18"/>
          <w:szCs w:val="18"/>
        </w:rPr>
      </w:pPr>
      <w:r w:rsidRPr="00BF4EF8">
        <w:rPr>
          <w:rFonts w:cstheme="minorHAnsi"/>
          <w:i/>
          <w:iCs/>
          <w:sz w:val="18"/>
          <w:szCs w:val="18"/>
        </w:rPr>
        <w:t>2. Připojení Mobilního intranetu k jiné síti je účtováno dle individuální nabídky podle lokality připojení a délky úvazku.</w:t>
      </w:r>
    </w:p>
    <w:p w14:paraId="4293BDDD" w14:textId="77777777" w:rsidR="005060CF" w:rsidRPr="00BF4EF8" w:rsidRDefault="005060CF" w:rsidP="005060CF">
      <w:pPr>
        <w:spacing w:after="0" w:line="240" w:lineRule="auto"/>
        <w:ind w:left="708"/>
        <w:rPr>
          <w:rFonts w:cstheme="minorHAnsi"/>
          <w:i/>
          <w:iCs/>
          <w:sz w:val="18"/>
          <w:szCs w:val="18"/>
        </w:rPr>
      </w:pPr>
      <w:r w:rsidRPr="00BF4EF8">
        <w:rPr>
          <w:rFonts w:cstheme="minorHAnsi"/>
          <w:i/>
          <w:iCs/>
          <w:sz w:val="18"/>
          <w:szCs w:val="18"/>
        </w:rPr>
        <w:t xml:space="preserve">3. V otázkách zde neupravených se ve vztahu ke službě Mobilní intranet podpůrně použije Ceník služeb Firemní řešení, a to pouze a výlučně ta jeho ustanovení, která se týkají služby Mobilní intranet (dostupné na </w:t>
      </w:r>
      <w:hyperlink r:id="rId9" w:history="1">
        <w:r w:rsidRPr="00BF4EF8">
          <w:rPr>
            <w:rStyle w:val="Hypertextovodkaz"/>
            <w:rFonts w:cstheme="minorHAnsi"/>
            <w:i/>
            <w:iCs/>
            <w:sz w:val="18"/>
            <w:szCs w:val="18"/>
          </w:rPr>
          <w:t>https://www.t-mobile.cz/dcpublic/Cenik-Firemni_reseni_ProfiNet.pdf</w:t>
        </w:r>
      </w:hyperlink>
      <w:r w:rsidRPr="00BF4EF8">
        <w:rPr>
          <w:rFonts w:cstheme="minorHAnsi"/>
          <w:i/>
          <w:iCs/>
          <w:sz w:val="18"/>
          <w:szCs w:val="18"/>
        </w:rPr>
        <w:t>), případně obchodní podmínky služby Mobilní intranet.“</w:t>
      </w:r>
    </w:p>
    <w:p w14:paraId="0396BC28" w14:textId="65C90659" w:rsidR="00C312FB" w:rsidRPr="00BF4EF8" w:rsidRDefault="007B49B8" w:rsidP="00BA7FA0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BF4EF8">
        <w:rPr>
          <w:rFonts w:eastAsia="Times New Roman" w:cstheme="minorHAnsi"/>
          <w:color w:val="000000"/>
          <w:lang w:eastAsia="cs-CZ"/>
        </w:rPr>
        <w:t> </w:t>
      </w:r>
    </w:p>
    <w:p w14:paraId="34F50EAA" w14:textId="77777777" w:rsidR="00CF0194" w:rsidRPr="00BF4EF8" w:rsidRDefault="00CF0194" w:rsidP="00CF0194">
      <w:pPr>
        <w:pStyle w:val="TSTextlnkuslovan"/>
        <w:tabs>
          <w:tab w:val="clear" w:pos="737"/>
          <w:tab w:val="num" w:pos="601"/>
        </w:tabs>
        <w:spacing w:line="240" w:lineRule="auto"/>
        <w:ind w:left="601" w:hanging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Ostatní ustanovení Rámcové dohody tímto Dodatkem nedotčená se nemění. Smluvní strany pro vyloučení pochybností potvrzují, že s ohledem na skutečnost, že Dodatkem došlo k prodloužení trvání Rámcové dohody do 31. 3. 2024, platí, že takové prodloužení platnosti a účinnosti Rámcové dohody se uplatní i ve vztahu k prováděcím smlouvám k Rámcové dohodě.</w:t>
      </w:r>
    </w:p>
    <w:p w14:paraId="3AE77591" w14:textId="77777777" w:rsidR="004F13D0" w:rsidRPr="00BF4EF8" w:rsidRDefault="004F13D0" w:rsidP="004F13D0">
      <w:pPr>
        <w:pStyle w:val="TSlneksmlouvy"/>
        <w:numPr>
          <w:ilvl w:val="0"/>
          <w:numId w:val="2"/>
        </w:numPr>
        <w:spacing w:before="240" w:after="120"/>
        <w:rPr>
          <w:rFonts w:asciiTheme="minorHAnsi" w:eastAsiaTheme="minorHAnsi" w:hAnsiTheme="minorHAnsi" w:cstheme="minorHAnsi"/>
          <w:bCs/>
          <w:sz w:val="18"/>
          <w:szCs w:val="18"/>
          <w:u w:val="none"/>
        </w:rPr>
      </w:pPr>
      <w:r w:rsidRPr="00BF4EF8">
        <w:rPr>
          <w:rFonts w:asciiTheme="minorHAnsi" w:eastAsiaTheme="minorHAnsi" w:hAnsiTheme="minorHAnsi" w:cstheme="minorHAnsi"/>
          <w:b w:val="0"/>
          <w:sz w:val="18"/>
          <w:szCs w:val="18"/>
          <w:u w:val="none"/>
        </w:rPr>
        <w:lastRenderedPageBreak/>
        <w:br/>
      </w:r>
      <w:r w:rsidRPr="00BF4EF8">
        <w:rPr>
          <w:rFonts w:asciiTheme="minorHAnsi" w:eastAsiaTheme="minorHAnsi" w:hAnsiTheme="minorHAnsi" w:cstheme="minorHAnsi"/>
          <w:bCs/>
          <w:sz w:val="18"/>
          <w:szCs w:val="18"/>
          <w:u w:val="none"/>
        </w:rPr>
        <w:t xml:space="preserve">ZÁVĚREČNÁ USTANOVENÍ </w:t>
      </w:r>
    </w:p>
    <w:p w14:paraId="44458D89" w14:textId="49677686" w:rsidR="004F13D0" w:rsidRPr="00BF4EF8" w:rsidRDefault="004F13D0" w:rsidP="00CD1CCD">
      <w:pPr>
        <w:pStyle w:val="TSTextlnkuslovan"/>
        <w:tabs>
          <w:tab w:val="clear" w:pos="737"/>
          <w:tab w:val="num" w:pos="601"/>
        </w:tabs>
        <w:spacing w:line="240" w:lineRule="auto"/>
        <w:ind w:left="601" w:hanging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Tento Dodatek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č. 2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nabývá platnosti dnem podpisu oprávněnými zástupci </w:t>
      </w:r>
      <w:r w:rsidR="00BC797D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mluvních stran. Tento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D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odatek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č. 2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nabývá účinnosti dnem jeho uveřejnění v registru smluv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; uveřejnění zajistí Objednatel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</w:t>
      </w:r>
    </w:p>
    <w:p w14:paraId="74D4E73E" w14:textId="41C11843" w:rsidR="00CD1CCD" w:rsidRPr="00BF4EF8" w:rsidRDefault="00CD1CCD" w:rsidP="00CD1CCD">
      <w:pPr>
        <w:pStyle w:val="TSTextlnkuslovan"/>
        <w:tabs>
          <w:tab w:val="clear" w:pos="737"/>
        </w:tabs>
        <w:spacing w:line="240" w:lineRule="auto"/>
        <w:ind w:left="601" w:hanging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 případě listinného uzavření bude Dodatek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č. 2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vypracován v </w:t>
      </w:r>
      <w:r w:rsidR="00CF0194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5 </w:t>
      </w:r>
      <w:r w:rsidR="00DA6769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(</w:t>
      </w:r>
      <w:r w:rsidR="00CF0194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pěti</w:t>
      </w:r>
      <w:r w:rsidR="00DA6769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vyhotoveních s platností originálu, z nichž Poskytovatel obdrží </w:t>
      </w:r>
      <w:r w:rsidR="00CF0194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2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(</w:t>
      </w:r>
      <w:r w:rsidR="00CF0194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dva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 </w:t>
      </w:r>
      <w:r w:rsidR="00522D6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výtisk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 Objednatel obdrží </w:t>
      </w:r>
      <w:r w:rsidR="00522D6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3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(tři)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výtisk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y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V případě elektronického uzavření Smluvní strany Dodatek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č. 2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podepíší elektronicky s využitím zajištěného systému 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DocuSign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event. s využitím jiného způsobu elektronického uzavírání smluv. Poskytovatel umístí Dodatek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č. 2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 elektronické podobě do systému 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DocuSign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 vyzve Objednatele k podpisu elektronického dokumentu. Poskytovatel poskytne Objednateli potřebnou součinnost (zejména pak správnou elektronickou adresu a telefonní kontakt osoby, která je oprávněn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a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podepisovat jeho jménem). Každá ze Smluvních stran elektronicky obdrží plně podepsaný dokument ve </w:t>
      </w:r>
      <w:r w:rsidR="00B75297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formátu.pdf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opatřený 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DocuSign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certifikátem (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Certificate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of</w:t>
      </w:r>
      <w:proofErr w:type="spellEnd"/>
      <w:r w:rsidR="00E97131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 </w:t>
      </w:r>
      <w:proofErr w:type="spellStart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Completion</w:t>
      </w:r>
      <w:proofErr w:type="spellEnd"/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), takový dokument se považuje za originál Dodatku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č. 2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. Na požádání Poskytovatele je Objednatel povinen potvrdit podepsání elektronického dokumentu e-mailem.</w:t>
      </w:r>
    </w:p>
    <w:p w14:paraId="5C5C8E60" w14:textId="3900CFC5" w:rsidR="00CD1CCD" w:rsidRPr="00BF4EF8" w:rsidRDefault="00CD1CCD" w:rsidP="00CD1CCD">
      <w:pPr>
        <w:pStyle w:val="TSTextlnkuslovan"/>
        <w:tabs>
          <w:tab w:val="clear" w:pos="737"/>
          <w:tab w:val="num" w:pos="567"/>
          <w:tab w:val="num" w:pos="601"/>
        </w:tabs>
        <w:spacing w:line="240" w:lineRule="auto"/>
        <w:ind w:left="601" w:hanging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Na důkaz souhlasu s obsahem tohoto Dodatku </w:t>
      </w:r>
      <w:r w:rsidR="0099158B"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č. 2 </w:t>
      </w:r>
      <w:r w:rsidRPr="00BF4EF8">
        <w:rPr>
          <w:rFonts w:asciiTheme="minorHAnsi" w:eastAsiaTheme="minorHAnsi" w:hAnsiTheme="minorHAnsi" w:cstheme="minorHAnsi"/>
          <w:sz w:val="18"/>
          <w:szCs w:val="18"/>
          <w:lang w:eastAsia="en-US"/>
        </w:rPr>
        <w:t>připojují Smluvní strany své podpisy.</w:t>
      </w:r>
    </w:p>
    <w:p w14:paraId="65CED99B" w14:textId="77777777" w:rsidR="00CD1CCD" w:rsidRPr="00BF4EF8" w:rsidRDefault="00CD1CCD" w:rsidP="00CD1CCD">
      <w:pPr>
        <w:pStyle w:val="TSTextlnkuslovan"/>
        <w:numPr>
          <w:ilvl w:val="0"/>
          <w:numId w:val="0"/>
        </w:numPr>
        <w:tabs>
          <w:tab w:val="num" w:pos="601"/>
        </w:tabs>
        <w:spacing w:line="240" w:lineRule="auto"/>
        <w:ind w:left="601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tbl>
      <w:tblPr>
        <w:tblW w:w="8702" w:type="dxa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79"/>
        <w:gridCol w:w="2876"/>
        <w:gridCol w:w="1542"/>
      </w:tblGrid>
      <w:tr w:rsidR="00CF0194" w:rsidRPr="00C0454E" w14:paraId="5EC26964" w14:textId="77777777" w:rsidTr="00BF4EF8">
        <w:trPr>
          <w:trHeight w:hRule="exact" w:val="224"/>
        </w:trPr>
        <w:tc>
          <w:tcPr>
            <w:tcW w:w="210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86FDF6E" w14:textId="77777777" w:rsidR="00CF0194" w:rsidRPr="00C0454E" w:rsidRDefault="00CF0194" w:rsidP="000E5545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bookmarkStart w:id="0" w:name="_GoBack"/>
            <w:r w:rsidRPr="00C0454E">
              <w:rPr>
                <w:rFonts w:cstheme="minorHAnsi"/>
                <w:color w:val="231F20"/>
                <w:spacing w:val="-2"/>
                <w:sz w:val="18"/>
                <w:szCs w:val="18"/>
                <w:lang w:val="cs-CZ"/>
              </w:rPr>
              <w:t>DATUM:</w:t>
            </w:r>
            <w:r w:rsidRPr="00C0454E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6DB6E27" w14:textId="77777777" w:rsidR="00CF0194" w:rsidRPr="00C0454E" w:rsidRDefault="00CF0194" w:rsidP="000E5545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C0454E">
              <w:rPr>
                <w:rFonts w:cstheme="minorHAnsi"/>
                <w:color w:val="231F20"/>
                <w:spacing w:val="-1"/>
                <w:sz w:val="18"/>
                <w:szCs w:val="18"/>
                <w:lang w:val="cs-CZ"/>
              </w:rPr>
              <w:t>MÍSTO:</w:t>
            </w:r>
            <w:r w:rsidRPr="00C0454E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  <w:r w:rsidRPr="00C0454E">
              <w:rPr>
                <w:rFonts w:cstheme="minorHAnsi"/>
                <w:b/>
                <w:bCs/>
                <w:sz w:val="18"/>
                <w:szCs w:val="18"/>
                <w:lang w:val="cs-CZ"/>
              </w:rPr>
              <w:t>Praha</w:t>
            </w:r>
          </w:p>
        </w:tc>
        <w:tc>
          <w:tcPr>
            <w:tcW w:w="28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B1DBD4A" w14:textId="77777777" w:rsidR="00CF0194" w:rsidRPr="00C0454E" w:rsidRDefault="00CF0194" w:rsidP="000E5545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C0454E">
              <w:rPr>
                <w:rFonts w:cstheme="minorHAnsi"/>
                <w:color w:val="231F20"/>
                <w:spacing w:val="-2"/>
                <w:sz w:val="18"/>
                <w:szCs w:val="18"/>
                <w:lang w:val="cs-CZ"/>
              </w:rPr>
              <w:t>DATUM:</w:t>
            </w:r>
            <w:r w:rsidRPr="00C0454E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EF381AB" w14:textId="77777777" w:rsidR="00CF0194" w:rsidRPr="00C0454E" w:rsidRDefault="00CF0194" w:rsidP="000E5545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 w:rsidRPr="00C0454E">
              <w:rPr>
                <w:rFonts w:cstheme="minorHAnsi"/>
                <w:color w:val="231F20"/>
                <w:spacing w:val="-1"/>
                <w:sz w:val="18"/>
                <w:szCs w:val="18"/>
                <w:lang w:val="cs-CZ"/>
              </w:rPr>
              <w:t>MÍSTO:</w:t>
            </w:r>
            <w:r w:rsidRPr="00C0454E">
              <w:rPr>
                <w:rFonts w:cstheme="minorHAnsi"/>
                <w:color w:val="00B0F0"/>
                <w:sz w:val="18"/>
                <w:szCs w:val="18"/>
                <w:lang w:val="cs-CZ"/>
              </w:rPr>
              <w:t xml:space="preserve"> </w:t>
            </w:r>
            <w:r w:rsidRPr="00C0454E">
              <w:rPr>
                <w:rFonts w:cstheme="minorHAnsi"/>
                <w:b/>
                <w:bCs/>
                <w:sz w:val="18"/>
                <w:szCs w:val="18"/>
                <w:lang w:val="cs-CZ"/>
              </w:rPr>
              <w:t>Praha</w:t>
            </w:r>
          </w:p>
        </w:tc>
      </w:tr>
      <w:tr w:rsidR="00CF0194" w:rsidRPr="00C0454E" w14:paraId="52469A2D" w14:textId="77777777" w:rsidTr="00C0454E">
        <w:trPr>
          <w:trHeight w:hRule="exact" w:val="529"/>
        </w:trPr>
        <w:tc>
          <w:tcPr>
            <w:tcW w:w="4284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000000" w:themeFill="text1"/>
          </w:tcPr>
          <w:p w14:paraId="63520D4C" w14:textId="1FF8B66A" w:rsidR="00CF0194" w:rsidRPr="00C0454E" w:rsidRDefault="00CF0194" w:rsidP="00C0454E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000000" w:themeFill="text1"/>
          </w:tcPr>
          <w:p w14:paraId="5DD512FF" w14:textId="7CDF5CD1" w:rsidR="00CF0194" w:rsidRPr="00C0454E" w:rsidRDefault="00CF0194" w:rsidP="00C0454E">
            <w:pPr>
              <w:pStyle w:val="TableParagraph"/>
              <w:spacing w:before="22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</w:p>
        </w:tc>
      </w:tr>
      <w:tr w:rsidR="00CF0194" w:rsidRPr="00BF4EF8" w14:paraId="27C6CE16" w14:textId="77777777" w:rsidTr="00C0454E">
        <w:trPr>
          <w:trHeight w:hRule="exact" w:val="1344"/>
        </w:trPr>
        <w:tc>
          <w:tcPr>
            <w:tcW w:w="4284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  <w:shd w:val="clear" w:color="auto" w:fill="000000" w:themeFill="text1"/>
          </w:tcPr>
          <w:p w14:paraId="793C4119" w14:textId="1C9D5671" w:rsidR="00CF0194" w:rsidRPr="00C0454E" w:rsidRDefault="00C0454E" w:rsidP="00C0454E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color w:val="231F20"/>
                <w:sz w:val="18"/>
                <w:szCs w:val="18"/>
                <w:lang w:val="cs-CZ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  <w:shd w:val="clear" w:color="auto" w:fill="000000" w:themeFill="text1"/>
          </w:tcPr>
          <w:p w14:paraId="179A4F40" w14:textId="77777777" w:rsidR="00CF0194" w:rsidRPr="00C0454E" w:rsidRDefault="00CF0194" w:rsidP="000E5545">
            <w:pPr>
              <w:pStyle w:val="TableParagraph"/>
              <w:spacing w:before="22"/>
              <w:ind w:left="51"/>
              <w:jc w:val="both"/>
              <w:rPr>
                <w:rFonts w:cstheme="minorHAnsi"/>
                <w:color w:val="231F20"/>
                <w:sz w:val="18"/>
                <w:szCs w:val="18"/>
                <w:lang w:val="cs-CZ"/>
              </w:rPr>
            </w:pPr>
            <w:r w:rsidRPr="00C0454E">
              <w:rPr>
                <w:rFonts w:cstheme="minorHAnsi"/>
                <w:color w:val="231F20"/>
                <w:sz w:val="18"/>
                <w:szCs w:val="18"/>
                <w:lang w:val="cs-CZ"/>
              </w:rPr>
              <w:t>ZA</w:t>
            </w:r>
            <w:r w:rsidRPr="00C0454E">
              <w:rPr>
                <w:rFonts w:cstheme="minorHAnsi"/>
                <w:color w:val="231F20"/>
                <w:spacing w:val="-8"/>
                <w:sz w:val="18"/>
                <w:szCs w:val="18"/>
                <w:lang w:val="cs-CZ"/>
              </w:rPr>
              <w:t xml:space="preserve"> </w:t>
            </w:r>
            <w:r w:rsidRPr="00C0454E">
              <w:rPr>
                <w:rFonts w:cstheme="minorHAnsi"/>
                <w:color w:val="231F20"/>
                <w:sz w:val="18"/>
                <w:szCs w:val="18"/>
                <w:lang w:val="cs-CZ"/>
              </w:rPr>
              <w:t>OBJEDNATELE</w:t>
            </w:r>
            <w:r w:rsidRPr="00C0454E">
              <w:rPr>
                <w:rFonts w:cstheme="minorHAnsi"/>
                <w:color w:val="231F20"/>
                <w:spacing w:val="-8"/>
                <w:sz w:val="18"/>
                <w:szCs w:val="18"/>
                <w:lang w:val="cs-CZ"/>
              </w:rPr>
              <w:t xml:space="preserve"> </w:t>
            </w:r>
            <w:r w:rsidRPr="00C0454E">
              <w:rPr>
                <w:rFonts w:cstheme="minorHAnsi"/>
                <w:color w:val="231F20"/>
                <w:sz w:val="18"/>
                <w:szCs w:val="18"/>
                <w:lang w:val="cs-CZ"/>
              </w:rPr>
              <w:t>(PODPIS, RAZÍTKO)</w:t>
            </w:r>
          </w:p>
          <w:p w14:paraId="15DF04C6" w14:textId="237AB6FC" w:rsidR="00CF0194" w:rsidRPr="00C0454E" w:rsidRDefault="00CF0194" w:rsidP="000E5545">
            <w:pPr>
              <w:pStyle w:val="TableParagraph"/>
              <w:spacing w:before="22"/>
              <w:ind w:left="51"/>
              <w:jc w:val="both"/>
              <w:rPr>
                <w:rFonts w:eastAsia="Arial" w:cstheme="minorHAnsi"/>
                <w:sz w:val="18"/>
                <w:szCs w:val="18"/>
                <w:lang w:val="cs-CZ"/>
              </w:rPr>
            </w:pPr>
          </w:p>
        </w:tc>
      </w:tr>
      <w:tr w:rsidR="00CF0194" w:rsidRPr="00BF4EF8" w14:paraId="26C65E3D" w14:textId="77777777" w:rsidTr="00BF4EF8">
        <w:trPr>
          <w:trHeight w:hRule="exact" w:val="224"/>
        </w:trPr>
        <w:tc>
          <w:tcPr>
            <w:tcW w:w="4284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0DCF7A3" w14:textId="77777777" w:rsidR="00CF0194" w:rsidRPr="00BF4EF8" w:rsidRDefault="00CF0194" w:rsidP="000E554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8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814F34C" w14:textId="77777777" w:rsidR="00CF0194" w:rsidRPr="00BF4EF8" w:rsidRDefault="00CF0194" w:rsidP="000E554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3B539464" w14:textId="597A0912" w:rsidR="004F13D0" w:rsidRPr="00BF4EF8" w:rsidRDefault="004F13D0" w:rsidP="004F13D0">
      <w:pPr>
        <w:keepNext/>
        <w:ind w:right="-1"/>
        <w:jc w:val="center"/>
        <w:rPr>
          <w:rFonts w:cstheme="minorHAnsi"/>
          <w:sz w:val="18"/>
          <w:szCs w:val="18"/>
        </w:rPr>
      </w:pPr>
    </w:p>
    <w:p w14:paraId="39BAD713" w14:textId="4FD9BE15" w:rsidR="009D0D6E" w:rsidRPr="00BF4EF8" w:rsidRDefault="009D0D6E" w:rsidP="004F13D0">
      <w:pPr>
        <w:keepNext/>
        <w:ind w:right="-1"/>
        <w:jc w:val="center"/>
        <w:rPr>
          <w:rFonts w:cstheme="minorHAnsi"/>
          <w:sz w:val="18"/>
          <w:szCs w:val="18"/>
        </w:rPr>
      </w:pPr>
    </w:p>
    <w:p w14:paraId="6F5DFEB9" w14:textId="0401E9E9" w:rsidR="009D0D6E" w:rsidRPr="00BF4EF8" w:rsidRDefault="009D0D6E" w:rsidP="004F13D0">
      <w:pPr>
        <w:keepNext/>
        <w:ind w:right="-1"/>
        <w:jc w:val="center"/>
        <w:rPr>
          <w:rFonts w:cstheme="minorHAnsi"/>
          <w:sz w:val="18"/>
          <w:szCs w:val="18"/>
        </w:rPr>
      </w:pPr>
    </w:p>
    <w:p w14:paraId="36BE5675" w14:textId="41165EBB" w:rsidR="009D0D6E" w:rsidRPr="00BF4EF8" w:rsidRDefault="009D0D6E" w:rsidP="009D0D6E">
      <w:pPr>
        <w:keepNext/>
        <w:ind w:right="-1"/>
        <w:rPr>
          <w:rFonts w:cstheme="minorHAnsi"/>
          <w:sz w:val="18"/>
          <w:szCs w:val="18"/>
        </w:rPr>
      </w:pPr>
    </w:p>
    <w:sectPr w:rsidR="009D0D6E" w:rsidRPr="00BF4E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3460" w16cex:dateUtc="2023-03-3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AB283" w16cid:durableId="27D134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5FFB0" w14:textId="77777777" w:rsidR="00210DCB" w:rsidRDefault="00210DCB" w:rsidP="00331738">
      <w:pPr>
        <w:spacing w:after="0" w:line="240" w:lineRule="auto"/>
      </w:pPr>
      <w:r>
        <w:separator/>
      </w:r>
    </w:p>
  </w:endnote>
  <w:endnote w:type="continuationSeparator" w:id="0">
    <w:p w14:paraId="13258F24" w14:textId="77777777" w:rsidR="00210DCB" w:rsidRDefault="00210DCB" w:rsidP="0033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CF893" w14:textId="77777777" w:rsidR="00B43C0F" w:rsidRDefault="00B43C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3BFC1" w14:textId="77777777" w:rsidR="00B43C0F" w:rsidRDefault="00B43C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A2529" w14:textId="77777777" w:rsidR="00B43C0F" w:rsidRDefault="00B43C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8C733" w14:textId="77777777" w:rsidR="00210DCB" w:rsidRDefault="00210DCB" w:rsidP="00331738">
      <w:pPr>
        <w:spacing w:after="0" w:line="240" w:lineRule="auto"/>
      </w:pPr>
      <w:r>
        <w:separator/>
      </w:r>
    </w:p>
  </w:footnote>
  <w:footnote w:type="continuationSeparator" w:id="0">
    <w:p w14:paraId="673793AC" w14:textId="77777777" w:rsidR="00210DCB" w:rsidRDefault="00210DCB" w:rsidP="0033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A3EC" w14:textId="77777777" w:rsidR="00B43C0F" w:rsidRDefault="00B43C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22F70" w14:textId="18AEA88D" w:rsidR="00331738" w:rsidRPr="00B43C0F" w:rsidRDefault="00331738" w:rsidP="00B43C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BC0D0" w14:textId="77777777" w:rsidR="00B43C0F" w:rsidRDefault="00B43C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FCD"/>
    <w:multiLevelType w:val="multilevel"/>
    <w:tmpl w:val="0B6CA7B6"/>
    <w:lvl w:ilvl="0">
      <w:start w:val="1"/>
      <w:numFmt w:val="decimal"/>
      <w:pStyle w:val="TSlneksmlouvy"/>
      <w:suff w:val="nothing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C390B0C"/>
    <w:multiLevelType w:val="hybridMultilevel"/>
    <w:tmpl w:val="E9C82980"/>
    <w:lvl w:ilvl="0" w:tplc="602E5F0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45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3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0D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6E4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F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ED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20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AC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D0"/>
    <w:rsid w:val="00022C0B"/>
    <w:rsid w:val="00031C0B"/>
    <w:rsid w:val="00063313"/>
    <w:rsid w:val="00087964"/>
    <w:rsid w:val="000B2715"/>
    <w:rsid w:val="00114B59"/>
    <w:rsid w:val="00152656"/>
    <w:rsid w:val="00181F5F"/>
    <w:rsid w:val="001E6191"/>
    <w:rsid w:val="001E6BA4"/>
    <w:rsid w:val="00210DCB"/>
    <w:rsid w:val="00213AB8"/>
    <w:rsid w:val="00293A1C"/>
    <w:rsid w:val="002B5780"/>
    <w:rsid w:val="002E023C"/>
    <w:rsid w:val="00303A77"/>
    <w:rsid w:val="00317592"/>
    <w:rsid w:val="00331738"/>
    <w:rsid w:val="00355CD4"/>
    <w:rsid w:val="004105F5"/>
    <w:rsid w:val="0043392C"/>
    <w:rsid w:val="004621F7"/>
    <w:rsid w:val="00493A60"/>
    <w:rsid w:val="004944CC"/>
    <w:rsid w:val="004F13D0"/>
    <w:rsid w:val="005060CF"/>
    <w:rsid w:val="00522D61"/>
    <w:rsid w:val="005335E2"/>
    <w:rsid w:val="00542267"/>
    <w:rsid w:val="00546517"/>
    <w:rsid w:val="005A4944"/>
    <w:rsid w:val="005F6B97"/>
    <w:rsid w:val="00602A66"/>
    <w:rsid w:val="00661693"/>
    <w:rsid w:val="00676449"/>
    <w:rsid w:val="006820CC"/>
    <w:rsid w:val="006A3915"/>
    <w:rsid w:val="006F60A9"/>
    <w:rsid w:val="007B49B8"/>
    <w:rsid w:val="007C3947"/>
    <w:rsid w:val="007D23C5"/>
    <w:rsid w:val="007D7B48"/>
    <w:rsid w:val="00825327"/>
    <w:rsid w:val="00843792"/>
    <w:rsid w:val="008A0BD7"/>
    <w:rsid w:val="008E1B11"/>
    <w:rsid w:val="008E30FF"/>
    <w:rsid w:val="008F0FB8"/>
    <w:rsid w:val="00923F1E"/>
    <w:rsid w:val="00934117"/>
    <w:rsid w:val="009353D5"/>
    <w:rsid w:val="00950F73"/>
    <w:rsid w:val="009846E0"/>
    <w:rsid w:val="0099158B"/>
    <w:rsid w:val="009A69CE"/>
    <w:rsid w:val="009B7024"/>
    <w:rsid w:val="009D0D6E"/>
    <w:rsid w:val="009E415E"/>
    <w:rsid w:val="009E6851"/>
    <w:rsid w:val="00A02079"/>
    <w:rsid w:val="00AC60BA"/>
    <w:rsid w:val="00B25CFA"/>
    <w:rsid w:val="00B43C0F"/>
    <w:rsid w:val="00B706B4"/>
    <w:rsid w:val="00B71AA1"/>
    <w:rsid w:val="00B75297"/>
    <w:rsid w:val="00BA7FA0"/>
    <w:rsid w:val="00BC797D"/>
    <w:rsid w:val="00BD2A60"/>
    <w:rsid w:val="00BE00EB"/>
    <w:rsid w:val="00BE615A"/>
    <w:rsid w:val="00BF4EF8"/>
    <w:rsid w:val="00C0454E"/>
    <w:rsid w:val="00C22B2D"/>
    <w:rsid w:val="00C312FB"/>
    <w:rsid w:val="00C71ECF"/>
    <w:rsid w:val="00C7732A"/>
    <w:rsid w:val="00C90239"/>
    <w:rsid w:val="00CB26C6"/>
    <w:rsid w:val="00CD1CCD"/>
    <w:rsid w:val="00CE04B4"/>
    <w:rsid w:val="00CE6499"/>
    <w:rsid w:val="00CF0194"/>
    <w:rsid w:val="00D16FE5"/>
    <w:rsid w:val="00D267EA"/>
    <w:rsid w:val="00D8077D"/>
    <w:rsid w:val="00DA6769"/>
    <w:rsid w:val="00DB55A2"/>
    <w:rsid w:val="00DF5997"/>
    <w:rsid w:val="00E0112C"/>
    <w:rsid w:val="00E31653"/>
    <w:rsid w:val="00E703D0"/>
    <w:rsid w:val="00E75062"/>
    <w:rsid w:val="00E95EC3"/>
    <w:rsid w:val="00E97131"/>
    <w:rsid w:val="00EC1009"/>
    <w:rsid w:val="00EE1DB1"/>
    <w:rsid w:val="00FB5ADF"/>
    <w:rsid w:val="00FB6E98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BD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">
    <w:name w:val="Prohlášení"/>
    <w:basedOn w:val="Normln"/>
    <w:rsid w:val="004F13D0"/>
    <w:pPr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4F13D0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link w:val="TSlneksmlouvyChar"/>
    <w:rsid w:val="004F13D0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4F13D0"/>
    <w:rPr>
      <w:rFonts w:ascii="Arial" w:eastAsia="Times New Roman" w:hAnsi="Arial" w:cs="Times New Roman"/>
      <w:szCs w:val="24"/>
      <w:lang w:eastAsia="cs-CZ"/>
    </w:rPr>
  </w:style>
  <w:style w:type="character" w:customStyle="1" w:styleId="TSlneksmlouvyChar">
    <w:name w:val="TS Článek smlouvy Char"/>
    <w:basedOn w:val="Standardnpsmoodstavce"/>
    <w:link w:val="TSlneksmlouvy"/>
    <w:rsid w:val="004F13D0"/>
    <w:rPr>
      <w:rFonts w:ascii="Arial" w:eastAsia="Times New Roman" w:hAnsi="Arial" w:cs="Times New Roman"/>
      <w:b/>
      <w:szCs w:val="24"/>
      <w:u w:val="single"/>
    </w:rPr>
  </w:style>
  <w:style w:type="paragraph" w:customStyle="1" w:styleId="TableParagraph">
    <w:name w:val="Table Paragraph"/>
    <w:basedOn w:val="Normln"/>
    <w:uiPriority w:val="1"/>
    <w:qFormat/>
    <w:rsid w:val="004F13D0"/>
    <w:pPr>
      <w:widowControl w:val="0"/>
      <w:spacing w:after="0" w:line="240" w:lineRule="auto"/>
    </w:pPr>
    <w:rPr>
      <w:lang w:val="en-US"/>
    </w:rPr>
  </w:style>
  <w:style w:type="character" w:customStyle="1" w:styleId="TInvisibleTextStylesNormal1">
    <w:name w:val="TInvisibleTextStyles/Normal 1"/>
    <w:rsid w:val="004F13D0"/>
    <w:rPr>
      <w:rFonts w:ascii="Arial" w:eastAsia="Arial" w:hAnsi="Arial" w:cs="Arial"/>
      <w:b w:val="0"/>
      <w:i w:val="0"/>
      <w:smallCaps w:val="0"/>
      <w:strike w:val="0"/>
      <w:color w:val="FFFFFF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Normal">
    <w:name w:val="PNormal"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customStyle="1" w:styleId="TNormalvel8">
    <w:name w:val="TNormal_vel8"/>
    <w:rsid w:val="004F13D0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character" w:customStyle="1" w:styleId="TNormalboldvel8">
    <w:name w:val="TNormal_bold_vel8"/>
    <w:rsid w:val="004F13D0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Odrazkabezcislovani">
    <w:name w:val="POdrazka_bez_cislovani"/>
    <w:rsid w:val="004F13D0"/>
    <w:pPr>
      <w:tabs>
        <w:tab w:val="left" w:pos="540"/>
        <w:tab w:val="left" w:pos="541"/>
      </w:tabs>
      <w:spacing w:before="7" w:after="0" w:line="250" w:lineRule="auto"/>
      <w:ind w:left="540" w:right="118" w:hanging="425"/>
      <w:jc w:val="both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ParagraphStyleKeepWithNextParagraph">
    <w:name w:val="PParagraphStyle_KeepWithNextParagraph"/>
    <w:rsid w:val="004F13D0"/>
    <w:pPr>
      <w:keepNext/>
      <w:tabs>
        <w:tab w:val="left" w:pos="540"/>
        <w:tab w:val="left" w:pos="541"/>
      </w:tabs>
      <w:spacing w:before="7" w:after="0" w:line="250" w:lineRule="auto"/>
      <w:ind w:left="540" w:right="118"/>
      <w:jc w:val="both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Tableleft">
    <w:name w:val="PTable_left"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customStyle="1" w:styleId="TTableHeaderbold">
    <w:name w:val="TTableHeader_bold"/>
    <w:rsid w:val="004F13D0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TableBodyleft">
    <w:name w:val="PTableBody_left"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customStyle="1" w:styleId="TTableBodynormal">
    <w:name w:val="TTableBody_normal"/>
    <w:rsid w:val="004F13D0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InvisibleParaStylesTableBodyleft">
    <w:name w:val="PInvisibleParaStyles/TableBody_left"/>
    <w:rsid w:val="004F13D0"/>
    <w:pPr>
      <w:spacing w:after="0" w:line="240" w:lineRule="auto"/>
      <w:jc w:val="right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TableBodycenter">
    <w:name w:val="PTableBody_center"/>
    <w:rsid w:val="004F13D0"/>
    <w:pPr>
      <w:spacing w:after="0" w:line="240" w:lineRule="auto"/>
      <w:jc w:val="center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ParagraphStyleJustifyLeft">
    <w:name w:val="PParagraphStyle_JustifyLeft"/>
    <w:rsid w:val="004F13D0"/>
    <w:pPr>
      <w:tabs>
        <w:tab w:val="left" w:pos="540"/>
        <w:tab w:val="left" w:pos="541"/>
      </w:tabs>
      <w:spacing w:before="7" w:after="0" w:line="250" w:lineRule="auto"/>
      <w:ind w:left="540" w:right="118"/>
      <w:jc w:val="both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styleId="Odkaznakoment">
    <w:name w:val="annotation reference"/>
    <w:uiPriority w:val="99"/>
    <w:semiHidden/>
    <w:unhideWhenUsed/>
    <w:rsid w:val="004F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D0"/>
    <w:rPr>
      <w:rFonts w:ascii="Arial" w:eastAsia="Arial" w:hAnsi="Arial" w:cs="Arial"/>
      <w:color w:val="000000"/>
      <w:kern w:val="18"/>
      <w:sz w:val="20"/>
      <w:szCs w:val="20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7B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49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A77"/>
    <w:pPr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A77"/>
    <w:rPr>
      <w:rFonts w:ascii="Arial" w:eastAsia="Arial" w:hAnsi="Arial" w:cs="Arial"/>
      <w:b/>
      <w:bCs/>
      <w:color w:val="000000"/>
      <w:kern w:val="18"/>
      <w:sz w:val="20"/>
      <w:szCs w:val="20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3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738"/>
  </w:style>
  <w:style w:type="paragraph" w:styleId="Zpat">
    <w:name w:val="footer"/>
    <w:basedOn w:val="Normln"/>
    <w:link w:val="ZpatChar"/>
    <w:uiPriority w:val="99"/>
    <w:unhideWhenUsed/>
    <w:rsid w:val="0033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738"/>
  </w:style>
  <w:style w:type="paragraph" w:styleId="Textbubliny">
    <w:name w:val="Balloon Text"/>
    <w:basedOn w:val="Normln"/>
    <w:link w:val="TextbublinyChar"/>
    <w:uiPriority w:val="99"/>
    <w:semiHidden/>
    <w:unhideWhenUsed/>
    <w:rsid w:val="00E7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3D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9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">
    <w:name w:val="Prohlášení"/>
    <w:basedOn w:val="Normln"/>
    <w:rsid w:val="004F13D0"/>
    <w:pPr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4F13D0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link w:val="TSlneksmlouvyChar"/>
    <w:rsid w:val="004F13D0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4F13D0"/>
    <w:rPr>
      <w:rFonts w:ascii="Arial" w:eastAsia="Times New Roman" w:hAnsi="Arial" w:cs="Times New Roman"/>
      <w:szCs w:val="24"/>
      <w:lang w:eastAsia="cs-CZ"/>
    </w:rPr>
  </w:style>
  <w:style w:type="character" w:customStyle="1" w:styleId="TSlneksmlouvyChar">
    <w:name w:val="TS Článek smlouvy Char"/>
    <w:basedOn w:val="Standardnpsmoodstavce"/>
    <w:link w:val="TSlneksmlouvy"/>
    <w:rsid w:val="004F13D0"/>
    <w:rPr>
      <w:rFonts w:ascii="Arial" w:eastAsia="Times New Roman" w:hAnsi="Arial" w:cs="Times New Roman"/>
      <w:b/>
      <w:szCs w:val="24"/>
      <w:u w:val="single"/>
    </w:rPr>
  </w:style>
  <w:style w:type="paragraph" w:customStyle="1" w:styleId="TableParagraph">
    <w:name w:val="Table Paragraph"/>
    <w:basedOn w:val="Normln"/>
    <w:uiPriority w:val="1"/>
    <w:qFormat/>
    <w:rsid w:val="004F13D0"/>
    <w:pPr>
      <w:widowControl w:val="0"/>
      <w:spacing w:after="0" w:line="240" w:lineRule="auto"/>
    </w:pPr>
    <w:rPr>
      <w:lang w:val="en-US"/>
    </w:rPr>
  </w:style>
  <w:style w:type="character" w:customStyle="1" w:styleId="TInvisibleTextStylesNormal1">
    <w:name w:val="TInvisibleTextStyles/Normal 1"/>
    <w:rsid w:val="004F13D0"/>
    <w:rPr>
      <w:rFonts w:ascii="Arial" w:eastAsia="Arial" w:hAnsi="Arial" w:cs="Arial"/>
      <w:b w:val="0"/>
      <w:i w:val="0"/>
      <w:smallCaps w:val="0"/>
      <w:strike w:val="0"/>
      <w:color w:val="FFFFFF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Normal">
    <w:name w:val="PNormal"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customStyle="1" w:styleId="TNormalvel8">
    <w:name w:val="TNormal_vel8"/>
    <w:rsid w:val="004F13D0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character" w:customStyle="1" w:styleId="TNormalboldvel8">
    <w:name w:val="TNormal_bold_vel8"/>
    <w:rsid w:val="004F13D0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Odrazkabezcislovani">
    <w:name w:val="POdrazka_bez_cislovani"/>
    <w:rsid w:val="004F13D0"/>
    <w:pPr>
      <w:tabs>
        <w:tab w:val="left" w:pos="540"/>
        <w:tab w:val="left" w:pos="541"/>
      </w:tabs>
      <w:spacing w:before="7" w:after="0" w:line="250" w:lineRule="auto"/>
      <w:ind w:left="540" w:right="118" w:hanging="425"/>
      <w:jc w:val="both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ParagraphStyleKeepWithNextParagraph">
    <w:name w:val="PParagraphStyle_KeepWithNextParagraph"/>
    <w:rsid w:val="004F13D0"/>
    <w:pPr>
      <w:keepNext/>
      <w:tabs>
        <w:tab w:val="left" w:pos="540"/>
        <w:tab w:val="left" w:pos="541"/>
      </w:tabs>
      <w:spacing w:before="7" w:after="0" w:line="250" w:lineRule="auto"/>
      <w:ind w:left="540" w:right="118"/>
      <w:jc w:val="both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Tableleft">
    <w:name w:val="PTable_left"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customStyle="1" w:styleId="TTableHeaderbold">
    <w:name w:val="TTableHeader_bold"/>
    <w:rsid w:val="004F13D0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TableBodyleft">
    <w:name w:val="PTableBody_left"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customStyle="1" w:styleId="TTableBodynormal">
    <w:name w:val="TTableBody_normal"/>
    <w:rsid w:val="004F13D0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18"/>
      <w:position w:val="0"/>
      <w:sz w:val="16"/>
      <w:u w:val="none"/>
      <w:lang w:val="cs-CZ" w:bidi="cs-CZ"/>
    </w:rPr>
  </w:style>
  <w:style w:type="paragraph" w:customStyle="1" w:styleId="PInvisibleParaStylesTableBodyleft">
    <w:name w:val="PInvisibleParaStyles/TableBody_left"/>
    <w:rsid w:val="004F13D0"/>
    <w:pPr>
      <w:spacing w:after="0" w:line="240" w:lineRule="auto"/>
      <w:jc w:val="right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TableBodycenter">
    <w:name w:val="PTableBody_center"/>
    <w:rsid w:val="004F13D0"/>
    <w:pPr>
      <w:spacing w:after="0" w:line="240" w:lineRule="auto"/>
      <w:jc w:val="center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paragraph" w:customStyle="1" w:styleId="PParagraphStyleJustifyLeft">
    <w:name w:val="PParagraphStyle_JustifyLeft"/>
    <w:rsid w:val="004F13D0"/>
    <w:pPr>
      <w:tabs>
        <w:tab w:val="left" w:pos="540"/>
        <w:tab w:val="left" w:pos="541"/>
      </w:tabs>
      <w:spacing w:before="7" w:after="0" w:line="250" w:lineRule="auto"/>
      <w:ind w:left="540" w:right="118"/>
      <w:jc w:val="both"/>
    </w:pPr>
    <w:rPr>
      <w:rFonts w:ascii="Arial" w:eastAsia="Arial" w:hAnsi="Arial" w:cs="Arial"/>
      <w:color w:val="000000"/>
      <w:kern w:val="18"/>
      <w:sz w:val="16"/>
      <w:szCs w:val="20"/>
      <w:lang w:eastAsia="cs-CZ" w:bidi="cs-CZ"/>
    </w:rPr>
  </w:style>
  <w:style w:type="character" w:styleId="Odkaznakoment">
    <w:name w:val="annotation reference"/>
    <w:uiPriority w:val="99"/>
    <w:semiHidden/>
    <w:unhideWhenUsed/>
    <w:rsid w:val="004F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D0"/>
    <w:pPr>
      <w:spacing w:after="0" w:line="240" w:lineRule="auto"/>
    </w:pPr>
    <w:rPr>
      <w:rFonts w:ascii="Arial" w:eastAsia="Arial" w:hAnsi="Arial" w:cs="Arial"/>
      <w:color w:val="000000"/>
      <w:kern w:val="18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D0"/>
    <w:rPr>
      <w:rFonts w:ascii="Arial" w:eastAsia="Arial" w:hAnsi="Arial" w:cs="Arial"/>
      <w:color w:val="000000"/>
      <w:kern w:val="18"/>
      <w:sz w:val="20"/>
      <w:szCs w:val="20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7B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49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A77"/>
    <w:pPr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A77"/>
    <w:rPr>
      <w:rFonts w:ascii="Arial" w:eastAsia="Arial" w:hAnsi="Arial" w:cs="Arial"/>
      <w:b/>
      <w:bCs/>
      <w:color w:val="000000"/>
      <w:kern w:val="18"/>
      <w:sz w:val="20"/>
      <w:szCs w:val="20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3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738"/>
  </w:style>
  <w:style w:type="paragraph" w:styleId="Zpat">
    <w:name w:val="footer"/>
    <w:basedOn w:val="Normln"/>
    <w:link w:val="ZpatChar"/>
    <w:uiPriority w:val="99"/>
    <w:unhideWhenUsed/>
    <w:rsid w:val="0033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738"/>
  </w:style>
  <w:style w:type="paragraph" w:styleId="Textbubliny">
    <w:name w:val="Balloon Text"/>
    <w:basedOn w:val="Normln"/>
    <w:link w:val="TextbublinyChar"/>
    <w:uiPriority w:val="99"/>
    <w:semiHidden/>
    <w:unhideWhenUsed/>
    <w:rsid w:val="00E7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3D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9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www.t-mobile.cz/dcpublic/Cenik-Firemni_reseni_ProfiNe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ACCE1C-F734-4898-A7F7-82C2EA38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6DE3E029.dotm</Template>
  <TotalTime>0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2023-04-13T08:46:00Z</dcterms:created>
  <dcterms:modified xsi:type="dcterms:W3CDTF">2023-04-13T08:57:00Z</dcterms:modified>
</cp:coreProperties>
</file>