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right="0" w:firstLine="0"/>
        <w:jc w:val="left"/>
      </w:pPr>
      <w:bookmarkStart w:id="0" w:name="bookmark0"/>
      <w:bookmarkStart w:id="1" w:name="bookmark1"/>
      <w:r>
        <w:rPr>
          <w:spacing w:val="0"/>
          <w:w w:val="100"/>
          <w:position w:val="0"/>
          <w:shd w:val="clear" w:color="auto" w:fill="auto"/>
          <w:lang w:val="cs-CZ" w:eastAsia="cs-CZ" w:bidi="cs-CZ"/>
        </w:rPr>
        <w:t>Q sfdi</w:t>
      </w:r>
      <w:bookmarkEnd w:id="0"/>
      <w:bookmarkEnd w:id="1"/>
    </w:p>
    <w:p>
      <w:pPr>
        <w:pStyle w:val="Style10"/>
        <w:keepNext w:val="0"/>
        <w:keepLines w:val="0"/>
        <w:widowControl w:val="0"/>
        <w:shd w:val="clear" w:color="auto" w:fill="auto"/>
        <w:bidi w:val="0"/>
        <w:spacing w:before="0" w:after="0" w:line="240" w:lineRule="auto"/>
        <w:ind w:right="0" w:firstLine="0"/>
        <w:jc w:val="left"/>
      </w:pPr>
      <w:r>
        <w:rPr>
          <w:spacing w:val="0"/>
          <w:w w:val="100"/>
          <w:position w:val="0"/>
          <w:shd w:val="clear" w:color="auto" w:fill="auto"/>
          <w:lang w:val="cs-CZ" w:eastAsia="cs-CZ" w:bidi="cs-CZ"/>
        </w:rPr>
        <w:t>STATNI FOND DOPH</w:t>
      </w:r>
    </w:p>
    <w:p>
      <w:pPr>
        <w:pStyle w:val="Style10"/>
        <w:keepNext w:val="0"/>
        <w:keepLines w:val="0"/>
        <w:widowControl w:val="0"/>
        <w:shd w:val="clear" w:color="auto" w:fill="auto"/>
        <w:bidi w:val="0"/>
        <w:spacing w:before="0" w:after="920" w:line="240" w:lineRule="auto"/>
        <w:ind w:right="0" w:firstLine="0"/>
        <w:jc w:val="left"/>
      </w:pPr>
      <w:r>
        <w:rPr>
          <w:spacing w:val="0"/>
          <w:w w:val="100"/>
          <w:position w:val="0"/>
          <w:shd w:val="clear" w:color="auto" w:fill="auto"/>
          <w:lang w:val="cs-CZ" w:eastAsia="cs-CZ" w:bidi="cs-CZ"/>
        </w:rPr>
        <w:t>INFRASTRUKTURY</w:t>
      </w:r>
    </w:p>
    <w:p>
      <w:pPr>
        <w:pStyle w:val="Style12"/>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Smlouva o zajištění výkonu technického dozoru stavebníka</w:t>
      </w:r>
      <w:bookmarkEnd w:id="2"/>
      <w:bookmarkEnd w:id="3"/>
    </w:p>
    <w:p>
      <w:pPr>
        <w:pStyle w:val="Style12"/>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na staveništi (dopravní stavby)</w:t>
      </w:r>
      <w:bookmarkEnd w:id="4"/>
      <w:bookmarkEnd w:id="5"/>
    </w:p>
    <w:p>
      <w:pPr>
        <w:pStyle w:val="Style1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na akci:</w:t>
      </w:r>
    </w:p>
    <w:p>
      <w:pPr>
        <w:pStyle w:val="Style12"/>
        <w:keepNext/>
        <w:keepLines/>
        <w:widowControl w:val="0"/>
        <w:shd w:val="clear" w:color="auto" w:fill="auto"/>
        <w:bidi w:val="0"/>
        <w:spacing w:before="0" w:after="12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„II/350 Cikháj - most ev. č. 350-013“</w:t>
      </w:r>
      <w:bookmarkEnd w:id="6"/>
      <w:bookmarkEnd w:id="7"/>
    </w:p>
    <w:p>
      <w:pPr>
        <w:pStyle w:val="Style16"/>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cs-CZ" w:eastAsia="cs-CZ" w:bidi="cs-CZ"/>
        </w:rPr>
        <w:t>uzavřená podle § 1746 odst. 2 zákona č. 89/2012 Sb., občanský zákoník, v platném znění</w:t>
      </w:r>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16"/>
        <w:keepNext w:val="0"/>
        <w:keepLines w:val="0"/>
        <w:widowControl w:val="0"/>
        <w:shd w:val="clear" w:color="auto" w:fill="auto"/>
        <w:bidi w:val="0"/>
        <w:spacing w:before="0" w:after="440" w:line="240" w:lineRule="auto"/>
        <w:ind w:left="0" w:right="0" w:firstLine="0"/>
        <w:jc w:val="left"/>
      </w:pPr>
      <w:r>
        <w:rPr>
          <w:i/>
          <w:iCs/>
          <w:color w:val="000000"/>
          <w:spacing w:val="0"/>
          <w:w w:val="100"/>
          <w:position w:val="0"/>
          <w:shd w:val="clear" w:color="auto" w:fill="auto"/>
          <w:lang w:val="cs-CZ" w:eastAsia="cs-CZ" w:bidi="cs-CZ"/>
        </w:rPr>
        <w:t>Číslo smlouvy dodavatele:</w:t>
      </w:r>
    </w:p>
    <w:p>
      <w:pPr>
        <w:pStyle w:val="Style19"/>
        <w:keepNext w:val="0"/>
        <w:keepLines w:val="0"/>
        <w:widowControl w:val="0"/>
        <w:shd w:val="clear" w:color="auto" w:fill="auto"/>
        <w:bidi w:val="0"/>
        <w:spacing w:before="0" w:after="0" w:line="240" w:lineRule="auto"/>
        <w:ind w:left="4440" w:right="0" w:firstLine="0"/>
        <w:jc w:val="left"/>
      </w:pPr>
      <w:r>
        <w:rPr>
          <w:b/>
          <w:bCs/>
          <w:color w:val="000000"/>
          <w:spacing w:val="0"/>
          <w:w w:val="100"/>
          <w:position w:val="0"/>
          <w:shd w:val="clear" w:color="auto" w:fill="auto"/>
          <w:lang w:val="cs-CZ" w:eastAsia="cs-CZ" w:bidi="cs-CZ"/>
        </w:rPr>
        <w:t>Článek 1</w:t>
      </w:r>
    </w:p>
    <w:tbl>
      <w:tblPr>
        <w:tblOverlap w:val="never"/>
        <w:jc w:val="left"/>
        <w:tblLayout w:type="fixed"/>
      </w:tblPr>
      <w:tblGrid>
        <w:gridCol w:w="1882"/>
        <w:gridCol w:w="6470"/>
      </w:tblGrid>
      <w:tr>
        <w:trPr>
          <w:trHeight w:val="29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2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8"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Radovanem Necidem, ředitelem organizace</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tbl>
      <w:tblPr>
        <w:tblOverlap w:val="never"/>
        <w:jc w:val="left"/>
        <w:tblLayout w:type="fixed"/>
      </w:tblPr>
      <w:tblGrid>
        <w:gridCol w:w="1882"/>
        <w:gridCol w:w="6466"/>
      </w:tblGrid>
      <w:tr>
        <w:trPr>
          <w:trHeight w:val="26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editel organizace</w:t>
            </w:r>
          </w:p>
        </w:tc>
      </w:tr>
      <w:tr>
        <w:trPr>
          <w:trHeight w:val="27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32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CZ00090450</w:t>
            </w:r>
          </w:p>
        </w:tc>
      </w:tr>
    </w:tbl>
    <w:p>
      <w:pPr>
        <w:pStyle w:val="Style1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left"/>
        <w:tblLayout w:type="fixed"/>
      </w:tblPr>
      <w:tblGrid>
        <w:gridCol w:w="1882"/>
        <w:gridCol w:w="6466"/>
      </w:tblGrid>
      <w:tr>
        <w:trPr>
          <w:trHeight w:val="31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Kraj Vysočina</w:t>
            </w:r>
          </w:p>
        </w:tc>
      </w:tr>
    </w:tbl>
    <w:p>
      <w:pPr>
        <w:pStyle w:val="Style19"/>
        <w:keepNext w:val="0"/>
        <w:keepLines w:val="0"/>
        <w:widowControl w:val="0"/>
        <w:shd w:val="clear" w:color="auto" w:fill="auto"/>
        <w:bidi w:val="0"/>
        <w:spacing w:before="0" w:after="0" w:line="607"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59" w:line="1" w:lineRule="exact"/>
      </w:pPr>
    </w:p>
    <w:tbl>
      <w:tblPr>
        <w:tblOverlap w:val="never"/>
        <w:jc w:val="left"/>
        <w:tblLayout w:type="fixed"/>
      </w:tblPr>
      <w:tblGrid>
        <w:gridCol w:w="1882"/>
        <w:gridCol w:w="6466"/>
      </w:tblGrid>
      <w:tr>
        <w:trPr>
          <w:trHeight w:val="245"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IMDS s.r.o.</w:t>
            </w:r>
          </w:p>
        </w:tc>
      </w:tr>
      <w:tr>
        <w:trPr>
          <w:trHeight w:val="298"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Jiráskova 370, 533 72 Moravany</w:t>
            </w:r>
          </w:p>
        </w:tc>
      </w:tr>
      <w:tr>
        <w:trPr>
          <w:trHeight w:val="278"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Albert Jurkovič, jednatel</w:t>
            </w:r>
          </w:p>
        </w:tc>
      </w:tr>
    </w:tbl>
    <w:p>
      <w:pPr>
        <w:pStyle w:val="Style19"/>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zapsán v obchodním rejstříku C 34044 vedená u Krajského soudu v Hradci Králové Osoba pověřená jednat jménem dodavatele ve věcech</w:t>
      </w:r>
    </w:p>
    <w:tbl>
      <w:tblPr>
        <w:tblOverlap w:val="never"/>
        <w:jc w:val="left"/>
        <w:tblLayout w:type="fixed"/>
      </w:tblPr>
      <w:tblGrid>
        <w:gridCol w:w="1882"/>
        <w:gridCol w:w="6466"/>
      </w:tblGrid>
      <w:tr>
        <w:trPr>
          <w:trHeight w:val="264"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22"/>
              <w:keepNext w:val="0"/>
              <w:keepLines w:val="0"/>
              <w:widowControl w:val="0"/>
              <w:shd w:val="clear" w:color="auto" w:fill="auto"/>
              <w:tabs>
                <w:tab w:pos="4753" w:val="left"/>
              </w:tabs>
              <w:bidi w:val="0"/>
              <w:spacing w:before="0" w:after="0" w:line="240" w:lineRule="auto"/>
              <w:ind w:left="1940" w:right="0" w:firstLine="0"/>
              <w:jc w:val="left"/>
            </w:pPr>
            <w:r>
              <w:rPr>
                <w:color w:val="000000"/>
                <w:spacing w:val="0"/>
                <w:w w:val="100"/>
                <w:position w:val="0"/>
                <w:shd w:val="clear" w:color="auto" w:fill="auto"/>
                <w:lang w:val="cs-CZ" w:eastAsia="cs-CZ" w:bidi="cs-CZ"/>
              </w:rPr>
              <w:t>, jednatel;</w:t>
              <w:tab/>
              <w:t>jednatel</w:t>
            </w:r>
          </w:p>
        </w:tc>
      </w:tr>
      <w:tr>
        <w:trPr>
          <w:trHeight w:val="278"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034 02 606</w:t>
            </w:r>
          </w:p>
        </w:tc>
      </w:tr>
      <w:tr>
        <w:trPr>
          <w:trHeight w:val="322" w:hRule="exact"/>
        </w:trPr>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CZ03402606</w:t>
            </w:r>
          </w:p>
        </w:tc>
      </w:tr>
    </w:tbl>
    <w:p>
      <w:pPr>
        <w:pStyle w:val="Style1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„TDS“)</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39" w:line="1" w:lineRule="exact"/>
      </w:pPr>
    </w:p>
    <w:p>
      <w:pPr>
        <w:pStyle w:val="Style16"/>
        <w:keepNext w:val="0"/>
        <w:keepLines w:val="0"/>
        <w:widowControl w:val="0"/>
        <w:shd w:val="clear" w:color="auto" w:fill="auto"/>
        <w:bidi w:val="0"/>
        <w:spacing w:before="0" w:line="240" w:lineRule="auto"/>
        <w:ind w:left="0" w:right="0" w:firstLine="0"/>
        <w:jc w:val="both"/>
        <w:sectPr>
          <w:headerReference w:type="default" r:id="rId5"/>
          <w:footerReference w:type="default" r:id="rId6"/>
          <w:headerReference w:type="even" r:id="rId7"/>
          <w:footerReference w:type="even" r:id="rId8"/>
          <w:footnotePr>
            <w:pos w:val="pageBottom"/>
            <w:numFmt w:val="decimal"/>
            <w:numRestart w:val="continuous"/>
          </w:footnotePr>
          <w:pgSz w:w="12240" w:h="15840"/>
          <w:pgMar w:top="730" w:left="1152" w:right="1286" w:bottom="912"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pPr>
        <w:pStyle w:val="Style1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sjednané odměny za jejich provedení a obě strany se zavazují plnit podmínky obsažené v následujících ustanoveních této smlouvy.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„II/350 Cikháj - most ev. č. 350-013“,</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to vše v souladu s nabídkou dodavatele podanou v rámci výběrového řízení ze dne </w:t>
      </w:r>
      <w:r>
        <w:rPr>
          <w:b/>
          <w:bCs/>
          <w:color w:val="000000"/>
          <w:spacing w:val="0"/>
          <w:w w:val="100"/>
          <w:position w:val="0"/>
          <w:shd w:val="clear" w:color="auto" w:fill="auto"/>
          <w:lang w:val="cs-CZ" w:eastAsia="cs-CZ" w:bidi="cs-CZ"/>
        </w:rPr>
        <w:t xml:space="preserve">23.03.2023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16"/>
        <w:keepNext w:val="0"/>
        <w:keepLines w:val="0"/>
        <w:widowControl w:val="0"/>
        <w:numPr>
          <w:ilvl w:val="0"/>
          <w:numId w:val="1"/>
        </w:numPr>
        <w:shd w:val="clear" w:color="auto" w:fill="auto"/>
        <w:tabs>
          <w:tab w:pos="710" w:val="left"/>
        </w:tabs>
        <w:bidi w:val="0"/>
        <w:spacing w:before="0" w:after="440" w:line="240"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6"/>
        <w:keepNext w:val="0"/>
        <w:keepLines w:val="0"/>
        <w:widowControl w:val="0"/>
        <w:numPr>
          <w:ilvl w:val="1"/>
          <w:numId w:val="1"/>
        </w:numPr>
        <w:shd w:val="clear" w:color="auto" w:fill="auto"/>
        <w:tabs>
          <w:tab w:pos="710"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Přípravné činnosti před zahájením stavby spočívající zejména v činnostech:</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prohlídka staveniště před zahájením vlastních stavebních prací</w:t>
      </w:r>
    </w:p>
    <w:p>
      <w:pPr>
        <w:pStyle w:val="Style16"/>
        <w:keepNext w:val="0"/>
        <w:keepLines w:val="0"/>
        <w:widowControl w:val="0"/>
        <w:shd w:val="clear" w:color="auto" w:fill="auto"/>
        <w:bidi w:val="0"/>
        <w:spacing w:before="0" w:after="240" w:line="240" w:lineRule="auto"/>
        <w:ind w:left="1140" w:right="0" w:firstLine="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6"/>
        <w:keepNext w:val="0"/>
        <w:keepLines w:val="0"/>
        <w:widowControl w:val="0"/>
        <w:shd w:val="clear" w:color="auto" w:fill="auto"/>
        <w:bidi w:val="0"/>
        <w:spacing w:before="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735330</wp:posOffset>
                </wp:positionH>
                <wp:positionV relativeFrom="paragraph">
                  <wp:posOffset>12700</wp:posOffset>
                </wp:positionV>
                <wp:extent cx="255905" cy="170815"/>
                <wp:wrapSquare wrapText="right"/>
                <wp:docPr id="15" name="Shape 15"/>
                <a:graphic xmlns:a="http://schemas.openxmlformats.org/drawingml/2006/main">
                  <a:graphicData uri="http://schemas.microsoft.com/office/word/2010/wordprocessingShape">
                    <wps:wsp>
                      <wps:cNvSpPr txBox="1"/>
                      <wps:spPr>
                        <a:xfrm>
                          <a:ext cx="255905" cy="1708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wps:txbx>
                      <wps:bodyPr wrap="none" lIns="0" tIns="0" rIns="0" bIns="0">
                        <a:noAutoFit/>
                      </wps:bodyPr>
                    </wps:wsp>
                  </a:graphicData>
                </a:graphic>
              </wp:anchor>
            </w:drawing>
          </mc:Choice>
          <mc:Fallback>
            <w:pict>
              <v:shape id="_x0000_s1041" type="#_x0000_t202" style="position:absolute;margin-left:57.899999999999999pt;margin-top:1.pt;width:20.149999999999999pt;height:13.449999999999999pt;z-index:-125829375;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side="right" anchorx="page"/>
              </v:shape>
            </w:pict>
          </mc:Fallback>
        </mc:AlternateContent>
      </w:r>
      <w:r>
        <w:rPr>
          <w:b/>
          <w:bCs/>
          <w:color w:val="000000"/>
          <w:spacing w:val="0"/>
          <w:w w:val="100"/>
          <w:position w:val="0"/>
          <w:shd w:val="clear" w:color="auto" w:fill="auto"/>
          <w:lang w:val="cs-CZ" w:eastAsia="cs-CZ" w:bidi="cs-CZ"/>
        </w:rPr>
        <w:t>Práce spojené s prováděním stavby spočívající zejména v činnostech:</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minimálně ve 2 dnech v průběhu kalendářního týdne</w:t>
      </w:r>
      <w:r>
        <w:rPr>
          <w:color w:val="000000"/>
          <w:spacing w:val="0"/>
          <w:w w:val="100"/>
          <w:position w:val="0"/>
          <w:shd w:val="clear" w:color="auto" w:fill="auto"/>
          <w:lang w:val="cs-CZ" w:eastAsia="cs-CZ" w:bidi="cs-CZ"/>
        </w:rPr>
        <w:t>, pokud nebude se zadavatelem dohodnuto jinak</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zajištění systematického doplňování dokumentace, podle které se stavba realizuje a kontroly, zda zhotovitel průběžně zpracovává dokumentaci skutečného provedení stavby </w:t>
      </w: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svolávání a organizace pravidelných kontrolních dnů v četnosti podle požadavku zadavatele včetně zápisu z kontrolního dne stavby včetně </w:t>
      </w:r>
      <w:r>
        <w:rPr>
          <w:b/>
          <w:bCs/>
          <w:color w:val="000000"/>
          <w:spacing w:val="0"/>
          <w:w w:val="100"/>
          <w:position w:val="0"/>
          <w:shd w:val="clear" w:color="auto" w:fill="auto"/>
          <w:lang w:val="cs-CZ" w:eastAsia="cs-CZ" w:bidi="cs-CZ"/>
        </w:rPr>
        <w:t xml:space="preserve">příslušné fotodokumentace opatřené průkazným datem jejího pořízení, </w:t>
      </w:r>
      <w:r>
        <w:rPr>
          <w:color w:val="000000"/>
          <w:spacing w:val="0"/>
          <w:w w:val="100"/>
          <w:position w:val="0"/>
          <w:shd w:val="clear" w:color="auto" w:fill="auto"/>
          <w:lang w:val="cs-CZ" w:eastAsia="cs-CZ" w:bidi="cs-CZ"/>
        </w:rPr>
        <w:t>zápis bude TDS zpracován a odeslán objednateli do 3 pracovních dnů od termínu konání kontrolního dne</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dodržování schválených technologických postupů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stavbyvedoucím a s orgány příslušnými v rámci stavebních akcí</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příprava podkladů pro odevzdání a převzetí stavby, nebo její části</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vyklizení staveniště zhotovitelem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6"/>
        <w:keepNext w:val="0"/>
        <w:keepLines w:val="0"/>
        <w:widowControl w:val="0"/>
        <w:numPr>
          <w:ilvl w:val="0"/>
          <w:numId w:val="3"/>
        </w:numPr>
        <w:shd w:val="clear" w:color="auto" w:fill="auto"/>
        <w:tabs>
          <w:tab w:pos="641" w:val="left"/>
        </w:tabs>
        <w:bidi w:val="0"/>
        <w:spacing w:before="0" w:line="240" w:lineRule="auto"/>
        <w:ind w:left="0" w:right="0" w:firstLine="0"/>
        <w:jc w:val="both"/>
      </w:pPr>
      <w:r>
        <w:rPr>
          <w:b/>
          <w:bCs/>
          <w:color w:val="000000"/>
          <w:spacing w:val="0"/>
          <w:w w:val="100"/>
          <w:position w:val="0"/>
          <w:shd w:val="clear" w:color="auto" w:fill="auto"/>
          <w:lang w:val="cs-CZ" w:eastAsia="cs-CZ" w:bidi="cs-CZ"/>
        </w:rPr>
        <w:t>Práce po dokončení stavby spočívající zejména v činnostech:</w:t>
      </w:r>
    </w:p>
    <w:p>
      <w:pPr>
        <w:pStyle w:val="Style16"/>
        <w:keepNext w:val="0"/>
        <w:keepLines w:val="0"/>
        <w:widowControl w:val="0"/>
        <w:shd w:val="clear" w:color="auto" w:fill="auto"/>
        <w:tabs>
          <w:tab w:pos="1070" w:val="left"/>
        </w:tabs>
        <w:bidi w:val="0"/>
        <w:spacing w:before="0" w:after="340" w:line="240" w:lineRule="auto"/>
        <w:ind w:left="0" w:right="0" w:firstLine="720"/>
        <w:jc w:val="left"/>
      </w:pPr>
      <w:r>
        <w:rPr>
          <w:color w:val="000000"/>
          <w:spacing w:val="0"/>
          <w:w w:val="100"/>
          <w:position w:val="0"/>
          <w:sz w:val="19"/>
          <w:szCs w:val="19"/>
          <w:shd w:val="clear" w:color="auto" w:fill="auto"/>
          <w:lang w:val="cs-CZ" w:eastAsia="cs-CZ" w:bidi="cs-CZ"/>
        </w:rPr>
        <w:t>•</w:t>
        <w:tab/>
      </w:r>
      <w:r>
        <w:rPr>
          <w:color w:val="000000"/>
          <w:spacing w:val="0"/>
          <w:w w:val="100"/>
          <w:position w:val="0"/>
          <w:shd w:val="clear" w:color="auto" w:fill="auto"/>
          <w:lang w:val="cs-CZ" w:eastAsia="cs-CZ" w:bidi="cs-CZ"/>
        </w:rPr>
        <w:t>zpracování podkladů pro závěrečné vyúčtování stavby po odstranění event. závad.</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Čas plnění</w:t>
      </w:r>
    </w:p>
    <w:p>
      <w:pPr>
        <w:pStyle w:val="Style16"/>
        <w:keepNext w:val="0"/>
        <w:keepLines w:val="0"/>
        <w:widowControl w:val="0"/>
        <w:numPr>
          <w:ilvl w:val="0"/>
          <w:numId w:val="5"/>
        </w:numPr>
        <w:shd w:val="clear" w:color="auto" w:fill="auto"/>
        <w:tabs>
          <w:tab w:pos="641" w:val="left"/>
        </w:tabs>
        <w:bidi w:val="0"/>
        <w:spacing w:before="0" w:line="240"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2240" w:h="15840"/>
          <w:pgMar w:top="1896" w:left="1151" w:right="1282" w:bottom="1349" w:header="0" w:footer="3" w:gutter="0"/>
          <w:cols w:space="720"/>
          <w:noEndnote/>
          <w:rtlGutter w:val="0"/>
          <w:docGrid w:linePitch="360"/>
        </w:sectPr>
      </w:pPr>
      <w:r>
        <w:rPr>
          <w:color w:val="000000"/>
          <w:spacing w:val="0"/>
          <w:w w:val="100"/>
          <w:position w:val="0"/>
          <w:shd w:val="clear" w:color="auto" w:fill="auto"/>
          <w:lang w:val="cs-CZ" w:eastAsia="cs-CZ" w:bidi="cs-CZ"/>
        </w:rPr>
        <w:t>TDS zahájí svoji činnost ihned po účinnosti smlouvy na výzvu objednatele dle článku 10, bod 10.12., okamžikem prvního úkonu dle článku 3, bod 3.1.</w:t>
      </w:r>
    </w:p>
    <w:p>
      <w:pPr>
        <w:pStyle w:val="Style16"/>
        <w:keepNext w:val="0"/>
        <w:keepLines w:val="0"/>
        <w:widowControl w:val="0"/>
        <w:numPr>
          <w:ilvl w:val="0"/>
          <w:numId w:val="5"/>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TDS, platební podmínky</w:t>
      </w:r>
    </w:p>
    <w:p>
      <w:pPr>
        <w:pStyle w:val="Style16"/>
        <w:keepNext w:val="0"/>
        <w:keepLines w:val="0"/>
        <w:widowControl w:val="0"/>
        <w:numPr>
          <w:ilvl w:val="0"/>
          <w:numId w:val="7"/>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16"/>
        <w:keepNext w:val="0"/>
        <w:keepLines w:val="0"/>
        <w:widowControl w:val="0"/>
        <w:shd w:val="clear" w:color="auto" w:fill="auto"/>
        <w:bidi w:val="0"/>
        <w:spacing w:before="0" w:after="34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right"/>
        <w:tblLayout w:type="fixed"/>
      </w:tblPr>
      <w:tblGrid>
        <w:gridCol w:w="4402"/>
        <w:gridCol w:w="3835"/>
      </w:tblGrid>
      <w:tr>
        <w:trPr>
          <w:trHeight w:val="504"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15.000 Kč bez DPH</w:t>
            </w:r>
          </w:p>
        </w:tc>
      </w:tr>
      <w:tr>
        <w:trPr>
          <w:trHeight w:val="509"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10.000 Kč bez DPH</w:t>
            </w:r>
          </w:p>
        </w:tc>
      </w:tr>
      <w:tr>
        <w:trPr>
          <w:trHeight w:val="504"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1900" w:right="0" w:firstLine="0"/>
              <w:jc w:val="left"/>
            </w:pPr>
            <w:r>
              <w:rPr>
                <w:b/>
                <w:bCs/>
                <w:color w:val="000000"/>
                <w:spacing w:val="0"/>
                <w:w w:val="100"/>
                <w:position w:val="0"/>
                <w:shd w:val="clear" w:color="auto" w:fill="auto"/>
                <w:lang w:val="cs-CZ" w:eastAsia="cs-CZ" w:bidi="cs-CZ"/>
              </w:rPr>
              <w:t>25.000 Kč</w:t>
            </w:r>
          </w:p>
        </w:tc>
      </w:tr>
      <w:tr>
        <w:trPr>
          <w:trHeight w:val="43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2020" w:right="0" w:firstLine="0"/>
              <w:jc w:val="left"/>
            </w:pPr>
            <w:r>
              <w:rPr>
                <w:b/>
                <w:bCs/>
                <w:color w:val="000000"/>
                <w:spacing w:val="0"/>
                <w:w w:val="100"/>
                <w:position w:val="0"/>
                <w:shd w:val="clear" w:color="auto" w:fill="auto"/>
                <w:lang w:val="cs-CZ" w:eastAsia="cs-CZ" w:bidi="cs-CZ"/>
              </w:rPr>
              <w:t>5.250 Kč</w:t>
            </w:r>
          </w:p>
        </w:tc>
      </w:tr>
      <w:tr>
        <w:trPr>
          <w:trHeight w:val="566" w:hRule="exact"/>
        </w:trPr>
        <w:tc>
          <w:tcPr>
            <w:tcBorders>
              <w:top w:val="single" w:sz="4"/>
              <w:left w:val="single" w:sz="4"/>
              <w:bottom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1900" w:right="0" w:firstLine="0"/>
              <w:jc w:val="left"/>
            </w:pPr>
            <w:r>
              <w:rPr>
                <w:b/>
                <w:bCs/>
                <w:color w:val="000000"/>
                <w:spacing w:val="0"/>
                <w:w w:val="100"/>
                <w:position w:val="0"/>
                <w:shd w:val="clear" w:color="auto" w:fill="auto"/>
                <w:lang w:val="cs-CZ" w:eastAsia="cs-CZ" w:bidi="cs-CZ"/>
              </w:rPr>
              <w:t>30.250 Kč</w:t>
            </w:r>
          </w:p>
        </w:tc>
      </w:tr>
    </w:tbl>
    <w:p>
      <w:pPr>
        <w:widowControl w:val="0"/>
        <w:spacing w:after="339" w:line="1" w:lineRule="exact"/>
      </w:pPr>
    </w:p>
    <w:p>
      <w:pPr>
        <w:pStyle w:val="Style16"/>
        <w:keepNext w:val="0"/>
        <w:keepLines w:val="0"/>
        <w:widowControl w:val="0"/>
        <w:shd w:val="clear" w:color="auto" w:fill="auto"/>
        <w:bidi w:val="0"/>
        <w:spacing w:before="0" w:after="240" w:line="240" w:lineRule="auto"/>
        <w:ind w:left="0" w:right="0" w:firstLine="740"/>
        <w:jc w:val="both"/>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right"/>
        <w:tblLayout w:type="fixed"/>
      </w:tblPr>
      <w:tblGrid>
        <w:gridCol w:w="4402"/>
        <w:gridCol w:w="3835"/>
      </w:tblGrid>
      <w:tr>
        <w:trPr>
          <w:trHeight w:val="590" w:hRule="exact"/>
        </w:trPr>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580 Kč bez DPH</w:t>
            </w:r>
          </w:p>
        </w:tc>
      </w:tr>
      <w:tr>
        <w:trPr>
          <w:trHeight w:val="600" w:hRule="exact"/>
        </w:trPr>
        <w:tc>
          <w:tcPr>
            <w:tcBorders>
              <w:top w:val="single" w:sz="4"/>
              <w:left w:val="single" w:sz="4"/>
              <w:bottom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970 Kč bez DPH</w:t>
            </w:r>
          </w:p>
        </w:tc>
      </w:tr>
    </w:tbl>
    <w:p>
      <w:pPr>
        <w:widowControl w:val="0"/>
        <w:spacing w:after="499" w:line="1" w:lineRule="exact"/>
      </w:pPr>
    </w:p>
    <w:p>
      <w:pPr>
        <w:pStyle w:val="Style16"/>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pPr>
        <w:pStyle w:val="Style16"/>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6"/>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16"/>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6"/>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7"/>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16"/>
        <w:keepNext w:val="0"/>
        <w:keepLines w:val="0"/>
        <w:widowControl w:val="0"/>
        <w:numPr>
          <w:ilvl w:val="0"/>
          <w:numId w:val="7"/>
        </w:numPr>
        <w:shd w:val="clear" w:color="auto" w:fill="auto"/>
        <w:tabs>
          <w:tab w:pos="575" w:val="left"/>
        </w:tabs>
        <w:bidi w:val="0"/>
        <w:spacing w:before="0" w:line="271" w:lineRule="auto"/>
        <w:ind w:left="0" w:right="0" w:firstLine="0"/>
        <w:jc w:val="both"/>
      </w:pPr>
      <w:r>
        <w:rPr>
          <w:color w:val="000000"/>
          <w:spacing w:val="0"/>
          <w:w w:val="100"/>
          <w:position w:val="0"/>
          <w:shd w:val="clear" w:color="auto" w:fill="auto"/>
          <w:lang w:val="cs-CZ" w:eastAsia="cs-CZ" w:bidi="cs-CZ"/>
        </w:rPr>
        <w:t xml:space="preserve">Faktury budou vystaveny měsíčně v jednom vyhotovení a doručeny na adresu objednatele. Mimo povinných náležitostí dle zákona je TDS povinen uvádět na daňovém dokladu doslovný a přesný název akce </w:t>
      </w:r>
      <w:r>
        <w:rPr>
          <w:color w:val="000000"/>
          <w:spacing w:val="0"/>
          <w:w w:val="100"/>
          <w:position w:val="0"/>
          <w:shd w:val="clear" w:color="auto" w:fill="auto"/>
          <w:lang w:val="cs-CZ" w:eastAsia="cs-CZ" w:bidi="cs-CZ"/>
        </w:rPr>
        <w:t xml:space="preserve">nebo akcí, který je definován v ustanovení čl. 2 této smlouvy. Součástí faktury bude soupis počtu návštěv TDS </w:t>
      </w:r>
      <w:r>
        <w:rPr>
          <w:color w:val="000000"/>
          <w:spacing w:val="0"/>
          <w:w w:val="100"/>
          <w:position w:val="0"/>
          <w:shd w:val="clear" w:color="auto" w:fill="auto"/>
          <w:lang w:val="cs-CZ" w:eastAsia="cs-CZ" w:bidi="cs-CZ"/>
        </w:rPr>
        <w:t>v daném měsíci, odsouhlasený zástupcem objednatele.</w:t>
      </w:r>
    </w:p>
    <w:p>
      <w:pPr>
        <w:pStyle w:val="Style16"/>
        <w:keepNext w:val="0"/>
        <w:keepLines w:val="0"/>
        <w:widowControl w:val="0"/>
        <w:numPr>
          <w:ilvl w:val="0"/>
          <w:numId w:val="7"/>
        </w:numPr>
        <w:shd w:val="clear" w:color="auto" w:fill="auto"/>
        <w:tabs>
          <w:tab w:pos="577" w:val="left"/>
        </w:tabs>
        <w:bidi w:val="0"/>
        <w:spacing w:before="0" w:line="271"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6"/>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6"/>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6"/>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6"/>
        <w:keepNext w:val="0"/>
        <w:keepLines w:val="0"/>
        <w:widowControl w:val="0"/>
        <w:numPr>
          <w:ilvl w:val="0"/>
          <w:numId w:val="7"/>
        </w:numPr>
        <w:shd w:val="clear" w:color="auto" w:fill="auto"/>
        <w:tabs>
          <w:tab w:pos="599"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16"/>
        <w:keepNext w:val="0"/>
        <w:keepLines w:val="0"/>
        <w:widowControl w:val="0"/>
        <w:numPr>
          <w:ilvl w:val="0"/>
          <w:numId w:val="7"/>
        </w:numPr>
        <w:shd w:val="clear" w:color="auto" w:fill="auto"/>
        <w:tabs>
          <w:tab w:pos="599"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16"/>
        <w:keepNext w:val="0"/>
        <w:keepLines w:val="0"/>
        <w:widowControl w:val="0"/>
        <w:shd w:val="clear" w:color="auto" w:fill="auto"/>
        <w:bidi w:val="0"/>
        <w:spacing w:before="0" w:line="240" w:lineRule="auto"/>
        <w:ind w:left="1320" w:right="0" w:firstLine="0"/>
        <w:jc w:val="left"/>
      </w:pPr>
      <w:r>
        <w:rPr>
          <w:b/>
          <w:bCs/>
          <w:color w:val="000000"/>
          <w:spacing w:val="0"/>
          <w:w w:val="100"/>
          <w:position w:val="0"/>
          <w:shd w:val="clear" w:color="auto" w:fill="auto"/>
          <w:lang w:val="cs-CZ" w:eastAsia="cs-CZ" w:bidi="cs-CZ"/>
        </w:rPr>
        <w:t>Odpovědný TDS - Mosty a inženýrské konstrukce</w:t>
      </w:r>
    </w:p>
    <w:p>
      <w:pPr>
        <w:pStyle w:val="Style16"/>
        <w:keepNext w:val="0"/>
        <w:keepLines w:val="0"/>
        <w:widowControl w:val="0"/>
        <w:shd w:val="clear" w:color="auto" w:fill="auto"/>
        <w:bidi w:val="0"/>
        <w:spacing w:before="0" w:after="580" w:line="240" w:lineRule="auto"/>
        <w:ind w:left="1440" w:right="0" w:firstLine="0"/>
        <w:jc w:val="left"/>
      </w:pPr>
      <w:r>
        <w:rPr>
          <w:color w:val="000000"/>
          <w:spacing w:val="0"/>
          <w:w w:val="100"/>
          <w:position w:val="0"/>
          <w:shd w:val="clear" w:color="auto" w:fill="auto"/>
          <w:lang w:val="cs-CZ" w:eastAsia="cs-CZ" w:bidi="cs-CZ"/>
        </w:rPr>
        <w:t>(jméno, příjmení, titul, číslo autorizace):</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16"/>
        <w:keepNext w:val="0"/>
        <w:keepLines w:val="0"/>
        <w:widowControl w:val="0"/>
        <w:numPr>
          <w:ilvl w:val="0"/>
          <w:numId w:val="9"/>
        </w:numPr>
        <w:shd w:val="clear" w:color="auto" w:fill="auto"/>
        <w:tabs>
          <w:tab w:pos="577" w:val="left"/>
        </w:tabs>
        <w:bidi w:val="0"/>
        <w:spacing w:before="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16"/>
        <w:keepNext w:val="0"/>
        <w:keepLines w:val="0"/>
        <w:widowControl w:val="0"/>
        <w:numPr>
          <w:ilvl w:val="0"/>
          <w:numId w:val="11"/>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6"/>
        <w:keepNext w:val="0"/>
        <w:keepLines w:val="0"/>
        <w:widowControl w:val="0"/>
        <w:numPr>
          <w:ilvl w:val="0"/>
          <w:numId w:val="11"/>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Sankce</w:t>
      </w:r>
    </w:p>
    <w:p>
      <w:pPr>
        <w:pStyle w:val="Style16"/>
        <w:keepNext w:val="0"/>
        <w:keepLines w:val="0"/>
        <w:widowControl w:val="0"/>
        <w:numPr>
          <w:ilvl w:val="0"/>
          <w:numId w:val="13"/>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16"/>
        <w:keepNext w:val="0"/>
        <w:keepLines w:val="0"/>
        <w:widowControl w:val="0"/>
        <w:numPr>
          <w:ilvl w:val="0"/>
          <w:numId w:val="13"/>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16"/>
        <w:keepNext w:val="0"/>
        <w:keepLines w:val="0"/>
        <w:widowControl w:val="0"/>
        <w:numPr>
          <w:ilvl w:val="0"/>
          <w:numId w:val="13"/>
        </w:numPr>
        <w:shd w:val="clear" w:color="auto" w:fill="auto"/>
        <w:tabs>
          <w:tab w:pos="575"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16"/>
        <w:keepNext w:val="0"/>
        <w:keepLines w:val="0"/>
        <w:widowControl w:val="0"/>
        <w:numPr>
          <w:ilvl w:val="0"/>
          <w:numId w:val="13"/>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9</w:t>
        <w:br/>
        <w:t>Odpovědnost za škodu</w:t>
      </w:r>
    </w:p>
    <w:p>
      <w:pPr>
        <w:pStyle w:val="Style16"/>
        <w:keepNext w:val="0"/>
        <w:keepLines w:val="0"/>
        <w:widowControl w:val="0"/>
        <w:numPr>
          <w:ilvl w:val="0"/>
          <w:numId w:val="15"/>
        </w:numPr>
        <w:shd w:val="clear" w:color="auto" w:fill="auto"/>
        <w:tabs>
          <w:tab w:pos="575" w:val="left"/>
        </w:tabs>
        <w:bidi w:val="0"/>
        <w:spacing w:before="0" w:line="240" w:lineRule="auto"/>
        <w:ind w:left="0" w:right="0" w:firstLine="0"/>
        <w:jc w:val="both"/>
      </w:pPr>
      <w:r>
        <w:rPr>
          <w:b/>
          <w:bCs/>
          <w:color w:val="000000"/>
          <w:spacing w:val="0"/>
          <w:w w:val="100"/>
          <w:position w:val="0"/>
          <w:shd w:val="clear" w:color="auto" w:fill="auto"/>
          <w:lang w:val="cs-CZ" w:eastAsia="cs-CZ" w:bidi="cs-CZ"/>
        </w:rPr>
        <w:t>TDS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TDS.</w:t>
      </w:r>
    </w:p>
    <w:p>
      <w:pPr>
        <w:pStyle w:val="Style16"/>
        <w:keepNext w:val="0"/>
        <w:keepLines w:val="0"/>
        <w:widowControl w:val="0"/>
        <w:numPr>
          <w:ilvl w:val="0"/>
          <w:numId w:val="15"/>
        </w:numPr>
        <w:shd w:val="clear" w:color="auto" w:fill="auto"/>
        <w:tabs>
          <w:tab w:pos="575" w:val="left"/>
        </w:tabs>
        <w:bidi w:val="0"/>
        <w:spacing w:before="0" w:line="240" w:lineRule="auto"/>
        <w:ind w:left="0" w:right="0" w:firstLine="0"/>
        <w:jc w:val="both"/>
      </w:pPr>
      <w:r>
        <w:rPr>
          <w:b/>
          <w:bCs/>
          <w:color w:val="000000"/>
          <w:spacing w:val="0"/>
          <w:w w:val="100"/>
          <w:position w:val="0"/>
          <w:shd w:val="clear" w:color="auto" w:fill="auto"/>
          <w:lang w:val="cs-CZ" w:eastAsia="cs-CZ" w:bidi="cs-CZ"/>
        </w:rPr>
        <w:t>TDS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r>
        <w:rPr>
          <w:color w:val="000000"/>
          <w:spacing w:val="0"/>
          <w:w w:val="100"/>
          <w:position w:val="0"/>
          <w:shd w:val="clear" w:color="auto" w:fill="auto"/>
          <w:lang w:val="cs-CZ" w:eastAsia="cs-CZ" w:bidi="cs-CZ"/>
        </w:rPr>
        <w:t>.</w:t>
      </w:r>
    </w:p>
    <w:p>
      <w:pPr>
        <w:pStyle w:val="Style16"/>
        <w:keepNext w:val="0"/>
        <w:keepLines w:val="0"/>
        <w:widowControl w:val="0"/>
        <w:numPr>
          <w:ilvl w:val="0"/>
          <w:numId w:val="15"/>
        </w:numPr>
        <w:shd w:val="clear" w:color="auto" w:fill="auto"/>
        <w:tabs>
          <w:tab w:pos="575"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16"/>
        <w:keepNext w:val="0"/>
        <w:keepLines w:val="0"/>
        <w:widowControl w:val="0"/>
        <w:numPr>
          <w:ilvl w:val="0"/>
          <w:numId w:val="17"/>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6"/>
        <w:keepNext w:val="0"/>
        <w:keepLines w:val="0"/>
        <w:widowControl w:val="0"/>
        <w:numPr>
          <w:ilvl w:val="0"/>
          <w:numId w:val="17"/>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6"/>
        <w:keepNext w:val="0"/>
        <w:keepLines w:val="0"/>
        <w:widowControl w:val="0"/>
        <w:numPr>
          <w:ilvl w:val="0"/>
          <w:numId w:val="17"/>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6"/>
        <w:keepNext w:val="0"/>
        <w:keepLines w:val="0"/>
        <w:widowControl w:val="0"/>
        <w:numPr>
          <w:ilvl w:val="0"/>
          <w:numId w:val="17"/>
        </w:numPr>
        <w:shd w:val="clear" w:color="auto" w:fill="auto"/>
        <w:tabs>
          <w:tab w:pos="591"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r>
        <w:br w:type="page"/>
      </w:r>
    </w:p>
    <w:p>
      <w:pPr>
        <w:pStyle w:val="Style16"/>
        <w:keepNext w:val="0"/>
        <w:keepLines w:val="0"/>
        <w:widowControl w:val="0"/>
        <w:numPr>
          <w:ilvl w:val="0"/>
          <w:numId w:val="17"/>
        </w:numPr>
        <w:shd w:val="clear" w:color="auto" w:fill="auto"/>
        <w:tabs>
          <w:tab w:pos="67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6"/>
        <w:keepNext w:val="0"/>
        <w:keepLines w:val="0"/>
        <w:widowControl w:val="0"/>
        <w:numPr>
          <w:ilvl w:val="0"/>
          <w:numId w:val="17"/>
        </w:numPr>
        <w:shd w:val="clear" w:color="auto" w:fill="auto"/>
        <w:tabs>
          <w:tab w:pos="67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6"/>
        <w:keepNext w:val="0"/>
        <w:keepLines w:val="0"/>
        <w:widowControl w:val="0"/>
        <w:numPr>
          <w:ilvl w:val="0"/>
          <w:numId w:val="17"/>
        </w:numPr>
        <w:shd w:val="clear" w:color="auto" w:fill="auto"/>
        <w:tabs>
          <w:tab w:pos="67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6"/>
        <w:keepNext w:val="0"/>
        <w:keepLines w:val="0"/>
        <w:widowControl w:val="0"/>
        <w:numPr>
          <w:ilvl w:val="0"/>
          <w:numId w:val="17"/>
        </w:numPr>
        <w:shd w:val="clear" w:color="auto" w:fill="auto"/>
        <w:tabs>
          <w:tab w:pos="67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16"/>
        <w:keepNext w:val="0"/>
        <w:keepLines w:val="0"/>
        <w:widowControl w:val="0"/>
        <w:numPr>
          <w:ilvl w:val="0"/>
          <w:numId w:val="17"/>
        </w:numPr>
        <w:shd w:val="clear" w:color="auto" w:fill="auto"/>
        <w:tabs>
          <w:tab w:pos="67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6"/>
        <w:keepNext w:val="0"/>
        <w:keepLines w:val="0"/>
        <w:widowControl w:val="0"/>
        <w:numPr>
          <w:ilvl w:val="0"/>
          <w:numId w:val="17"/>
        </w:numPr>
        <w:shd w:val="clear" w:color="auto" w:fill="auto"/>
        <w:tabs>
          <w:tab w:pos="70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16"/>
        <w:keepNext w:val="0"/>
        <w:keepLines w:val="0"/>
        <w:widowControl w:val="0"/>
        <w:numPr>
          <w:ilvl w:val="0"/>
          <w:numId w:val="17"/>
        </w:numPr>
        <w:shd w:val="clear" w:color="auto" w:fill="auto"/>
        <w:tabs>
          <w:tab w:pos="687"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6"/>
        <w:keepNext w:val="0"/>
        <w:keepLines w:val="0"/>
        <w:widowControl w:val="0"/>
        <w:numPr>
          <w:ilvl w:val="0"/>
          <w:numId w:val="17"/>
        </w:numPr>
        <w:shd w:val="clear" w:color="auto" w:fill="auto"/>
        <w:tabs>
          <w:tab w:pos="678"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TDS k zahájení činnosti.</w:t>
      </w:r>
    </w:p>
    <w:p>
      <w:pPr>
        <w:pStyle w:val="Style16"/>
        <w:keepNext w:val="0"/>
        <w:keepLines w:val="0"/>
        <w:widowControl w:val="0"/>
        <w:numPr>
          <w:ilvl w:val="0"/>
          <w:numId w:val="17"/>
        </w:numPr>
        <w:shd w:val="clear" w:color="auto" w:fill="auto"/>
        <w:tabs>
          <w:tab w:pos="687"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TDS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16"/>
        <w:keepNext w:val="0"/>
        <w:keepLines w:val="0"/>
        <w:widowControl w:val="0"/>
        <w:numPr>
          <w:ilvl w:val="0"/>
          <w:numId w:val="17"/>
        </w:numPr>
        <w:shd w:val="clear" w:color="auto" w:fill="auto"/>
        <w:tabs>
          <w:tab w:pos="6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Pokud Objednatel TDS neodešle písemnou výzvu k zahájení činnosti </w:t>
      </w:r>
      <w:r>
        <w:rPr>
          <w:b/>
          <w:bCs/>
          <w:color w:val="000000"/>
          <w:spacing w:val="0"/>
          <w:w w:val="100"/>
          <w:position w:val="0"/>
          <w:shd w:val="clear" w:color="auto" w:fill="auto"/>
          <w:lang w:val="cs-CZ" w:eastAsia="cs-CZ" w:bidi="cs-CZ"/>
        </w:rPr>
        <w:t xml:space="preserve">ani do 30. 06. 2023, nenabude Smlouva účinnosti a bez dalšího tímto dnem pozbude i své platnosti. </w:t>
      </w:r>
      <w:r>
        <w:rPr>
          <w:color w:val="000000"/>
          <w:spacing w:val="0"/>
          <w:w w:val="100"/>
          <w:position w:val="0"/>
          <w:shd w:val="clear" w:color="auto" w:fill="auto"/>
          <w:lang w:val="cs-CZ" w:eastAsia="cs-CZ" w:bidi="cs-CZ"/>
        </w:rPr>
        <w:t>V takovém případě nevzniká TDS nárok na náhradu škody nebo ušlého zisku a s tímto vědomím TDS Smlouvu podepisuje.</w:t>
      </w:r>
    </w:p>
    <w:p>
      <w:pPr>
        <w:pStyle w:val="Style16"/>
        <w:keepNext w:val="0"/>
        <w:keepLines w:val="0"/>
        <w:widowControl w:val="0"/>
        <w:numPr>
          <w:ilvl w:val="0"/>
          <w:numId w:val="17"/>
        </w:numPr>
        <w:shd w:val="clear" w:color="auto" w:fill="auto"/>
        <w:tabs>
          <w:tab w:pos="682" w:val="left"/>
        </w:tabs>
        <w:bidi w:val="0"/>
        <w:spacing w:before="0" w:after="820" w:line="240" w:lineRule="auto"/>
        <w:ind w:left="0" w:right="0" w:firstLine="0"/>
        <w:jc w:val="both"/>
      </w:pPr>
      <w:r>
        <mc:AlternateContent>
          <mc:Choice Requires="wps">
            <w:drawing>
              <wp:anchor distT="0" distB="222885" distL="114300" distR="114300" simplePos="0" relativeHeight="125829380" behindDoc="0" locked="0" layoutInCell="1" allowOverlap="1">
                <wp:simplePos x="0" y="0"/>
                <wp:positionH relativeFrom="page">
                  <wp:posOffset>732790</wp:posOffset>
                </wp:positionH>
                <wp:positionV relativeFrom="paragraph">
                  <wp:posOffset>584200</wp:posOffset>
                </wp:positionV>
                <wp:extent cx="953770" cy="405130"/>
                <wp:wrapSquare wrapText="bothSides"/>
                <wp:docPr id="39" name="Shape 39"/>
                <a:graphic xmlns:a="http://schemas.openxmlformats.org/drawingml/2006/main">
                  <a:graphicData uri="http://schemas.microsoft.com/office/word/2010/wordprocessingShape">
                    <wps:wsp>
                      <wps:cNvSpPr txBox="1"/>
                      <wps:spPr>
                        <a:xfrm>
                          <a:ext cx="953770" cy="405130"/>
                        </a:xfrm>
                        <a:prstGeom prst="rect"/>
                        <a:noFill/>
                      </wps:spPr>
                      <wps:txbx>
                        <w:txbxContent>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wps:txbx>
                      <wps:bodyPr lIns="0" tIns="0" rIns="0" bIns="0">
                        <a:noAutoFit/>
                      </wps:bodyPr>
                    </wps:wsp>
                  </a:graphicData>
                </a:graphic>
              </wp:anchor>
            </w:drawing>
          </mc:Choice>
          <mc:Fallback>
            <w:pict>
              <v:shape id="_x0000_s1065" type="#_x0000_t202" style="position:absolute;margin-left:57.700000000000003pt;margin-top:46.pt;width:75.099999999999994pt;height:31.899999999999999pt;z-index:-125829373;mso-wrap-distance-left:9.pt;mso-wrap-distance-right:9.pt;mso-wrap-distance-bottom:17.550000000000001pt;mso-position-horizontal-relative:page" filled="f" stroked="f">
                <v:textbox inset="0,0,0,0">
                  <w:txbxContent>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anchorx="page"/>
              </v:shape>
            </w:pict>
          </mc:Fallback>
        </mc:AlternateContent>
      </w:r>
      <w:r>
        <mc:AlternateContent>
          <mc:Choice Requires="wps">
            <w:drawing>
              <wp:anchor distT="445135" distB="0" distL="117475" distR="113665" simplePos="0" relativeHeight="125829382" behindDoc="0" locked="0" layoutInCell="1" allowOverlap="1">
                <wp:simplePos x="0" y="0"/>
                <wp:positionH relativeFrom="page">
                  <wp:posOffset>735965</wp:posOffset>
                </wp:positionH>
                <wp:positionV relativeFrom="paragraph">
                  <wp:posOffset>1029335</wp:posOffset>
                </wp:positionV>
                <wp:extent cx="951230" cy="182880"/>
                <wp:wrapSquare wrapText="bothSides"/>
                <wp:docPr id="41" name="Shape 41"/>
                <a:graphic xmlns:a="http://schemas.openxmlformats.org/drawingml/2006/main">
                  <a:graphicData uri="http://schemas.microsoft.com/office/word/2010/wordprocessingShape">
                    <wps:wsp>
                      <wps:cNvSpPr txBox="1"/>
                      <wps:spPr>
                        <a:xfrm>
                          <a:ext cx="951230" cy="1828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67" type="#_x0000_t202" style="position:absolute;margin-left:57.950000000000003pt;margin-top:81.049999999999997pt;width:74.900000000000006pt;height:14.4pt;z-index:-125829371;mso-wrap-distance-left:9.25pt;mso-wrap-distance-top:35.049999999999997pt;mso-wrap-distance-right:8.9499999999999993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16"/>
        <w:keepNext w:val="0"/>
        <w:keepLines w:val="0"/>
        <w:widowControl w:val="0"/>
        <w:shd w:val="clear" w:color="auto" w:fill="auto"/>
        <w:bidi w:val="0"/>
        <w:spacing w:before="0" w:after="100" w:line="240" w:lineRule="auto"/>
        <w:ind w:left="0" w:right="0" w:firstLine="460"/>
        <w:jc w:val="both"/>
      </w:pPr>
      <w:r>
        <w:rPr>
          <w:b/>
          <w:bCs/>
          <w:color w:val="000000"/>
          <w:spacing w:val="0"/>
          <w:w w:val="100"/>
          <w:position w:val="0"/>
          <w:shd w:val="clear" w:color="auto" w:fill="auto"/>
          <w:lang w:val="cs-CZ" w:eastAsia="cs-CZ" w:bidi="cs-CZ"/>
        </w:rPr>
        <w:t>Kalkulace odměny TDS</w:t>
      </w:r>
    </w:p>
    <w:p>
      <w:pPr>
        <w:pStyle w:val="Style16"/>
        <w:keepNext w:val="0"/>
        <w:keepLines w:val="0"/>
        <w:widowControl w:val="0"/>
        <w:shd w:val="clear" w:color="auto" w:fill="auto"/>
        <w:bidi w:val="0"/>
        <w:spacing w:before="0" w:after="340" w:line="240" w:lineRule="auto"/>
        <w:ind w:left="0" w:right="0" w:firstLine="46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16"/>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6"/>
        <w:keepNext w:val="0"/>
        <w:keepLines w:val="0"/>
        <w:widowControl w:val="0"/>
        <w:shd w:val="clear" w:color="auto" w:fill="auto"/>
        <w:bidi w:val="0"/>
        <w:spacing w:before="0" w:after="100" w:line="240" w:lineRule="auto"/>
        <w:ind w:left="4260" w:right="0" w:firstLine="0"/>
        <w:jc w:val="left"/>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2240" w:h="15840"/>
          <w:pgMar w:top="1896" w:left="1151" w:right="1282" w:bottom="1349"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738505</wp:posOffset>
                </wp:positionH>
                <wp:positionV relativeFrom="paragraph">
                  <wp:posOffset>12700</wp:posOffset>
                </wp:positionV>
                <wp:extent cx="328930" cy="170815"/>
                <wp:wrapSquare wrapText="right"/>
                <wp:docPr id="65" name="Shape 65"/>
                <a:graphic xmlns:a="http://schemas.openxmlformats.org/drawingml/2006/main">
                  <a:graphicData uri="http://schemas.microsoft.com/office/word/2010/wordprocessingShape">
                    <wps:wsp>
                      <wps:cNvSpPr txBox="1"/>
                      <wps:spPr>
                        <a:xfrm>
                          <a:ext cx="328930" cy="1708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091" type="#_x0000_t202" style="position:absolute;margin-left:58.149999999999999pt;margin-top:1.pt;width:25.899999999999999pt;height:13.449999999999999pt;z-index:-125829369;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3435350</wp:posOffset>
                </wp:positionH>
                <wp:positionV relativeFrom="paragraph">
                  <wp:posOffset>12700</wp:posOffset>
                </wp:positionV>
                <wp:extent cx="1441450" cy="173990"/>
                <wp:wrapSquare wrapText="left"/>
                <wp:docPr id="67" name="Shape 67"/>
                <a:graphic xmlns:a="http://schemas.openxmlformats.org/drawingml/2006/main">
                  <a:graphicData uri="http://schemas.microsoft.com/office/word/2010/wordprocessingShape">
                    <wps:wsp>
                      <wps:cNvSpPr txBox="1"/>
                      <wps:spPr>
                        <a:xfrm>
                          <a:ext cx="1441450" cy="1739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 id="_x0000_s1093" type="#_x0000_t202" style="position:absolute;margin-left:270.5pt;margin-top:1.pt;width:113.5pt;height:13.699999999999999pt;z-index:-125829367;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Moravanech </w:t>
      </w:r>
      <w:r>
        <w:rPr>
          <w:color w:val="000000"/>
          <w:spacing w:val="0"/>
          <w:w w:val="100"/>
          <w:position w:val="0"/>
          <w:shd w:val="clear" w:color="auto" w:fill="auto"/>
          <w:lang w:val="cs-CZ" w:eastAsia="cs-CZ" w:bidi="cs-CZ"/>
        </w:rPr>
        <w:t>dne: viz podpis</w:t>
      </w:r>
    </w:p>
    <w:p>
      <w:pPr>
        <w:widowControl w:val="0"/>
        <w:spacing w:line="1" w:lineRule="exact"/>
      </w:pPr>
      <w:r>
        <mc:AlternateContent>
          <mc:Choice Requires="wps">
            <w:drawing>
              <wp:anchor distT="863600" distB="121920" distL="0" distR="0" simplePos="0" relativeHeight="125829388" behindDoc="0" locked="0" layoutInCell="1" allowOverlap="1">
                <wp:simplePos x="0" y="0"/>
                <wp:positionH relativeFrom="page">
                  <wp:posOffset>804545</wp:posOffset>
                </wp:positionH>
                <wp:positionV relativeFrom="paragraph">
                  <wp:posOffset>863600</wp:posOffset>
                </wp:positionV>
                <wp:extent cx="1310640" cy="259080"/>
                <wp:wrapTopAndBottom/>
                <wp:docPr id="69" name="Shape 69"/>
                <a:graphic xmlns:a="http://schemas.openxmlformats.org/drawingml/2006/main">
                  <a:graphicData uri="http://schemas.microsoft.com/office/word/2010/wordprocessingShape">
                    <wps:wsp>
                      <wps:cNvSpPr txBox="1"/>
                      <wps:spPr>
                        <a:xfrm>
                          <a:ext cx="1310640" cy="25908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Albert Jurkovič, jednatel</w:t>
                            </w:r>
                          </w:p>
                          <w:p>
                            <w:pPr>
                              <w:pStyle w:val="Style33"/>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IMDS s.r.o</w:t>
                            </w:r>
                            <w:r>
                              <w:rPr>
                                <w:b w:val="0"/>
                                <w:bCs w:val="0"/>
                                <w:color w:val="000000"/>
                                <w:spacing w:val="0"/>
                                <w:w w:val="100"/>
                                <w:position w:val="0"/>
                                <w:sz w:val="16"/>
                                <w:szCs w:val="16"/>
                                <w:shd w:val="clear" w:color="auto" w:fill="auto"/>
                                <w:lang w:val="cs-CZ" w:eastAsia="cs-CZ" w:bidi="cs-CZ"/>
                              </w:rPr>
                              <w:t>.</w:t>
                            </w:r>
                          </w:p>
                        </w:txbxContent>
                      </wps:txbx>
                      <wps:bodyPr lIns="0" tIns="0" rIns="0" bIns="0">
                        <a:noAutoFit/>
                      </wps:bodyPr>
                    </wps:wsp>
                  </a:graphicData>
                </a:graphic>
              </wp:anchor>
            </w:drawing>
          </mc:Choice>
          <mc:Fallback>
            <w:pict>
              <v:shape id="_x0000_s1095" type="#_x0000_t202" style="position:absolute;margin-left:63.350000000000001pt;margin-top:68.pt;width:103.2pt;height:20.399999999999999pt;z-index:-125829365;mso-wrap-distance-left:0;mso-wrap-distance-top:68.pt;mso-wrap-distance-right:0;mso-wrap-distance-bottom:9.5999999999999996pt;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Albert Jurkovič, jednatel</w:t>
                      </w:r>
                    </w:p>
                    <w:p>
                      <w:pPr>
                        <w:pStyle w:val="Style33"/>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IMDS s.r.o</w:t>
                      </w:r>
                      <w:r>
                        <w:rPr>
                          <w:b w:val="0"/>
                          <w:bCs w:val="0"/>
                          <w:color w:val="000000"/>
                          <w:spacing w:val="0"/>
                          <w:w w:val="100"/>
                          <w:position w:val="0"/>
                          <w:sz w:val="16"/>
                          <w:szCs w:val="16"/>
                          <w:shd w:val="clear" w:color="auto" w:fill="auto"/>
                          <w:lang w:val="cs-CZ" w:eastAsia="cs-CZ" w:bidi="cs-CZ"/>
                        </w:rPr>
                        <w:t>.</w:t>
                      </w:r>
                    </w:p>
                  </w:txbxContent>
                </v:textbox>
                <w10:wrap type="topAndBottom" anchorx="page"/>
              </v:shape>
            </w:pict>
          </mc:Fallback>
        </mc:AlternateContent>
      </w:r>
      <w:r>
        <mc:AlternateContent>
          <mc:Choice Requires="wps">
            <w:drawing>
              <wp:anchor distT="863600" distB="0" distL="0" distR="0" simplePos="0" relativeHeight="125829390" behindDoc="0" locked="0" layoutInCell="1" allowOverlap="1">
                <wp:simplePos x="0" y="0"/>
                <wp:positionH relativeFrom="page">
                  <wp:posOffset>3889375</wp:posOffset>
                </wp:positionH>
                <wp:positionV relativeFrom="paragraph">
                  <wp:posOffset>863600</wp:posOffset>
                </wp:positionV>
                <wp:extent cx="1852930" cy="381000"/>
                <wp:wrapTopAndBottom/>
                <wp:docPr id="71" name="Shape 71"/>
                <a:graphic xmlns:a="http://schemas.openxmlformats.org/drawingml/2006/main">
                  <a:graphicData uri="http://schemas.microsoft.com/office/word/2010/wordprocessingShape">
                    <wps:wsp>
                      <wps:cNvSpPr txBox="1"/>
                      <wps:spPr>
                        <a:xfrm>
                          <a:ext cx="1852930" cy="381000"/>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Radovan Necid, ředitel organizace Krajská správa a údržba silnic Vysočiny, příspěvková organizace</w:t>
                            </w:r>
                          </w:p>
                        </w:txbxContent>
                      </wps:txbx>
                      <wps:bodyPr lIns="0" tIns="0" rIns="0" bIns="0">
                        <a:noAutoFit/>
                      </wps:bodyPr>
                    </wps:wsp>
                  </a:graphicData>
                </a:graphic>
              </wp:anchor>
            </w:drawing>
          </mc:Choice>
          <mc:Fallback>
            <w:pict>
              <v:shape id="_x0000_s1097" type="#_x0000_t202" style="position:absolute;margin-left:306.25pt;margin-top:68.pt;width:145.90000000000001pt;height:30.pt;z-index:-125829363;mso-wrap-distance-left:0;mso-wrap-distance-top:68.pt;mso-wrap-distance-right:0;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rPr>
                          <w:sz w:val="16"/>
                          <w:szCs w:val="16"/>
                        </w:rPr>
                      </w:pPr>
                      <w:r>
                        <w:rPr>
                          <w:b w:val="0"/>
                          <w:bCs w:val="0"/>
                          <w:i w:val="0"/>
                          <w:iCs w:val="0"/>
                          <w:color w:val="000000"/>
                          <w:spacing w:val="0"/>
                          <w:w w:val="100"/>
                          <w:position w:val="0"/>
                          <w:sz w:val="16"/>
                          <w:szCs w:val="16"/>
                          <w:shd w:val="clear" w:color="auto" w:fill="auto"/>
                          <w:lang w:val="cs-CZ" w:eastAsia="cs-CZ" w:bidi="cs-CZ"/>
                        </w:rPr>
                        <w:t>Ing. Radovan Necid, ředitel organizace Krajská správa a údržba silnic Vysočiny, příspěvková organizace</w:t>
                      </w:r>
                    </w:p>
                  </w:txbxContent>
                </v:textbox>
                <w10:wrap type="topAndBottom" anchorx="page"/>
              </v:shape>
            </w:pict>
          </mc:Fallback>
        </mc:AlternateContent>
      </w:r>
    </w:p>
    <w:p>
      <w:pPr>
        <w:widowControl w:val="0"/>
        <w:spacing w:after="10009" w:line="1" w:lineRule="exact"/>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1896" w:left="1152" w:right="1286" w:bottom="1574" w:header="0" w:footer="3" w:gutter="0"/>
          <w:cols w:space="720"/>
          <w:noEndnote/>
          <w:rtlGutter w:val="0"/>
          <w:docGrid w:linePitch="360"/>
        </w:sectPr>
      </w:pPr>
      <w:r>
        <mc:AlternateContent>
          <mc:Choice Requires="wps">
            <w:drawing>
              <wp:anchor distT="0" distB="0" distL="0" distR="0" simplePos="0" relativeHeight="62914756" behindDoc="1" locked="0" layoutInCell="1" allowOverlap="1">
                <wp:simplePos x="0" y="0"/>
                <wp:positionH relativeFrom="page">
                  <wp:posOffset>6242050</wp:posOffset>
                </wp:positionH>
                <wp:positionV relativeFrom="paragraph">
                  <wp:posOffset>6184900</wp:posOffset>
                </wp:positionV>
                <wp:extent cx="713105" cy="170815"/>
                <wp:wrapNone/>
                <wp:docPr id="95" name="Shape 95"/>
                <a:graphic xmlns:a="http://schemas.openxmlformats.org/drawingml/2006/main">
                  <a:graphicData uri="http://schemas.microsoft.com/office/word/2010/wordprocessingShape">
                    <wps:wsp>
                      <wps:cNvSpPr txBox="1"/>
                      <wps:spPr>
                        <a:xfrm>
                          <a:ext cx="713105" cy="1708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121" type="#_x0000_t202" style="position:absolute;margin-left:491.5pt;margin-top:487.pt;width:56.149999999999999pt;height:13.449999999999999pt;z-index:-188743997;mso-wrap-distance-left:0;mso-wrap-distance-right:0;mso-position-horizontal-relative:page" wrapcoords="0 0"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txbxContent>
                </v:textbox>
                <w10:wrap anchorx="page"/>
              </v:shape>
            </w:pict>
          </mc:Fallback>
        </mc:AlternateContent>
      </w:r>
    </w:p>
    <w:p>
      <w:pPr>
        <w:pStyle w:val="Style12"/>
        <w:keepNext/>
        <w:keepLines/>
        <w:widowControl w:val="0"/>
        <w:shd w:val="clear" w:color="auto" w:fill="auto"/>
        <w:bidi w:val="0"/>
        <w:spacing w:before="0" w:after="82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Údaje, které jsou součástí ujednání a nebudou zveřejněny v Registru smluv:</w:t>
      </w:r>
      <w:bookmarkEnd w:id="8"/>
      <w:bookmarkEnd w:id="9"/>
    </w:p>
    <w:p>
      <w:pPr>
        <w:pStyle w:val="Style1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Objednatel:</w:t>
      </w:r>
    </w:p>
    <w:p>
      <w:pPr>
        <w:pStyle w:val="Style1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16"/>
        <w:keepNext w:val="0"/>
        <w:keepLines w:val="0"/>
        <w:widowControl w:val="0"/>
        <w:shd w:val="clear" w:color="auto" w:fill="auto"/>
        <w:bidi w:val="0"/>
        <w:spacing w:before="0" w:after="220" w:line="240" w:lineRule="auto"/>
        <w:ind w:left="0" w:right="0" w:firstLine="16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Osoby pověřené jednat jménem objednatele ve věcech</w:t>
      </w:r>
    </w:p>
    <w:p>
      <w:pPr>
        <w:pStyle w:val="Style16"/>
        <w:keepNext w:val="0"/>
        <w:keepLines w:val="0"/>
        <w:widowControl w:val="0"/>
        <w:shd w:val="clear" w:color="auto" w:fill="auto"/>
        <w:bidi w:val="0"/>
        <w:spacing w:before="0" w:after="2100" w:line="240" w:lineRule="auto"/>
        <w:ind w:left="0" w:right="0" w:firstLine="160"/>
        <w:jc w:val="left"/>
      </w:pPr>
      <w:r>
        <w:rPr>
          <w:color w:val="000000"/>
          <w:spacing w:val="0"/>
          <w:w w:val="100"/>
          <w:position w:val="0"/>
          <w:shd w:val="clear" w:color="auto" w:fill="auto"/>
          <w:lang w:val="cs-CZ" w:eastAsia="cs-CZ" w:bidi="cs-CZ"/>
        </w:rPr>
        <w:t>Technických:</w:t>
      </w:r>
    </w:p>
    <w:p>
      <w:pPr>
        <w:pStyle w:val="Style1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Dodavatel:</w:t>
      </w:r>
    </w:p>
    <w:p>
      <w:pPr>
        <w:pStyle w:val="Style1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IMDS s.r.o.</w:t>
      </w:r>
    </w:p>
    <w:p>
      <w:pPr>
        <w:pStyle w:val="Style16"/>
        <w:keepNext w:val="0"/>
        <w:keepLines w:val="0"/>
        <w:widowControl w:val="0"/>
        <w:shd w:val="clear" w:color="auto" w:fill="auto"/>
        <w:bidi w:val="0"/>
        <w:spacing w:before="0" w:after="440" w:line="240" w:lineRule="auto"/>
        <w:ind w:left="0" w:right="0" w:firstLine="16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after="0" w:line="240" w:lineRule="auto"/>
        <w:ind w:left="160" w:right="0" w:firstLine="0"/>
        <w:jc w:val="left"/>
        <w:sectPr>
          <w:footnotePr>
            <w:pos w:val="pageBottom"/>
            <w:numFmt w:val="decimal"/>
            <w:numRestart w:val="continuous"/>
          </w:footnotePr>
          <w:pgSz w:w="12240" w:h="15840"/>
          <w:pgMar w:top="1886" w:left="1013" w:right="1455" w:bottom="1886" w:header="0" w:footer="3" w:gutter="0"/>
          <w:cols w:space="720"/>
          <w:noEndnote/>
          <w:rtlGutter w:val="0"/>
          <w:docGrid w:linePitch="360"/>
        </w:sectPr>
      </w:pPr>
      <w:r>
        <w:rPr>
          <w:color w:val="000000"/>
          <w:spacing w:val="0"/>
          <w:w w:val="100"/>
          <w:position w:val="0"/>
          <w:shd w:val="clear" w:color="auto" w:fill="auto"/>
          <w:lang w:val="cs-CZ" w:eastAsia="cs-CZ" w:bidi="cs-CZ"/>
        </w:rPr>
        <w:t xml:space="preserve">Osoby pověřené jednat jménem zhotovitele ve věcech smluvních: </w:t>
      </w:r>
      <w:r>
        <w:rPr>
          <w:color w:val="000000"/>
          <w:spacing w:val="0"/>
          <w:w w:val="100"/>
          <w:position w:val="0"/>
          <w:shd w:val="clear" w:color="auto" w:fill="auto"/>
          <w:lang w:val="cs-CZ" w:eastAsia="cs-CZ" w:bidi="cs-CZ"/>
        </w:rPr>
        <w:t>technických: Autorizovaná osoba:</w:t>
      </w:r>
    </w:p>
    <w:tbl>
      <w:tblPr>
        <w:tblOverlap w:val="never"/>
        <w:jc w:val="center"/>
        <w:tblLayout w:type="fixed"/>
      </w:tblPr>
      <w:tblGrid>
        <w:gridCol w:w="562"/>
        <w:gridCol w:w="5981"/>
        <w:gridCol w:w="1550"/>
        <w:gridCol w:w="1680"/>
      </w:tblGrid>
      <w:tr>
        <w:trPr>
          <w:trHeight w:val="514" w:hRule="exact"/>
        </w:trPr>
        <w:tc>
          <w:tcPr>
            <w:gridSpan w:val="4"/>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Příloha č. 1</w:t>
            </w:r>
          </w:p>
        </w:tc>
      </w:tr>
      <w:tr>
        <w:trPr>
          <w:trHeight w:val="571" w:hRule="exact"/>
        </w:trPr>
        <w:tc>
          <w:tcPr>
            <w:gridSpan w:val="4"/>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Kalkulace odměny TDS pro dopravní / pozemní stavby</w:t>
            </w:r>
          </w:p>
        </w:tc>
      </w:tr>
      <w:tr>
        <w:trPr>
          <w:trHeight w:val="518" w:hRule="exact"/>
        </w:trPr>
        <w:tc>
          <w:tcPr>
            <w:gridSpan w:val="4"/>
            <w:tcBorders>
              <w:top w:val="single" w:sz="4"/>
              <w:left w:val="single" w:sz="4"/>
              <w:righ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akce: "II/350 Cikháj - most ev. č. 350-013"</w:t>
            </w:r>
          </w:p>
        </w:tc>
      </w:tr>
      <w:tr>
        <w:trPr>
          <w:trHeight w:val="374"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both"/>
              <w:rPr>
                <w:sz w:val="15"/>
                <w:szCs w:val="15"/>
              </w:rPr>
            </w:pPr>
            <w:r>
              <w:rPr>
                <w:b/>
                <w:bCs/>
                <w:color w:val="000000"/>
                <w:spacing w:val="0"/>
                <w:w w:val="100"/>
                <w:position w:val="0"/>
                <w:sz w:val="15"/>
                <w:szCs w:val="15"/>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Cena v Kč bez DPH</w:t>
            </w:r>
          </w:p>
        </w:tc>
      </w:tr>
      <w:tr>
        <w:trPr>
          <w:trHeight w:val="37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celkem</w:t>
            </w:r>
          </w:p>
        </w:tc>
      </w:tr>
      <w:tr>
        <w:trPr>
          <w:trHeight w:val="490"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782"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za práci před zahájením stavby</w:t>
            </w:r>
          </w:p>
          <w:p>
            <w:pPr>
              <w:pStyle w:val="Style22"/>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5"/>
                <w:szCs w:val="15"/>
                <w:shd w:val="clear" w:color="auto" w:fill="auto"/>
                <w:lang w:val="cs-CZ" w:eastAsia="cs-CZ" w:bidi="cs-CZ"/>
              </w:rPr>
              <w:t>15 000,00 Kč</w:t>
            </w:r>
          </w:p>
        </w:tc>
      </w:tr>
      <w:tr>
        <w:trPr>
          <w:trHeight w:val="79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za práci po dokončení stavby</w:t>
            </w:r>
          </w:p>
          <w:p>
            <w:pPr>
              <w:pStyle w:val="Style22"/>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5"/>
                <w:szCs w:val="15"/>
                <w:shd w:val="clear" w:color="auto" w:fill="auto"/>
                <w:lang w:val="cs-CZ" w:eastAsia="cs-CZ" w:bidi="cs-CZ"/>
              </w:rPr>
              <w:t>10 000,00 Kč</w:t>
            </w:r>
          </w:p>
        </w:tc>
      </w:tr>
      <w:tr>
        <w:trPr>
          <w:trHeight w:val="634" w:hRule="exact"/>
        </w:trPr>
        <w:tc>
          <w:tcPr>
            <w:gridSpan w:val="2"/>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A. Cena za výkon TDS před zahájením a po dokončení stavby celkem</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700"/>
              <w:jc w:val="both"/>
              <w:rPr>
                <w:sz w:val="15"/>
                <w:szCs w:val="15"/>
              </w:rPr>
            </w:pPr>
            <w:r>
              <w:rPr>
                <w:b/>
                <w:bCs/>
                <w:color w:val="000000"/>
                <w:spacing w:val="0"/>
                <w:w w:val="100"/>
                <w:position w:val="0"/>
                <w:sz w:val="15"/>
                <w:szCs w:val="15"/>
                <w:shd w:val="clear" w:color="auto" w:fill="auto"/>
                <w:lang w:val="cs-CZ" w:eastAsia="cs-CZ" w:bidi="cs-CZ"/>
              </w:rPr>
              <w:t>25 000,00 Kč</w:t>
            </w:r>
          </w:p>
        </w:tc>
      </w:tr>
      <w:tr>
        <w:trPr>
          <w:trHeight w:val="806"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6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B. Výkon TDS - práce spojené s prováděním stavby</w:t>
            </w:r>
          </w:p>
          <w:p>
            <w:pPr>
              <w:pStyle w:val="Style22"/>
              <w:keepNext w:val="0"/>
              <w:keepLines w:val="0"/>
              <w:widowControl w:val="0"/>
              <w:shd w:val="clear" w:color="auto" w:fill="auto"/>
              <w:bidi w:val="0"/>
              <w:spacing w:before="0" w:after="0" w:line="26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76"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z a 1 h o d i n u (60 minut)</w:t>
            </w:r>
          </w:p>
        </w:tc>
        <w:tc>
          <w:tcPr>
            <w:tcBorders>
              <w:top w:val="single" w:sz="4"/>
              <w:left w:val="single" w:sz="4"/>
              <w:righ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right"/>
              <w:rPr>
                <w:sz w:val="15"/>
                <w:szCs w:val="15"/>
              </w:rPr>
            </w:pPr>
            <w:r>
              <w:rPr>
                <w:b/>
                <w:bCs/>
                <w:i/>
                <w:iCs/>
                <w:color w:val="000000"/>
                <w:spacing w:val="0"/>
                <w:w w:val="100"/>
                <w:position w:val="0"/>
                <w:sz w:val="15"/>
                <w:szCs w:val="15"/>
                <w:shd w:val="clear" w:color="auto" w:fill="auto"/>
                <w:lang w:val="cs-CZ" w:eastAsia="cs-CZ" w:bidi="cs-CZ"/>
              </w:rPr>
              <w:t>celkem za 19 hodin *</w:t>
            </w:r>
          </w:p>
        </w:tc>
      </w:tr>
      <w:tr>
        <w:trPr>
          <w:trHeight w:val="907" w:hRule="exact"/>
        </w:trPr>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Práce spojené s výkonem TDS v kanceláři</w:t>
            </w:r>
          </w:p>
          <w:p>
            <w:pPr>
              <w:pStyle w:val="Style22"/>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předpokládané </w:t>
            </w:r>
            <w:r>
              <w:rPr>
                <w:b/>
                <w:bCs/>
                <w:color w:val="000000"/>
                <w:spacing w:val="0"/>
                <w:w w:val="100"/>
                <w:position w:val="0"/>
                <w:sz w:val="15"/>
                <w:szCs w:val="15"/>
                <w:shd w:val="clear" w:color="auto" w:fill="auto"/>
                <w:lang w:val="cs-CZ" w:eastAsia="cs-CZ" w:bidi="cs-CZ"/>
              </w:rPr>
              <w:t>náklady bez nároku na cestové</w:t>
            </w:r>
          </w:p>
          <w:p>
            <w:pPr>
              <w:pStyle w:val="Style22"/>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v předpokládaném rozsahu </w:t>
            </w:r>
            <w:r>
              <w:rPr>
                <w:b/>
                <w:bCs/>
                <w:color w:val="000000"/>
                <w:spacing w:val="0"/>
                <w:w w:val="100"/>
                <w:position w:val="0"/>
                <w:sz w:val="15"/>
                <w:szCs w:val="15"/>
                <w:shd w:val="clear" w:color="auto" w:fill="auto"/>
                <w:lang w:val="cs-CZ" w:eastAsia="cs-CZ" w:bidi="cs-CZ"/>
              </w:rPr>
              <w:t>1 hodina/týden</w:t>
            </w:r>
          </w:p>
          <w:p>
            <w:pPr>
              <w:pStyle w:val="Style22"/>
              <w:keepNext w:val="0"/>
              <w:keepLines w:val="0"/>
              <w:widowControl w:val="0"/>
              <w:numPr>
                <w:ilvl w:val="0"/>
                <w:numId w:val="19"/>
              </w:numPr>
              <w:shd w:val="clear" w:color="auto" w:fill="auto"/>
              <w:tabs>
                <w:tab w:pos="96" w:val="left"/>
              </w:tabs>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předpokládaný počet týdnů 19</w:t>
            </w:r>
          </w:p>
        </w:tc>
        <w:tc>
          <w:tcPr>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580,00 Kč</w:t>
            </w: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700"/>
              <w:jc w:val="both"/>
              <w:rPr>
                <w:sz w:val="15"/>
                <w:szCs w:val="15"/>
              </w:rPr>
            </w:pPr>
            <w:r>
              <w:rPr>
                <w:color w:val="000000"/>
                <w:spacing w:val="0"/>
                <w:w w:val="100"/>
                <w:position w:val="0"/>
                <w:sz w:val="15"/>
                <w:szCs w:val="15"/>
                <w:shd w:val="clear" w:color="auto" w:fill="auto"/>
                <w:lang w:val="cs-CZ" w:eastAsia="cs-CZ" w:bidi="cs-CZ"/>
              </w:rPr>
              <w:t>11 020,00 Kč</w:t>
            </w:r>
          </w:p>
        </w:tc>
      </w:tr>
      <w:tr>
        <w:trPr>
          <w:trHeight w:val="586" w:hRule="exact"/>
        </w:trPr>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200"/>
              <w:jc w:val="both"/>
              <w:rPr>
                <w:sz w:val="15"/>
                <w:szCs w:val="15"/>
              </w:rPr>
            </w:pPr>
            <w:r>
              <w:rPr>
                <w:color w:val="000000"/>
                <w:spacing w:val="0"/>
                <w:w w:val="100"/>
                <w:position w:val="0"/>
                <w:sz w:val="15"/>
                <w:szCs w:val="15"/>
                <w:shd w:val="clear" w:color="auto" w:fill="auto"/>
                <w:lang w:val="cs-CZ" w:eastAsia="cs-CZ" w:bidi="cs-CZ"/>
              </w:rPr>
              <w:t>4.</w:t>
            </w:r>
          </w:p>
        </w:tc>
        <w:tc>
          <w:tcPr>
            <w:vMerge w:val="restart"/>
            <w:tcBorders>
              <w:top w:val="single" w:sz="4"/>
              <w:left w:val="single" w:sz="4"/>
            </w:tcBorders>
            <w:shd w:val="clear" w:color="auto" w:fill="FFFF00"/>
            <w:vAlign w:val="top"/>
          </w:tcPr>
          <w:p>
            <w:pPr>
              <w:pStyle w:val="Style22"/>
              <w:keepNext w:val="0"/>
              <w:keepLines w:val="0"/>
              <w:widowControl w:val="0"/>
              <w:shd w:val="clear" w:color="auto" w:fill="auto"/>
              <w:bidi w:val="0"/>
              <w:spacing w:before="0" w:after="0" w:line="276"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Práce spojené s výkonem TDS na staveništi</w:t>
            </w:r>
          </w:p>
          <w:p>
            <w:pPr>
              <w:pStyle w:val="Style22"/>
              <w:keepNext w:val="0"/>
              <w:keepLines w:val="0"/>
              <w:widowControl w:val="0"/>
              <w:numPr>
                <w:ilvl w:val="0"/>
                <w:numId w:val="21"/>
              </w:numPr>
              <w:shd w:val="clear" w:color="auto" w:fill="auto"/>
              <w:tabs>
                <w:tab w:pos="96" w:val="left"/>
              </w:tabs>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předpokládané náklady </w:t>
            </w:r>
            <w:r>
              <w:rPr>
                <w:b/>
                <w:bCs/>
                <w:color w:val="000000"/>
                <w:spacing w:val="0"/>
                <w:w w:val="100"/>
                <w:position w:val="0"/>
                <w:sz w:val="15"/>
                <w:szCs w:val="15"/>
                <w:shd w:val="clear" w:color="auto" w:fill="auto"/>
                <w:lang w:val="cs-CZ" w:eastAsia="cs-CZ" w:bidi="cs-CZ"/>
              </w:rPr>
              <w:t>včetně cestovného</w:t>
            </w:r>
          </w:p>
          <w:p>
            <w:pPr>
              <w:pStyle w:val="Style22"/>
              <w:keepNext w:val="0"/>
              <w:keepLines w:val="0"/>
              <w:widowControl w:val="0"/>
              <w:numPr>
                <w:ilvl w:val="0"/>
                <w:numId w:val="21"/>
              </w:numPr>
              <w:shd w:val="clear" w:color="auto" w:fill="auto"/>
              <w:tabs>
                <w:tab w:pos="96" w:val="left"/>
              </w:tabs>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 xml:space="preserve">v předpokládaném rozsahu </w:t>
            </w:r>
            <w:r>
              <w:rPr>
                <w:b/>
                <w:bCs/>
                <w:color w:val="000000"/>
                <w:spacing w:val="0"/>
                <w:w w:val="100"/>
                <w:position w:val="0"/>
                <w:sz w:val="15"/>
                <w:szCs w:val="15"/>
                <w:shd w:val="clear" w:color="auto" w:fill="auto"/>
                <w:lang w:val="cs-CZ" w:eastAsia="cs-CZ" w:bidi="cs-CZ"/>
              </w:rPr>
              <w:t>2 návštěvy/týden á 3 hodiny, celkem 19 týdnů</w:t>
            </w:r>
          </w:p>
          <w:p>
            <w:pPr>
              <w:pStyle w:val="Style22"/>
              <w:keepNext w:val="0"/>
              <w:keepLines w:val="0"/>
              <w:widowControl w:val="0"/>
              <w:shd w:val="clear" w:color="auto" w:fill="auto"/>
              <w:bidi w:val="0"/>
              <w:spacing w:before="0" w:after="0" w:line="276" w:lineRule="auto"/>
              <w:ind w:left="0" w:right="0" w:firstLine="0"/>
              <w:jc w:val="left"/>
              <w:rPr>
                <w:sz w:val="15"/>
                <w:szCs w:val="15"/>
              </w:rPr>
            </w:pPr>
            <w:r>
              <w:rPr>
                <w:i/>
                <w:iCs/>
                <w:color w:val="000000"/>
                <w:spacing w:val="0"/>
                <w:w w:val="100"/>
                <w:position w:val="0"/>
                <w:sz w:val="15"/>
                <w:szCs w:val="15"/>
                <w:shd w:val="clear" w:color="auto" w:fill="auto"/>
                <w:lang w:val="cs-CZ" w:eastAsia="cs-CZ" w:bidi="cs-CZ"/>
              </w:rPr>
              <w:t xml:space="preserve">(vzorec pro výpočet hodin: </w:t>
            </w:r>
            <w:r>
              <w:rPr>
                <w:b/>
                <w:bCs/>
                <w:i/>
                <w:iCs/>
                <w:color w:val="000000"/>
                <w:spacing w:val="0"/>
                <w:w w:val="100"/>
                <w:position w:val="0"/>
                <w:sz w:val="15"/>
                <w:szCs w:val="15"/>
                <w:shd w:val="clear" w:color="auto" w:fill="auto"/>
                <w:lang w:val="cs-CZ" w:eastAsia="cs-CZ" w:bidi="cs-CZ"/>
              </w:rPr>
              <w:t xml:space="preserve">2 </w:t>
            </w:r>
            <w:r>
              <w:rPr>
                <w:i/>
                <w:iCs/>
                <w:color w:val="000000"/>
                <w:spacing w:val="0"/>
                <w:w w:val="100"/>
                <w:position w:val="0"/>
                <w:sz w:val="15"/>
                <w:szCs w:val="15"/>
                <w:shd w:val="clear" w:color="auto" w:fill="auto"/>
                <w:lang w:val="cs-CZ" w:eastAsia="cs-CZ" w:bidi="cs-CZ"/>
              </w:rPr>
              <w:t xml:space="preserve">návštěvy x </w:t>
            </w:r>
            <w:r>
              <w:rPr>
                <w:b/>
                <w:bCs/>
                <w:i/>
                <w:iCs/>
                <w:color w:val="000000"/>
                <w:spacing w:val="0"/>
                <w:w w:val="100"/>
                <w:position w:val="0"/>
                <w:sz w:val="15"/>
                <w:szCs w:val="15"/>
                <w:shd w:val="clear" w:color="auto" w:fill="auto"/>
                <w:lang w:val="cs-CZ" w:eastAsia="cs-CZ" w:bidi="cs-CZ"/>
              </w:rPr>
              <w:t xml:space="preserve">3 </w:t>
            </w:r>
            <w:r>
              <w:rPr>
                <w:i/>
                <w:iCs/>
                <w:color w:val="000000"/>
                <w:spacing w:val="0"/>
                <w:w w:val="100"/>
                <w:position w:val="0"/>
                <w:sz w:val="15"/>
                <w:szCs w:val="15"/>
                <w:shd w:val="clear" w:color="auto" w:fill="auto"/>
                <w:lang w:val="cs-CZ" w:eastAsia="cs-CZ" w:bidi="cs-CZ"/>
              </w:rPr>
              <w:t xml:space="preserve">hod. výkonu TDS x 19 týdnů = 114 </w:t>
            </w:r>
            <w:r>
              <w:rPr>
                <w:b/>
                <w:bCs/>
                <w:i/>
                <w:iCs/>
                <w:color w:val="000000"/>
                <w:spacing w:val="0"/>
                <w:w w:val="100"/>
                <w:position w:val="0"/>
                <w:sz w:val="15"/>
                <w:szCs w:val="15"/>
                <w:shd w:val="clear" w:color="auto" w:fill="auto"/>
                <w:lang w:val="cs-CZ" w:eastAsia="cs-CZ" w:bidi="cs-CZ"/>
              </w:rPr>
              <w:t xml:space="preserve">hodin výkonu TDS celkem </w:t>
            </w:r>
            <w:r>
              <w:rPr>
                <w:i/>
                <w:iCs/>
                <w:color w:val="000000"/>
                <w:spacing w:val="0"/>
                <w:w w:val="100"/>
                <w:position w:val="0"/>
                <w:sz w:val="15"/>
                <w:szCs w:val="15"/>
                <w:shd w:val="clear" w:color="auto" w:fill="auto"/>
                <w:lang w:val="cs-CZ" w:eastAsia="cs-CZ" w:bidi="cs-CZ"/>
              </w:rPr>
              <w:t>)</w:t>
            </w:r>
          </w:p>
          <w:p>
            <w:pPr>
              <w:pStyle w:val="Style22"/>
              <w:keepNext w:val="0"/>
              <w:keepLines w:val="0"/>
              <w:widowControl w:val="0"/>
              <w:shd w:val="clear" w:color="auto" w:fill="auto"/>
              <w:bidi w:val="0"/>
              <w:spacing w:before="0" w:after="0" w:line="276" w:lineRule="auto"/>
              <w:ind w:left="0" w:right="0" w:firstLine="0"/>
              <w:jc w:val="left"/>
              <w:rPr>
                <w:sz w:val="15"/>
                <w:szCs w:val="15"/>
              </w:rPr>
            </w:pPr>
            <w:r>
              <w:rPr>
                <w:b/>
                <w:bCs/>
                <w:color w:val="C00000"/>
                <w:spacing w:val="0"/>
                <w:w w:val="100"/>
                <w:position w:val="0"/>
                <w:sz w:val="15"/>
                <w:szCs w:val="15"/>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970,00 Kč</w:t>
            </w:r>
          </w:p>
        </w:tc>
        <w:tc>
          <w:tcPr>
            <w:tcBorders>
              <w:top w:val="single" w:sz="4"/>
              <w:left w:val="single" w:sz="4"/>
              <w:right w:val="single" w:sz="4"/>
            </w:tcBorders>
            <w:shd w:val="clear" w:color="auto" w:fill="FFFF00"/>
            <w:vAlign w:val="center"/>
          </w:tcPr>
          <w:p>
            <w:pPr>
              <w:pStyle w:val="Style22"/>
              <w:keepNext w:val="0"/>
              <w:keepLines w:val="0"/>
              <w:widowControl w:val="0"/>
              <w:shd w:val="clear" w:color="auto" w:fill="auto"/>
              <w:bidi w:val="0"/>
              <w:spacing w:before="0" w:after="0" w:line="240" w:lineRule="auto"/>
              <w:ind w:left="0" w:right="0" w:firstLine="0"/>
              <w:jc w:val="right"/>
              <w:rPr>
                <w:sz w:val="15"/>
                <w:szCs w:val="15"/>
              </w:rPr>
            </w:pPr>
            <w:r>
              <w:rPr>
                <w:b/>
                <w:bCs/>
                <w:i/>
                <w:iCs/>
                <w:color w:val="000000"/>
                <w:spacing w:val="0"/>
                <w:w w:val="100"/>
                <w:position w:val="0"/>
                <w:sz w:val="15"/>
                <w:szCs w:val="15"/>
                <w:shd w:val="clear" w:color="auto" w:fill="auto"/>
                <w:lang w:val="cs-CZ" w:eastAsia="cs-CZ" w:bidi="cs-CZ"/>
              </w:rPr>
              <w:t>celkem za 114 ho din</w:t>
            </w:r>
          </w:p>
          <w:p>
            <w:pPr>
              <w:pStyle w:val="Style22"/>
              <w:keepNext w:val="0"/>
              <w:keepLines w:val="0"/>
              <w:widowControl w:val="0"/>
              <w:shd w:val="clear" w:color="auto" w:fill="auto"/>
              <w:bidi w:val="0"/>
              <w:spacing w:before="0" w:after="0" w:line="180" w:lineRule="auto"/>
              <w:ind w:left="0" w:right="0" w:firstLine="0"/>
              <w:jc w:val="center"/>
              <w:rPr>
                <w:sz w:val="15"/>
                <w:szCs w:val="15"/>
              </w:rPr>
            </w:pPr>
            <w:r>
              <w:rPr>
                <w:b/>
                <w:bCs/>
                <w:i/>
                <w:iCs/>
                <w:color w:val="000000"/>
                <w:spacing w:val="0"/>
                <w:w w:val="100"/>
                <w:position w:val="0"/>
                <w:sz w:val="15"/>
                <w:szCs w:val="15"/>
                <w:shd w:val="clear" w:color="auto" w:fill="auto"/>
                <w:lang w:val="cs-CZ" w:eastAsia="cs-CZ" w:bidi="cs-CZ"/>
              </w:rPr>
              <w:t>*</w:t>
            </w:r>
          </w:p>
        </w:tc>
      </w:tr>
      <w:tr>
        <w:trPr>
          <w:trHeight w:val="1066" w:hRule="exact"/>
        </w:trPr>
        <w:tc>
          <w:tcPr>
            <w:vMerge/>
            <w:tcBorders>
              <w:left w:val="single" w:sz="4"/>
            </w:tcBorders>
            <w:shd w:val="clear" w:color="auto" w:fill="FFFFFF"/>
            <w:vAlign w:val="center"/>
          </w:tcPr>
          <w:p>
            <w:pPr/>
          </w:p>
        </w:tc>
        <w:tc>
          <w:tcPr>
            <w:vMerge/>
            <w:tcBorders>
              <w:left w:val="single" w:sz="4"/>
            </w:tcBorders>
            <w:shd w:val="clear" w:color="auto" w:fill="FFFF00"/>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620"/>
              <w:jc w:val="left"/>
              <w:rPr>
                <w:sz w:val="15"/>
                <w:szCs w:val="15"/>
              </w:rPr>
            </w:pPr>
            <w:r>
              <w:rPr>
                <w:color w:val="000000"/>
                <w:spacing w:val="0"/>
                <w:w w:val="100"/>
                <w:position w:val="0"/>
                <w:sz w:val="15"/>
                <w:szCs w:val="15"/>
                <w:shd w:val="clear" w:color="auto" w:fill="auto"/>
                <w:lang w:val="cs-CZ" w:eastAsia="cs-CZ" w:bidi="cs-CZ"/>
              </w:rPr>
              <w:t>110 580,00 Kč</w:t>
            </w:r>
          </w:p>
        </w:tc>
      </w:tr>
      <w:tr>
        <w:trPr>
          <w:trHeight w:val="538" w:hRule="exact"/>
        </w:trPr>
        <w:tc>
          <w:tcPr>
            <w:gridSpan w:val="2"/>
            <w:tcBorders>
              <w:top w:val="single" w:sz="4"/>
              <w:left w:val="single" w:sz="4"/>
            </w:tcBorders>
            <w:shd w:val="clear" w:color="auto" w:fill="FFFFFF"/>
            <w:vAlign w:val="center"/>
          </w:tcPr>
          <w:p>
            <w:pPr>
              <w:pStyle w:val="Style22"/>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B. Cena za výkon TDS při provádění stavby celkem</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20"/>
              <w:jc w:val="left"/>
              <w:rPr>
                <w:sz w:val="15"/>
                <w:szCs w:val="15"/>
              </w:rPr>
            </w:pPr>
            <w:r>
              <w:rPr>
                <w:b/>
                <w:bCs/>
                <w:color w:val="000000"/>
                <w:spacing w:val="0"/>
                <w:w w:val="100"/>
                <w:position w:val="0"/>
                <w:sz w:val="15"/>
                <w:szCs w:val="15"/>
                <w:shd w:val="clear" w:color="auto" w:fill="auto"/>
                <w:lang w:val="cs-CZ" w:eastAsia="cs-CZ" w:bidi="cs-CZ"/>
              </w:rPr>
              <w:t>121 600,00 Kč</w:t>
            </w:r>
          </w:p>
        </w:tc>
      </w:tr>
      <w:tr>
        <w:trPr>
          <w:trHeight w:val="533" w:hRule="exact"/>
        </w:trPr>
        <w:tc>
          <w:tcPr>
            <w:gridSpan w:val="2"/>
            <w:tcBorders>
              <w:top w:val="single" w:sz="4"/>
              <w:left w:val="single" w:sz="4"/>
            </w:tcBorders>
            <w:shd w:val="clear" w:color="auto" w:fill="D1D1D1"/>
            <w:vAlign w:val="bottom"/>
          </w:tcPr>
          <w:p>
            <w:pPr>
              <w:pStyle w:val="Style22"/>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20"/>
              <w:jc w:val="left"/>
              <w:rPr>
                <w:sz w:val="15"/>
                <w:szCs w:val="15"/>
              </w:rPr>
            </w:pPr>
            <w:r>
              <w:rPr>
                <w:b/>
                <w:bCs/>
                <w:color w:val="000000"/>
                <w:spacing w:val="0"/>
                <w:w w:val="100"/>
                <w:position w:val="0"/>
                <w:sz w:val="15"/>
                <w:szCs w:val="15"/>
                <w:shd w:val="clear" w:color="auto" w:fill="auto"/>
                <w:lang w:val="cs-CZ" w:eastAsia="cs-CZ" w:bidi="cs-CZ"/>
              </w:rPr>
              <w:t>146 600,00 Kč</w:t>
            </w:r>
          </w:p>
        </w:tc>
      </w:tr>
      <w:tr>
        <w:trPr>
          <w:trHeight w:val="504" w:hRule="exact"/>
        </w:trPr>
        <w:tc>
          <w:tcPr>
            <w:gridSpan w:val="2"/>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DPH 21 %</w:t>
            </w:r>
          </w:p>
        </w:tc>
        <w:tc>
          <w:tcPr>
            <w:tcBorders>
              <w:top w:val="single" w:sz="4"/>
              <w:lef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700"/>
              <w:jc w:val="both"/>
              <w:rPr>
                <w:sz w:val="15"/>
                <w:szCs w:val="15"/>
              </w:rPr>
            </w:pPr>
            <w:r>
              <w:rPr>
                <w:b/>
                <w:bCs/>
                <w:color w:val="000000"/>
                <w:spacing w:val="0"/>
                <w:w w:val="100"/>
                <w:position w:val="0"/>
                <w:sz w:val="15"/>
                <w:szCs w:val="15"/>
                <w:shd w:val="clear" w:color="auto" w:fill="auto"/>
                <w:lang w:val="cs-CZ" w:eastAsia="cs-CZ" w:bidi="cs-CZ"/>
              </w:rPr>
              <w:t>30 786,00 Kč</w:t>
            </w:r>
          </w:p>
        </w:tc>
      </w:tr>
      <w:tr>
        <w:trPr>
          <w:trHeight w:val="682" w:hRule="exact"/>
        </w:trPr>
        <w:tc>
          <w:tcPr>
            <w:gridSpan w:val="2"/>
            <w:tcBorders>
              <w:top w:val="single" w:sz="4"/>
              <w:left w:val="single" w:sz="4"/>
              <w:bottom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560"/>
              <w:jc w:val="left"/>
              <w:rPr>
                <w:sz w:val="15"/>
                <w:szCs w:val="15"/>
              </w:rPr>
            </w:pPr>
            <w:r>
              <w:rPr>
                <w:b/>
                <w:bCs/>
                <w:color w:val="000000"/>
                <w:spacing w:val="0"/>
                <w:w w:val="100"/>
                <w:position w:val="0"/>
                <w:sz w:val="15"/>
                <w:szCs w:val="15"/>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22"/>
              <w:keepNext w:val="0"/>
              <w:keepLines w:val="0"/>
              <w:widowControl w:val="0"/>
              <w:shd w:val="clear" w:color="auto" w:fill="auto"/>
              <w:bidi w:val="0"/>
              <w:spacing w:before="0" w:after="0" w:line="240" w:lineRule="auto"/>
              <w:ind w:left="0" w:right="0" w:firstLine="620"/>
              <w:jc w:val="left"/>
              <w:rPr>
                <w:sz w:val="15"/>
                <w:szCs w:val="15"/>
              </w:rPr>
            </w:pPr>
            <w:r>
              <w:rPr>
                <w:b/>
                <w:bCs/>
                <w:color w:val="000000"/>
                <w:spacing w:val="0"/>
                <w:w w:val="100"/>
                <w:position w:val="0"/>
                <w:sz w:val="15"/>
                <w:szCs w:val="15"/>
                <w:shd w:val="clear" w:color="auto" w:fill="auto"/>
                <w:lang w:val="cs-CZ" w:eastAsia="cs-CZ" w:bidi="cs-CZ"/>
              </w:rPr>
              <w:t>177 386,00 Kč</w:t>
            </w:r>
          </w:p>
        </w:tc>
      </w:tr>
    </w:tbl>
    <w:p>
      <w:pPr>
        <w:widowControl w:val="0"/>
        <w:spacing w:after="339" w:line="1" w:lineRule="exact"/>
      </w:pPr>
    </w:p>
    <w:p>
      <w:pPr>
        <w:pStyle w:val="Style33"/>
        <w:keepNext w:val="0"/>
        <w:keepLines w:val="0"/>
        <w:widowControl w:val="0"/>
        <w:shd w:val="clear" w:color="auto" w:fill="auto"/>
        <w:bidi w:val="0"/>
        <w:spacing w:before="0" w:after="420" w:line="240" w:lineRule="auto"/>
        <w:ind w:left="0" w:right="0" w:firstLine="50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pStyle w:val="Style33"/>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3"/>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3"/>
        <w:keepNext w:val="0"/>
        <w:keepLines w:val="0"/>
        <w:widowControl w:val="0"/>
        <w:shd w:val="clear" w:color="auto" w:fill="auto"/>
        <w:bidi w:val="0"/>
        <w:spacing w:before="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33"/>
        <w:keepNext w:val="0"/>
        <w:keepLines w:val="0"/>
        <w:widowControl w:val="0"/>
        <w:shd w:val="clear" w:color="auto" w:fill="auto"/>
        <w:bidi w:val="0"/>
        <w:spacing w:before="0" w:after="112"/>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3"/>
        <w:keepNext w:val="0"/>
        <w:keepLines w:val="0"/>
        <w:widowControl w:val="0"/>
        <w:pBdr>
          <w:top w:val="single" w:sz="0" w:space="2" w:color="FFFF00"/>
          <w:left w:val="single" w:sz="0" w:space="0" w:color="FFFF00"/>
          <w:bottom w:val="single" w:sz="0" w:space="5" w:color="FFFF00"/>
          <w:right w:val="single" w:sz="0" w:space="0" w:color="FFFF00"/>
        </w:pBdr>
        <w:shd w:val="clear" w:color="auto" w:fill="FFFF00"/>
        <w:bidi w:val="0"/>
        <w:spacing w:before="0" w:after="239"/>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19 hodin v kanceláři a 114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3"/>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sectPr>
      <w:headerReference w:type="default" r:id="rId21"/>
      <w:footerReference w:type="default" r:id="rId22"/>
      <w:headerReference w:type="even" r:id="rId23"/>
      <w:footerReference w:type="even" r:id="rId24"/>
      <w:footnotePr>
        <w:pos w:val="pageBottom"/>
        <w:numFmt w:val="decimal"/>
        <w:numRestart w:val="continuous"/>
      </w:footnotePr>
      <w:pgSz w:w="12240" w:h="15840"/>
      <w:pgMar w:top="648" w:left="1178" w:right="1288" w:bottom="648" w:header="220" w:footer="22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755650</wp:posOffset>
              </wp:positionH>
              <wp:positionV relativeFrom="page">
                <wp:posOffset>9479280</wp:posOffset>
              </wp:positionV>
              <wp:extent cx="2139950" cy="213360"/>
              <wp:wrapNone/>
              <wp:docPr id="3" name="Shape 3"/>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029" type="#_x0000_t202" style="position:absolute;margin-left:59.5pt;margin-top:746.39999999999998pt;width:168.5pt;height:16.8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5925185</wp:posOffset>
              </wp:positionH>
              <wp:positionV relativeFrom="page">
                <wp:posOffset>9482455</wp:posOffset>
              </wp:positionV>
              <wp:extent cx="591185" cy="91440"/>
              <wp:wrapNone/>
              <wp:docPr id="5" name="Shape 5"/>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1" type="#_x0000_t202" style="position:absolute;margin-left:466.55000000000001pt;margin-top:746.64999999999998pt;width:46.549999999999997pt;height:7.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9444355</wp:posOffset>
              </wp:positionV>
              <wp:extent cx="6214745" cy="0"/>
              <wp:wrapNone/>
              <wp:docPr id="7" name="Shape 7"/>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00000000000001pt;margin-top:743.64999999999998pt;width:489.35000000000002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755650</wp:posOffset>
              </wp:positionH>
              <wp:positionV relativeFrom="page">
                <wp:posOffset>9479280</wp:posOffset>
              </wp:positionV>
              <wp:extent cx="2139950" cy="213360"/>
              <wp:wrapNone/>
              <wp:docPr id="10" name="Shape 10"/>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036" type="#_x0000_t202" style="position:absolute;margin-left:59.5pt;margin-top:746.39999999999998pt;width:168.5pt;height:16.8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5925185</wp:posOffset>
              </wp:positionH>
              <wp:positionV relativeFrom="page">
                <wp:posOffset>9482455</wp:posOffset>
              </wp:positionV>
              <wp:extent cx="591185" cy="91440"/>
              <wp:wrapNone/>
              <wp:docPr id="12" name="Shape 12"/>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8" type="#_x0000_t202" style="position:absolute;margin-left:466.55000000000001pt;margin-top:746.64999999999998pt;width:46.549999999999997pt;height:7.2000000000000002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737870</wp:posOffset>
              </wp:positionH>
              <wp:positionV relativeFrom="page">
                <wp:posOffset>9444355</wp:posOffset>
              </wp:positionV>
              <wp:extent cx="6214745" cy="0"/>
              <wp:wrapNone/>
              <wp:docPr id="14" name="Shape 14"/>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00000000000001pt;margin-top:743.64999999999998pt;width:489.35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756920</wp:posOffset>
              </wp:positionH>
              <wp:positionV relativeFrom="page">
                <wp:posOffset>9479280</wp:posOffset>
              </wp:positionV>
              <wp:extent cx="2139950" cy="213360"/>
              <wp:wrapNone/>
              <wp:docPr id="23" name="Shape 23"/>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049" type="#_x0000_t202" style="position:absolute;margin-left:59.600000000000001pt;margin-top:746.39999999999998pt;width:168.5pt;height:16.80000000000000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5926455</wp:posOffset>
              </wp:positionH>
              <wp:positionV relativeFrom="page">
                <wp:posOffset>9482455</wp:posOffset>
              </wp:positionV>
              <wp:extent cx="591185" cy="91440"/>
              <wp:wrapNone/>
              <wp:docPr id="25" name="Shape 25"/>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1" type="#_x0000_t202" style="position:absolute;margin-left:466.64999999999998pt;margin-top:746.64999999999998pt;width:46.549999999999997pt;height:7.2000000000000002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9444355</wp:posOffset>
              </wp:positionV>
              <wp:extent cx="6214745" cy="0"/>
              <wp:wrapNone/>
              <wp:docPr id="27" name="Shape 27"/>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49999999999999pt;margin-top:743.64999999999998pt;width:489.35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756920</wp:posOffset>
              </wp:positionH>
              <wp:positionV relativeFrom="page">
                <wp:posOffset>9479280</wp:posOffset>
              </wp:positionV>
              <wp:extent cx="2139950" cy="213360"/>
              <wp:wrapNone/>
              <wp:docPr id="34" name="Shape 34"/>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060" type="#_x0000_t202" style="position:absolute;margin-left:59.600000000000001pt;margin-top:746.39999999999998pt;width:168.5pt;height:16.800000000000001pt;z-index:-18874403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16" behindDoc="1" locked="0" layoutInCell="1" allowOverlap="1">
              <wp:simplePos x="0" y="0"/>
              <wp:positionH relativeFrom="page">
                <wp:posOffset>5926455</wp:posOffset>
              </wp:positionH>
              <wp:positionV relativeFrom="page">
                <wp:posOffset>9482455</wp:posOffset>
              </wp:positionV>
              <wp:extent cx="591185" cy="91440"/>
              <wp:wrapNone/>
              <wp:docPr id="36" name="Shape 36"/>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62" type="#_x0000_t202" style="position:absolute;margin-left:466.64999999999998pt;margin-top:746.64999999999998pt;width:46.549999999999997pt;height:7.2000000000000002pt;z-index:-18874403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9444355</wp:posOffset>
              </wp:positionV>
              <wp:extent cx="6214745" cy="0"/>
              <wp:wrapNone/>
              <wp:docPr id="38" name="Shape 38"/>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49999999999999pt;margin-top:743.64999999999998pt;width:489.35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756920</wp:posOffset>
              </wp:positionH>
              <wp:positionV relativeFrom="page">
                <wp:posOffset>9479280</wp:posOffset>
              </wp:positionV>
              <wp:extent cx="2139950" cy="213360"/>
              <wp:wrapNone/>
              <wp:docPr id="49" name="Shape 49"/>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075" type="#_x0000_t202" style="position:absolute;margin-left:59.600000000000001pt;margin-top:746.39999999999998pt;width:168.5pt;height:16.800000000000001pt;z-index:-18874403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5926455</wp:posOffset>
              </wp:positionH>
              <wp:positionV relativeFrom="page">
                <wp:posOffset>9482455</wp:posOffset>
              </wp:positionV>
              <wp:extent cx="591185" cy="91440"/>
              <wp:wrapNone/>
              <wp:docPr id="51" name="Shape 51"/>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77" type="#_x0000_t202" style="position:absolute;margin-left:466.64999999999998pt;margin-top:746.64999999999998pt;width:46.549999999999997pt;height:7.2000000000000002pt;z-index:-18874402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9444355</wp:posOffset>
              </wp:positionV>
              <wp:extent cx="6214745" cy="0"/>
              <wp:wrapNone/>
              <wp:docPr id="53" name="Shape 53"/>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49999999999999pt;margin-top:743.64999999999998pt;width:489.35000000000002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756920</wp:posOffset>
              </wp:positionH>
              <wp:positionV relativeFrom="page">
                <wp:posOffset>9479280</wp:posOffset>
              </wp:positionV>
              <wp:extent cx="2139950" cy="213360"/>
              <wp:wrapNone/>
              <wp:docPr id="60" name="Shape 60"/>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086" type="#_x0000_t202" style="position:absolute;margin-left:59.600000000000001pt;margin-top:746.39999999999998pt;width:168.5pt;height:16.800000000000001pt;z-index:-18874402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5926455</wp:posOffset>
              </wp:positionH>
              <wp:positionV relativeFrom="page">
                <wp:posOffset>9482455</wp:posOffset>
              </wp:positionV>
              <wp:extent cx="591185" cy="91440"/>
              <wp:wrapNone/>
              <wp:docPr id="62" name="Shape 62"/>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88" type="#_x0000_t202" style="position:absolute;margin-left:466.64999999999998pt;margin-top:746.64999999999998pt;width:46.549999999999997pt;height:7.2000000000000002pt;z-index:-18874401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9444355</wp:posOffset>
              </wp:positionV>
              <wp:extent cx="6214745" cy="0"/>
              <wp:wrapNone/>
              <wp:docPr id="64" name="Shape 64"/>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49999999999999pt;margin-top:743.64999999999998pt;width:489.35000000000002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756920</wp:posOffset>
              </wp:positionH>
              <wp:positionV relativeFrom="page">
                <wp:posOffset>9479280</wp:posOffset>
              </wp:positionV>
              <wp:extent cx="2139950" cy="213360"/>
              <wp:wrapNone/>
              <wp:docPr id="79" name="Shape 79"/>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105" type="#_x0000_t202" style="position:absolute;margin-left:59.600000000000001pt;margin-top:746.39999999999998pt;width:168.5pt;height:16.800000000000001pt;z-index:-18874401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44" behindDoc="1" locked="0" layoutInCell="1" allowOverlap="1">
              <wp:simplePos x="0" y="0"/>
              <wp:positionH relativeFrom="page">
                <wp:posOffset>5926455</wp:posOffset>
              </wp:positionH>
              <wp:positionV relativeFrom="page">
                <wp:posOffset>9482455</wp:posOffset>
              </wp:positionV>
              <wp:extent cx="591185" cy="91440"/>
              <wp:wrapNone/>
              <wp:docPr id="81" name="Shape 81"/>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107" type="#_x0000_t202" style="position:absolute;margin-left:466.64999999999998pt;margin-top:746.64999999999998pt;width:46.549999999999997pt;height:7.2000000000000002pt;z-index:-18874400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9444355</wp:posOffset>
              </wp:positionV>
              <wp:extent cx="6214745" cy="0"/>
              <wp:wrapNone/>
              <wp:docPr id="83" name="Shape 83"/>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49999999999999pt;margin-top:743.64999999999998pt;width:489.35000000000002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756920</wp:posOffset>
              </wp:positionH>
              <wp:positionV relativeFrom="page">
                <wp:posOffset>9479280</wp:posOffset>
              </wp:positionV>
              <wp:extent cx="2139950" cy="213360"/>
              <wp:wrapNone/>
              <wp:docPr id="90" name="Shape 90"/>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wps:txbx>
                    <wps:bodyPr wrap="none" lIns="0" tIns="0" rIns="0" bIns="0">
                      <a:spAutoFit/>
                    </wps:bodyPr>
                  </wps:wsp>
                </a:graphicData>
              </a:graphic>
            </wp:anchor>
          </w:drawing>
        </mc:Choice>
        <mc:Fallback>
          <w:pict>
            <v:shape id="_x0000_s1116" type="#_x0000_t202" style="position:absolute;margin-left:59.600000000000001pt;margin-top:746.39999999999998pt;width:168.5pt;height:16.800000000000001pt;z-index:-18874400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„II/350 Cikháj - most ev. č. 350-013“</w:t>
                    </w:r>
                  </w:p>
                </w:txbxContent>
              </v:textbox>
              <w10:wrap anchorx="page" anchory="page"/>
            </v:shape>
          </w:pict>
        </mc:Fallback>
      </mc:AlternateContent>
    </w:r>
    <w:r>
      <mc:AlternateContent>
        <mc:Choice Requires="wps">
          <w:drawing>
            <wp:anchor distT="0" distB="0" distL="0" distR="0" simplePos="0" relativeHeight="62914754" behindDoc="1" locked="0" layoutInCell="1" allowOverlap="1">
              <wp:simplePos x="0" y="0"/>
              <wp:positionH relativeFrom="page">
                <wp:posOffset>5926455</wp:posOffset>
              </wp:positionH>
              <wp:positionV relativeFrom="page">
                <wp:posOffset>9482455</wp:posOffset>
              </wp:positionV>
              <wp:extent cx="591185" cy="91440"/>
              <wp:wrapNone/>
              <wp:docPr id="92" name="Shape 92"/>
              <a:graphic xmlns:a="http://schemas.openxmlformats.org/drawingml/2006/main">
                <a:graphicData uri="http://schemas.microsoft.com/office/word/2010/wordprocessingShape">
                  <wps:wsp>
                    <wps:cNvSpPr txBox="1"/>
                    <wps:spPr>
                      <a:xfrm>
                        <a:ext cx="591185"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118" type="#_x0000_t202" style="position:absolute;margin-left:466.64999999999998pt;margin-top:746.64999999999998pt;width:46.549999999999997pt;height:7.2000000000000002pt;z-index:-18874399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738505</wp:posOffset>
              </wp:positionH>
              <wp:positionV relativeFrom="page">
                <wp:posOffset>9444355</wp:posOffset>
              </wp:positionV>
              <wp:extent cx="6214745" cy="0"/>
              <wp:wrapNone/>
              <wp:docPr id="94" name="Shape 94"/>
              <a:graphic xmlns:a="http://schemas.openxmlformats.org/drawingml/2006/main">
                <a:graphicData uri="http://schemas.microsoft.com/office/word/2010/wordprocessingShape">
                  <wps:wsp>
                    <wps:cNvCnPr/>
                    <wps:spPr>
                      <a:xfrm>
                        <a:ext cx="6214745" cy="0"/>
                      </a:xfrm>
                      <a:prstGeom prst="straightConnector1"/>
                      <a:ln w="12700">
                        <a:solidFill/>
                      </a:ln>
                    </wps:spPr>
                    <wps:bodyPr/>
                  </wps:wsp>
                </a:graphicData>
              </a:graphic>
            </wp:anchor>
          </w:drawing>
        </mc:Choice>
        <mc:Fallback>
          <w:pict>
            <v:shape o:spt="32" o:oned="true" path="m,l21600,21600e" style="position:absolute;margin-left:58.149999999999999pt;margin-top:743.64999999999998pt;width:489.35000000000002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774065</wp:posOffset>
              </wp:positionH>
              <wp:positionV relativeFrom="page">
                <wp:posOffset>295910</wp:posOffset>
              </wp:positionV>
              <wp:extent cx="2179320" cy="463550"/>
              <wp:wrapNone/>
              <wp:docPr id="1" name="Shape 1"/>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0.950000000000003pt;margin-top:23.300000000000001pt;width:171.59999999999999pt;height:36.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774065</wp:posOffset>
              </wp:positionH>
              <wp:positionV relativeFrom="page">
                <wp:posOffset>295910</wp:posOffset>
              </wp:positionV>
              <wp:extent cx="2179320" cy="463550"/>
              <wp:wrapNone/>
              <wp:docPr id="8" name="Shape 8"/>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34" type="#_x0000_t202" style="position:absolute;margin-left:60.950000000000003pt;margin-top:23.300000000000001pt;width:171.59999999999999pt;height:36.5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3676650</wp:posOffset>
              </wp:positionH>
              <wp:positionV relativeFrom="page">
                <wp:posOffset>265430</wp:posOffset>
              </wp:positionV>
              <wp:extent cx="1124585" cy="433070"/>
              <wp:wrapNone/>
              <wp:docPr id="17" name="Shape 17"/>
              <a:graphic xmlns:a="http://schemas.openxmlformats.org/drawingml/2006/main">
                <a:graphicData uri="http://schemas.microsoft.com/office/word/2010/wordprocessingShape">
                  <wps:wsp>
                    <wps:cNvSpPr txBox="1"/>
                    <wps:spPr>
                      <a:xfrm>
                        <a:ext cx="1124585" cy="433070"/>
                      </a:xfrm>
                      <a:prstGeom prst="rect"/>
                      <a:noFill/>
                    </wps:spPr>
                    <wps:txbx>
                      <w:txbxContent>
                        <w:p>
                          <w:pPr>
                            <w:widowControl w:val="0"/>
                            <w:rPr>
                              <w:sz w:val="2"/>
                              <w:szCs w:val="2"/>
                            </w:rPr>
                          </w:pPr>
                          <w:r>
                            <w:drawing>
                              <wp:inline>
                                <wp:extent cx="1127760" cy="43307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pic:blipFill>
                                      <pic:spPr>
                                        <a:xfrm>
                                          <a:ext cx="1127760" cy="433070"/>
                                        </a:xfrm>
                                        <a:prstGeom prst="rect"/>
                                      </pic:spPr>
                                    </pic:pic>
                                  </a:graphicData>
                                </a:graphic>
                              </wp:inline>
                            </w:drawing>
                          </w:r>
                        </w:p>
                      </w:txbxContent>
                    </wps:txbx>
                    <wps:bodyPr lIns="0" tIns="0" rIns="0" bIns="0">
                      <a:noAutoFit/>
                    </wps:bodyPr>
                  </wps:wsp>
                </a:graphicData>
              </a:graphic>
            </wp:anchor>
          </w:drawing>
        </mc:Choice>
        <mc:Fallback>
          <w:pict>
            <v:shape id="_x0000_s1044" type="#_x0000_t202" style="position:absolute;margin-left:289.5pt;margin-top:20.899999999999999pt;width:88.549999999999997pt;height:34.100000000000001pt;z-index:-188744051;mso-wrap-distance-left:0;mso-wrap-distance-right:0;mso-position-horizontal-relative:page;mso-position-vertical-relative:page" wrapcoords="0 0" filled="f" stroked="f">
              <v:textbox inset="0,0,0,0">
                <w:txbxContent>
                  <w:p>
                    <w:pPr>
                      <w:widowControl w:val="0"/>
                      <w:rPr>
                        <w:sz w:val="2"/>
                        <w:szCs w:val="2"/>
                      </w:rPr>
                    </w:pPr>
                    <w:r>
                      <w:drawing>
                        <wp:inline>
                          <wp:extent cx="1127760" cy="43307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a:xfrm>
                                    <a:ext cx="112776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775335</wp:posOffset>
              </wp:positionH>
              <wp:positionV relativeFrom="page">
                <wp:posOffset>295910</wp:posOffset>
              </wp:positionV>
              <wp:extent cx="2179320" cy="463550"/>
              <wp:wrapNone/>
              <wp:docPr id="21" name="Shape 21"/>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47" type="#_x0000_t202" style="position:absolute;margin-left:61.049999999999997pt;margin-top:23.300000000000001pt;width:171.59999999999999pt;height:36.5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3676650</wp:posOffset>
              </wp:positionH>
              <wp:positionV relativeFrom="page">
                <wp:posOffset>265430</wp:posOffset>
              </wp:positionV>
              <wp:extent cx="1124585" cy="433070"/>
              <wp:wrapNone/>
              <wp:docPr id="28" name="Shape 28"/>
              <a:graphic xmlns:a="http://schemas.openxmlformats.org/drawingml/2006/main">
                <a:graphicData uri="http://schemas.microsoft.com/office/word/2010/wordprocessingShape">
                  <wps:wsp>
                    <wps:cNvSpPr txBox="1"/>
                    <wps:spPr>
                      <a:xfrm>
                        <a:ext cx="1124585" cy="433070"/>
                      </a:xfrm>
                      <a:prstGeom prst="rect"/>
                      <a:noFill/>
                    </wps:spPr>
                    <wps:txbx>
                      <w:txbxContent>
                        <w:p>
                          <w:pPr>
                            <w:widowControl w:val="0"/>
                            <w:rPr>
                              <w:sz w:val="2"/>
                              <w:szCs w:val="2"/>
                            </w:rPr>
                          </w:pPr>
                          <w:r>
                            <w:drawing>
                              <wp:inline>
                                <wp:extent cx="1127760" cy="43307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pic:blipFill>
                                      <pic:spPr>
                                        <a:xfrm>
                                          <a:ext cx="1127760" cy="433070"/>
                                        </a:xfrm>
                                        <a:prstGeom prst="rect"/>
                                      </pic:spPr>
                                    </pic:pic>
                                  </a:graphicData>
                                </a:graphic>
                              </wp:inline>
                            </w:drawing>
                          </w:r>
                        </w:p>
                      </w:txbxContent>
                    </wps:txbx>
                    <wps:bodyPr lIns="0" tIns="0" rIns="0" bIns="0">
                      <a:noAutoFit/>
                    </wps:bodyPr>
                  </wps:wsp>
                </a:graphicData>
              </a:graphic>
            </wp:anchor>
          </w:drawing>
        </mc:Choice>
        <mc:Fallback>
          <w:pict>
            <v:shape id="_x0000_s1055" type="#_x0000_t202" style="position:absolute;margin-left:289.5pt;margin-top:20.899999999999999pt;width:88.549999999999997pt;height:34.100000000000001pt;z-index:-188744043;mso-wrap-distance-left:0;mso-wrap-distance-right:0;mso-position-horizontal-relative:page;mso-position-vertical-relative:page" wrapcoords="0 0" filled="f" stroked="f">
              <v:textbox inset="0,0,0,0">
                <w:txbxContent>
                  <w:p>
                    <w:pPr>
                      <w:widowControl w:val="0"/>
                      <w:rPr>
                        <w:sz w:val="2"/>
                        <w:szCs w:val="2"/>
                      </w:rPr>
                    </w:pPr>
                    <w:r>
                      <w:drawing>
                        <wp:inline>
                          <wp:extent cx="1127760" cy="433070"/>
                          <wp:docPr id="31" name="Picutre 31"/>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stretch/>
                                </pic:blipFill>
                                <pic:spPr>
                                  <a:xfrm>
                                    <a:ext cx="112776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775335</wp:posOffset>
              </wp:positionH>
              <wp:positionV relativeFrom="page">
                <wp:posOffset>295910</wp:posOffset>
              </wp:positionV>
              <wp:extent cx="2179320" cy="463550"/>
              <wp:wrapNone/>
              <wp:docPr id="32" name="Shape 32"/>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58" type="#_x0000_t202" style="position:absolute;margin-left:61.049999999999997pt;margin-top:23.300000000000001pt;width:171.59999999999999pt;height:36.5pt;z-index:-18874404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3676650</wp:posOffset>
              </wp:positionH>
              <wp:positionV relativeFrom="page">
                <wp:posOffset>265430</wp:posOffset>
              </wp:positionV>
              <wp:extent cx="1124585" cy="433070"/>
              <wp:wrapNone/>
              <wp:docPr id="43" name="Shape 43"/>
              <a:graphic xmlns:a="http://schemas.openxmlformats.org/drawingml/2006/main">
                <a:graphicData uri="http://schemas.microsoft.com/office/word/2010/wordprocessingShape">
                  <wps:wsp>
                    <wps:cNvSpPr txBox="1"/>
                    <wps:spPr>
                      <a:xfrm>
                        <a:ext cx="1124585" cy="433070"/>
                      </a:xfrm>
                      <a:prstGeom prst="rect"/>
                      <a:noFill/>
                    </wps:spPr>
                    <wps:txbx>
                      <w:txbxContent>
                        <w:p>
                          <w:pPr>
                            <w:widowControl w:val="0"/>
                            <w:rPr>
                              <w:sz w:val="2"/>
                              <w:szCs w:val="2"/>
                            </w:rPr>
                          </w:pPr>
                          <w:r>
                            <w:drawing>
                              <wp:inline>
                                <wp:extent cx="1127760" cy="433070"/>
                                <wp:docPr id="44" name="Picutre 44"/>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pic:blipFill>
                                      <pic:spPr>
                                        <a:xfrm>
                                          <a:ext cx="1127760" cy="433070"/>
                                        </a:xfrm>
                                        <a:prstGeom prst="rect"/>
                                      </pic:spPr>
                                    </pic:pic>
                                  </a:graphicData>
                                </a:graphic>
                              </wp:inline>
                            </w:drawing>
                          </w:r>
                        </w:p>
                      </w:txbxContent>
                    </wps:txbx>
                    <wps:bodyPr lIns="0" tIns="0" rIns="0" bIns="0">
                      <a:noAutoFit/>
                    </wps:bodyPr>
                  </wps:wsp>
                </a:graphicData>
              </a:graphic>
            </wp:anchor>
          </w:drawing>
        </mc:Choice>
        <mc:Fallback>
          <w:pict>
            <v:shape id="_x0000_s1070" type="#_x0000_t202" style="position:absolute;margin-left:289.5pt;margin-top:20.899999999999999pt;width:88.549999999999997pt;height:34.100000000000001pt;z-index:-188744035;mso-wrap-distance-left:0;mso-wrap-distance-right:0;mso-position-horizontal-relative:page;mso-position-vertical-relative:page" wrapcoords="0 0" filled="f" stroked="f">
              <v:textbox inset="0,0,0,0">
                <w:txbxContent>
                  <w:p>
                    <w:pPr>
                      <w:widowControl w:val="0"/>
                      <w:rPr>
                        <w:sz w:val="2"/>
                        <w:szCs w:val="2"/>
                      </w:rPr>
                    </w:pPr>
                    <w:r>
                      <w:drawing>
                        <wp:inline>
                          <wp:extent cx="1127760" cy="433070"/>
                          <wp:docPr id="46" name="Picutre 46"/>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stretch/>
                                </pic:blipFill>
                                <pic:spPr>
                                  <a:xfrm>
                                    <a:ext cx="1127760" cy="43307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775335</wp:posOffset>
              </wp:positionH>
              <wp:positionV relativeFrom="page">
                <wp:posOffset>295910</wp:posOffset>
              </wp:positionV>
              <wp:extent cx="2179320" cy="463550"/>
              <wp:wrapNone/>
              <wp:docPr id="47" name="Shape 47"/>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73" type="#_x0000_t202" style="position:absolute;margin-left:61.049999999999997pt;margin-top:23.300000000000001pt;width:171.59999999999999pt;height:36.5pt;z-index:-18874403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3691890</wp:posOffset>
              </wp:positionH>
              <wp:positionV relativeFrom="page">
                <wp:posOffset>271145</wp:posOffset>
              </wp:positionV>
              <wp:extent cx="963295" cy="262255"/>
              <wp:wrapNone/>
              <wp:docPr id="54" name="Shape 54"/>
              <a:graphic xmlns:a="http://schemas.openxmlformats.org/drawingml/2006/main">
                <a:graphicData uri="http://schemas.microsoft.com/office/word/2010/wordprocessingShape">
                  <wps:wsp>
                    <wps:cNvSpPr txBox="1"/>
                    <wps:spPr>
                      <a:xfrm>
                        <a:ext cx="963295" cy="2622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42"/>
                              <w:szCs w:val="42"/>
                            </w:rPr>
                          </w:pPr>
                          <w:r>
                            <w:rPr>
                              <w:rFonts w:ascii="Verdana" w:eastAsia="Verdana" w:hAnsi="Verdana" w:cs="Verdana"/>
                              <w:b/>
                              <w:bCs/>
                              <w:color w:val="1D3965"/>
                              <w:spacing w:val="0"/>
                              <w:w w:val="100"/>
                              <w:position w:val="0"/>
                              <w:sz w:val="42"/>
                              <w:szCs w:val="42"/>
                              <w:shd w:val="clear" w:color="auto" w:fill="auto"/>
                              <w:lang w:val="cs-CZ" w:eastAsia="cs-CZ" w:bidi="cs-CZ"/>
                            </w:rPr>
                            <w:t>Q sfdi</w:t>
                          </w:r>
                        </w:p>
                      </w:txbxContent>
                    </wps:txbx>
                    <wps:bodyPr wrap="none" lIns="0" tIns="0" rIns="0" bIns="0">
                      <a:spAutoFit/>
                    </wps:bodyPr>
                  </wps:wsp>
                </a:graphicData>
              </a:graphic>
            </wp:anchor>
          </w:drawing>
        </mc:Choice>
        <mc:Fallback>
          <w:pict>
            <v:shape id="_x0000_s1080" type="#_x0000_t202" style="position:absolute;margin-left:290.69999999999999pt;margin-top:21.350000000000001pt;width:75.849999999999994pt;height:20.649999999999999pt;z-index:-18874402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42"/>
                        <w:szCs w:val="42"/>
                      </w:rPr>
                    </w:pPr>
                    <w:r>
                      <w:rPr>
                        <w:rFonts w:ascii="Verdana" w:eastAsia="Verdana" w:hAnsi="Verdana" w:cs="Verdana"/>
                        <w:b/>
                        <w:bCs/>
                        <w:color w:val="1D3965"/>
                        <w:spacing w:val="0"/>
                        <w:w w:val="100"/>
                        <w:position w:val="0"/>
                        <w:sz w:val="42"/>
                        <w:szCs w:val="42"/>
                        <w:shd w:val="clear" w:color="auto" w:fill="auto"/>
                        <w:lang w:val="cs-CZ" w:eastAsia="cs-CZ" w:bidi="cs-CZ"/>
                      </w:rPr>
                      <w:t>Q sfdi</w:t>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775335</wp:posOffset>
              </wp:positionH>
              <wp:positionV relativeFrom="page">
                <wp:posOffset>295910</wp:posOffset>
              </wp:positionV>
              <wp:extent cx="2179320" cy="463550"/>
              <wp:wrapNone/>
              <wp:docPr id="56" name="Shape 56"/>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82" type="#_x0000_t202" style="position:absolute;margin-left:61.049999999999997pt;margin-top:23.300000000000001pt;width:171.59999999999999pt;height:36.5pt;z-index:-18874402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4131310</wp:posOffset>
              </wp:positionH>
              <wp:positionV relativeFrom="page">
                <wp:posOffset>579120</wp:posOffset>
              </wp:positionV>
              <wp:extent cx="539750" cy="106680"/>
              <wp:wrapNone/>
              <wp:docPr id="58" name="Shape 58"/>
              <a:graphic xmlns:a="http://schemas.openxmlformats.org/drawingml/2006/main">
                <a:graphicData uri="http://schemas.microsoft.com/office/word/2010/wordprocessingShape">
                  <wps:wsp>
                    <wps:cNvSpPr txBox="1"/>
                    <wps:spPr>
                      <a:xfrm>
                        <a:ext cx="539750" cy="106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STATNI FOND DOPH</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84" type="#_x0000_t202" style="position:absolute;margin-left:325.30000000000001pt;margin-top:45.600000000000001pt;width:42.5pt;height:8.4000000000000004pt;z-index:-18874402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STATNI FOND DOPH</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INFRASTRUKTURY</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3691890</wp:posOffset>
              </wp:positionH>
              <wp:positionV relativeFrom="page">
                <wp:posOffset>271145</wp:posOffset>
              </wp:positionV>
              <wp:extent cx="963295" cy="262255"/>
              <wp:wrapNone/>
              <wp:docPr id="73" name="Shape 73"/>
              <a:graphic xmlns:a="http://schemas.openxmlformats.org/drawingml/2006/main">
                <a:graphicData uri="http://schemas.microsoft.com/office/word/2010/wordprocessingShape">
                  <wps:wsp>
                    <wps:cNvSpPr txBox="1"/>
                    <wps:spPr>
                      <a:xfrm>
                        <a:ext cx="963295" cy="2622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42"/>
                              <w:szCs w:val="42"/>
                            </w:rPr>
                          </w:pPr>
                          <w:r>
                            <w:rPr>
                              <w:rFonts w:ascii="Verdana" w:eastAsia="Verdana" w:hAnsi="Verdana" w:cs="Verdana"/>
                              <w:b/>
                              <w:bCs/>
                              <w:color w:val="1D3965"/>
                              <w:spacing w:val="0"/>
                              <w:w w:val="100"/>
                              <w:position w:val="0"/>
                              <w:sz w:val="42"/>
                              <w:szCs w:val="42"/>
                              <w:shd w:val="clear" w:color="auto" w:fill="auto"/>
                              <w:lang w:val="cs-CZ" w:eastAsia="cs-CZ" w:bidi="cs-CZ"/>
                            </w:rPr>
                            <w:t>Q sfdi</w:t>
                          </w:r>
                        </w:p>
                      </w:txbxContent>
                    </wps:txbx>
                    <wps:bodyPr wrap="none" lIns="0" tIns="0" rIns="0" bIns="0">
                      <a:spAutoFit/>
                    </wps:bodyPr>
                  </wps:wsp>
                </a:graphicData>
              </a:graphic>
            </wp:anchor>
          </w:drawing>
        </mc:Choice>
        <mc:Fallback>
          <w:pict>
            <v:shape id="_x0000_s1099" type="#_x0000_t202" style="position:absolute;margin-left:290.69999999999999pt;margin-top:21.350000000000001pt;width:75.849999999999994pt;height:20.649999999999999pt;z-index:-18874401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42"/>
                        <w:szCs w:val="42"/>
                      </w:rPr>
                    </w:pPr>
                    <w:r>
                      <w:rPr>
                        <w:rFonts w:ascii="Verdana" w:eastAsia="Verdana" w:hAnsi="Verdana" w:cs="Verdana"/>
                        <w:b/>
                        <w:bCs/>
                        <w:color w:val="1D3965"/>
                        <w:spacing w:val="0"/>
                        <w:w w:val="100"/>
                        <w:position w:val="0"/>
                        <w:sz w:val="42"/>
                        <w:szCs w:val="42"/>
                        <w:shd w:val="clear" w:color="auto" w:fill="auto"/>
                        <w:lang w:val="cs-CZ" w:eastAsia="cs-CZ" w:bidi="cs-CZ"/>
                      </w:rPr>
                      <w:t>Q sfdi</w:t>
                    </w:r>
                  </w:p>
                </w:txbxContent>
              </v:textbox>
              <w10:wrap anchorx="page" anchory="page"/>
            </v:shape>
          </w:pict>
        </mc:Fallback>
      </mc:AlternateContent>
    </w:r>
    <w:r>
      <mc:AlternateContent>
        <mc:Choice Requires="wps">
          <w:drawing>
            <wp:anchor distT="0" distB="0" distL="0" distR="0" simplePos="0" relativeHeight="62914738" behindDoc="1" locked="0" layoutInCell="1" allowOverlap="1">
              <wp:simplePos x="0" y="0"/>
              <wp:positionH relativeFrom="page">
                <wp:posOffset>775335</wp:posOffset>
              </wp:positionH>
              <wp:positionV relativeFrom="page">
                <wp:posOffset>295910</wp:posOffset>
              </wp:positionV>
              <wp:extent cx="2179320" cy="463550"/>
              <wp:wrapNone/>
              <wp:docPr id="75" name="Shape 75"/>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101" type="#_x0000_t202" style="position:absolute;margin-left:61.049999999999997pt;margin-top:23.300000000000001pt;width:171.59999999999999pt;height:36.5pt;z-index:-18874401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4131310</wp:posOffset>
              </wp:positionH>
              <wp:positionV relativeFrom="page">
                <wp:posOffset>579120</wp:posOffset>
              </wp:positionV>
              <wp:extent cx="539750" cy="106680"/>
              <wp:wrapNone/>
              <wp:docPr id="77" name="Shape 77"/>
              <a:graphic xmlns:a="http://schemas.openxmlformats.org/drawingml/2006/main">
                <a:graphicData uri="http://schemas.microsoft.com/office/word/2010/wordprocessingShape">
                  <wps:wsp>
                    <wps:cNvSpPr txBox="1"/>
                    <wps:spPr>
                      <a:xfrm>
                        <a:ext cx="539750" cy="106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STATNI FOND DOPH</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103" type="#_x0000_t202" style="position:absolute;margin-left:325.30000000000001pt;margin-top:45.600000000000001pt;width:42.5pt;height:8.4000000000000004pt;z-index:-18874401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STATNI FOND DOPH</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INFRASTRUKTURY</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3691890</wp:posOffset>
              </wp:positionH>
              <wp:positionV relativeFrom="page">
                <wp:posOffset>271145</wp:posOffset>
              </wp:positionV>
              <wp:extent cx="963295" cy="262255"/>
              <wp:wrapNone/>
              <wp:docPr id="84" name="Shape 84"/>
              <a:graphic xmlns:a="http://schemas.openxmlformats.org/drawingml/2006/main">
                <a:graphicData uri="http://schemas.microsoft.com/office/word/2010/wordprocessingShape">
                  <wps:wsp>
                    <wps:cNvSpPr txBox="1"/>
                    <wps:spPr>
                      <a:xfrm>
                        <a:ext cx="963295" cy="2622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42"/>
                              <w:szCs w:val="42"/>
                            </w:rPr>
                          </w:pPr>
                          <w:r>
                            <w:rPr>
                              <w:rFonts w:ascii="Verdana" w:eastAsia="Verdana" w:hAnsi="Verdana" w:cs="Verdana"/>
                              <w:b/>
                              <w:bCs/>
                              <w:color w:val="1D3965"/>
                              <w:spacing w:val="0"/>
                              <w:w w:val="100"/>
                              <w:position w:val="0"/>
                              <w:sz w:val="42"/>
                              <w:szCs w:val="42"/>
                              <w:shd w:val="clear" w:color="auto" w:fill="auto"/>
                              <w:lang w:val="cs-CZ" w:eastAsia="cs-CZ" w:bidi="cs-CZ"/>
                            </w:rPr>
                            <w:t>Q sfdi</w:t>
                          </w:r>
                        </w:p>
                      </w:txbxContent>
                    </wps:txbx>
                    <wps:bodyPr wrap="none" lIns="0" tIns="0" rIns="0" bIns="0">
                      <a:spAutoFit/>
                    </wps:bodyPr>
                  </wps:wsp>
                </a:graphicData>
              </a:graphic>
            </wp:anchor>
          </w:drawing>
        </mc:Choice>
        <mc:Fallback>
          <w:pict>
            <v:shape id="_x0000_s1110" type="#_x0000_t202" style="position:absolute;margin-left:290.69999999999999pt;margin-top:21.350000000000001pt;width:75.849999999999994pt;height:20.649999999999999pt;z-index:-18874400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42"/>
                        <w:szCs w:val="42"/>
                      </w:rPr>
                    </w:pPr>
                    <w:r>
                      <w:rPr>
                        <w:rFonts w:ascii="Verdana" w:eastAsia="Verdana" w:hAnsi="Verdana" w:cs="Verdana"/>
                        <w:b/>
                        <w:bCs/>
                        <w:color w:val="1D3965"/>
                        <w:spacing w:val="0"/>
                        <w:w w:val="100"/>
                        <w:position w:val="0"/>
                        <w:sz w:val="42"/>
                        <w:szCs w:val="42"/>
                        <w:shd w:val="clear" w:color="auto" w:fill="auto"/>
                        <w:lang w:val="cs-CZ" w:eastAsia="cs-CZ" w:bidi="cs-CZ"/>
                      </w:rPr>
                      <w:t>Q sfdi</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775335</wp:posOffset>
              </wp:positionH>
              <wp:positionV relativeFrom="page">
                <wp:posOffset>295910</wp:posOffset>
              </wp:positionV>
              <wp:extent cx="2179320" cy="463550"/>
              <wp:wrapNone/>
              <wp:docPr id="86" name="Shape 86"/>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112" type="#_x0000_t202" style="position:absolute;margin-left:61.049999999999997pt;margin-top:23.300000000000001pt;width:171.59999999999999pt;height:36.5pt;z-index:-18874400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4"/>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50" behindDoc="1" locked="0" layoutInCell="1" allowOverlap="1">
              <wp:simplePos x="0" y="0"/>
              <wp:positionH relativeFrom="page">
                <wp:posOffset>4131310</wp:posOffset>
              </wp:positionH>
              <wp:positionV relativeFrom="page">
                <wp:posOffset>579120</wp:posOffset>
              </wp:positionV>
              <wp:extent cx="539750" cy="106680"/>
              <wp:wrapNone/>
              <wp:docPr id="88" name="Shape 88"/>
              <a:graphic xmlns:a="http://schemas.openxmlformats.org/drawingml/2006/main">
                <a:graphicData uri="http://schemas.microsoft.com/office/word/2010/wordprocessingShape">
                  <wps:wsp>
                    <wps:cNvSpPr txBox="1"/>
                    <wps:spPr>
                      <a:xfrm>
                        <a:ext cx="539750" cy="1066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STATNI FOND DOPH</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114" type="#_x0000_t202" style="position:absolute;margin-left:325.30000000000001pt;margin-top:45.600000000000001pt;width:42.5pt;height:8.4000000000000004pt;z-index:-18874400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STATNI FOND DOPH</w:t>
                    </w:r>
                  </w:p>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8A9098"/>
                        <w:spacing w:val="0"/>
                        <w:w w:val="100"/>
                        <w:position w:val="0"/>
                        <w:sz w:val="8"/>
                        <w:szCs w:val="8"/>
                        <w:shd w:val="clear" w:color="auto" w:fill="auto"/>
                        <w:lang w:val="cs-CZ" w:eastAsia="cs-CZ" w:bidi="cs-CZ"/>
                      </w:rPr>
                      <w:t>INFRASTRUKTURY</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3"/>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val="0"/>
      <w:iCs w:val="0"/>
      <w:smallCaps w:val="0"/>
      <w:strike w:val="0"/>
      <w:color w:val="1D3965"/>
      <w:sz w:val="42"/>
      <w:szCs w:val="42"/>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 (3)_"/>
    <w:basedOn w:val="DefaultParagraphFont"/>
    <w:link w:val="Style10"/>
    <w:rPr>
      <w:rFonts w:ascii="Arial" w:eastAsia="Arial" w:hAnsi="Arial" w:cs="Arial"/>
      <w:b/>
      <w:bCs/>
      <w:i w:val="0"/>
      <w:iCs w:val="0"/>
      <w:smallCaps w:val="0"/>
      <w:strike w:val="0"/>
      <w:color w:val="8A9098"/>
      <w:sz w:val="8"/>
      <w:szCs w:val="8"/>
      <w:u w:val="none"/>
    </w:rPr>
  </w:style>
  <w:style w:type="character" w:customStyle="1" w:styleId="CharStyle13">
    <w:name w:val="Nadpis #2_"/>
    <w:basedOn w:val="DefaultParagraphFont"/>
    <w:link w:val="Style12"/>
    <w:rPr>
      <w:rFonts w:ascii="Arial" w:eastAsia="Arial" w:hAnsi="Arial" w:cs="Arial"/>
      <w:b/>
      <w:bCs/>
      <w:i w:val="0"/>
      <w:iCs w:val="0"/>
      <w:smallCaps w:val="0"/>
      <w:strike w:val="0"/>
      <w:u w:val="none"/>
    </w:rPr>
  </w:style>
  <w:style w:type="character" w:customStyle="1" w:styleId="CharStyle15">
    <w:name w:val="Základní text (4)_"/>
    <w:basedOn w:val="DefaultParagraphFont"/>
    <w:link w:val="Style14"/>
    <w:rPr>
      <w:rFonts w:ascii="Arial" w:eastAsia="Arial" w:hAnsi="Arial" w:cs="Arial"/>
      <w:b w:val="0"/>
      <w:bCs w:val="0"/>
      <w:i w:val="0"/>
      <w:iCs w:val="0"/>
      <w:smallCaps w:val="0"/>
      <w:strike w:val="0"/>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3">
    <w:name w:val="Jiné_"/>
    <w:basedOn w:val="DefaultParagraphFont"/>
    <w:link w:val="Style22"/>
    <w:rPr>
      <w:rFonts w:ascii="Arial" w:eastAsia="Arial" w:hAnsi="Arial" w:cs="Arial"/>
      <w:b w:val="0"/>
      <w:bCs w:val="0"/>
      <w:i w:val="0"/>
      <w:iCs w:val="0"/>
      <w:smallCaps w:val="0"/>
      <w:strike w:val="0"/>
      <w:sz w:val="20"/>
      <w:szCs w:val="20"/>
      <w:u w:val="none"/>
    </w:rPr>
  </w:style>
  <w:style w:type="character" w:customStyle="1" w:styleId="CharStyle34">
    <w:name w:val="Základní text (2)_"/>
    <w:basedOn w:val="DefaultParagraphFont"/>
    <w:link w:val="Style33"/>
    <w:rPr>
      <w:rFonts w:ascii="Arial" w:eastAsia="Arial" w:hAnsi="Arial" w:cs="Arial"/>
      <w:b/>
      <w:bCs/>
      <w:i/>
      <w:iCs/>
      <w:smallCaps w:val="0"/>
      <w:strike w:val="0"/>
      <w:sz w:val="15"/>
      <w:szCs w:val="15"/>
      <w:u w:val="none"/>
    </w:rPr>
  </w:style>
  <w:style w:type="paragraph" w:customStyle="1" w:styleId="Style2">
    <w:name w:val="Nadpis #1"/>
    <w:basedOn w:val="Normal"/>
    <w:link w:val="CharStyle3"/>
    <w:pPr>
      <w:widowControl w:val="0"/>
      <w:shd w:val="clear" w:color="auto" w:fill="FFFFFF"/>
      <w:ind w:left="5340"/>
      <w:outlineLvl w:val="0"/>
    </w:pPr>
    <w:rPr>
      <w:rFonts w:ascii="Verdana" w:eastAsia="Verdana" w:hAnsi="Verdana" w:cs="Verdana"/>
      <w:b/>
      <w:bCs/>
      <w:i w:val="0"/>
      <w:iCs w:val="0"/>
      <w:smallCaps w:val="0"/>
      <w:strike w:val="0"/>
      <w:color w:val="1D3965"/>
      <w:sz w:val="42"/>
      <w:szCs w:val="42"/>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3)"/>
    <w:basedOn w:val="Normal"/>
    <w:link w:val="CharStyle11"/>
    <w:pPr>
      <w:widowControl w:val="0"/>
      <w:shd w:val="clear" w:color="auto" w:fill="FFFFFF"/>
      <w:spacing w:after="460"/>
      <w:ind w:left="5340"/>
    </w:pPr>
    <w:rPr>
      <w:rFonts w:ascii="Arial" w:eastAsia="Arial" w:hAnsi="Arial" w:cs="Arial"/>
      <w:b/>
      <w:bCs/>
      <w:i w:val="0"/>
      <w:iCs w:val="0"/>
      <w:smallCaps w:val="0"/>
      <w:strike w:val="0"/>
      <w:color w:val="8A9098"/>
      <w:sz w:val="8"/>
      <w:szCs w:val="8"/>
      <w:u w:val="none"/>
    </w:rPr>
  </w:style>
  <w:style w:type="paragraph" w:customStyle="1" w:styleId="Style12">
    <w:name w:val="Nadpis #2"/>
    <w:basedOn w:val="Normal"/>
    <w:link w:val="CharStyle13"/>
    <w:pPr>
      <w:widowControl w:val="0"/>
      <w:shd w:val="clear" w:color="auto" w:fill="FFFFFF"/>
      <w:spacing w:after="220"/>
      <w:jc w:val="center"/>
      <w:outlineLvl w:val="1"/>
    </w:pPr>
    <w:rPr>
      <w:rFonts w:ascii="Arial" w:eastAsia="Arial" w:hAnsi="Arial" w:cs="Arial"/>
      <w:b/>
      <w:bCs/>
      <w:i w:val="0"/>
      <w:iCs w:val="0"/>
      <w:smallCaps w:val="0"/>
      <w:strike w:val="0"/>
      <w:u w:val="none"/>
    </w:rPr>
  </w:style>
  <w:style w:type="paragraph" w:customStyle="1" w:styleId="Style14">
    <w:name w:val="Základní text (4)"/>
    <w:basedOn w:val="Normal"/>
    <w:link w:val="CharStyle15"/>
    <w:pPr>
      <w:widowControl w:val="0"/>
      <w:shd w:val="clear" w:color="auto" w:fill="FFFFFF"/>
      <w:spacing w:after="120"/>
      <w:jc w:val="center"/>
    </w:pPr>
    <w:rPr>
      <w:rFonts w:ascii="Arial" w:eastAsia="Arial" w:hAnsi="Arial" w:cs="Arial"/>
      <w:b w:val="0"/>
      <w:bCs w:val="0"/>
      <w:i w:val="0"/>
      <w:iCs w:val="0"/>
      <w:smallCaps w:val="0"/>
      <w:strike w:val="0"/>
      <w:u w:val="none"/>
    </w:rPr>
  </w:style>
  <w:style w:type="paragraph" w:customStyle="1" w:styleId="Style16">
    <w:name w:val="Základní text"/>
    <w:basedOn w:val="Normal"/>
    <w:link w:val="CharStyle17"/>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2">
    <w:name w:val="Jiné"/>
    <w:basedOn w:val="Normal"/>
    <w:link w:val="CharStyle23"/>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33">
    <w:name w:val="Základní text (2)"/>
    <w:basedOn w:val="Normal"/>
    <w:link w:val="CharStyle34"/>
    <w:pPr>
      <w:widowControl w:val="0"/>
      <w:shd w:val="clear" w:color="auto" w:fill="FFFFFF"/>
      <w:spacing w:after="80" w:line="276" w:lineRule="auto"/>
    </w:pPr>
    <w:rPr>
      <w:rFonts w:ascii="Arial" w:eastAsia="Arial" w:hAnsi="Arial" w:cs="Arial"/>
      <w:b/>
      <w:bCs/>
      <w:i/>
      <w:iCs/>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s>
</file>

<file path=word/_rels/header3.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5.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
  <dc:subject/>
  <dc:creator>Kostelecká Miluše</dc:creator>
  <cp:keywords/>
</cp:coreProperties>
</file>