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798CB" w14:textId="7298730B" w:rsidR="009B18EF" w:rsidRPr="00D419E4" w:rsidRDefault="009B18EF" w:rsidP="009B18EF">
      <w:pPr>
        <w:tabs>
          <w:tab w:val="left" w:pos="6400"/>
        </w:tabs>
        <w:spacing w:before="1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  <w:r w:rsidRPr="00D419E4">
        <w:rPr>
          <w:rFonts w:ascii="Arial" w:hAnsi="Arial" w:cs="Arial"/>
          <w:bCs/>
          <w:sz w:val="16"/>
          <w:szCs w:val="16"/>
        </w:rPr>
        <w:t>Č.j.</w:t>
      </w:r>
      <w:r w:rsidRPr="00EB743E">
        <w:t xml:space="preserve"> </w:t>
      </w:r>
      <w:r w:rsidR="00791684" w:rsidRPr="000D5F7E">
        <w:rPr>
          <w:rFonts w:ascii="Arial" w:hAnsi="Arial" w:cs="Arial"/>
          <w:bCs/>
          <w:sz w:val="16"/>
          <w:szCs w:val="16"/>
        </w:rPr>
        <w:t>SPU 136243/2023/33/</w:t>
      </w:r>
      <w:proofErr w:type="spellStart"/>
      <w:r w:rsidR="00791684" w:rsidRPr="000D5F7E">
        <w:rPr>
          <w:rFonts w:ascii="Arial" w:hAnsi="Arial" w:cs="Arial"/>
          <w:bCs/>
          <w:sz w:val="16"/>
          <w:szCs w:val="16"/>
        </w:rPr>
        <w:t>Dol</w:t>
      </w:r>
      <w:proofErr w:type="spellEnd"/>
    </w:p>
    <w:p w14:paraId="7B1D57F8" w14:textId="64AE6ED4" w:rsidR="009B18EF" w:rsidRPr="009F2116" w:rsidRDefault="009B18EF" w:rsidP="009B18EF">
      <w:pPr>
        <w:tabs>
          <w:tab w:val="left" w:pos="6400"/>
        </w:tabs>
        <w:spacing w:before="1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  <w:r w:rsidRPr="00D419E4">
        <w:rPr>
          <w:rFonts w:ascii="Arial" w:hAnsi="Arial" w:cs="Arial"/>
          <w:bCs/>
          <w:sz w:val="16"/>
          <w:szCs w:val="16"/>
        </w:rPr>
        <w:t>UID</w:t>
      </w:r>
      <w:r>
        <w:rPr>
          <w:rFonts w:ascii="Arial" w:hAnsi="Arial" w:cs="Arial"/>
          <w:bCs/>
          <w:sz w:val="16"/>
          <w:szCs w:val="16"/>
        </w:rPr>
        <w:t>:</w:t>
      </w:r>
      <w:r w:rsidRPr="009719CE">
        <w:t xml:space="preserve"> </w:t>
      </w:r>
      <w:r w:rsidR="00D97EAD" w:rsidRPr="00E07B3D">
        <w:rPr>
          <w:rFonts w:ascii="Arial" w:hAnsi="Arial" w:cs="Arial"/>
          <w:bCs/>
          <w:sz w:val="16"/>
          <w:szCs w:val="16"/>
        </w:rPr>
        <w:t>spuess8c143d06</w:t>
      </w:r>
    </w:p>
    <w:p w14:paraId="004AF5EF" w14:textId="6795AF7B" w:rsidR="00770663" w:rsidRPr="00012682" w:rsidRDefault="00770663" w:rsidP="007B69B6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D97EAD">
        <w:rPr>
          <w:rFonts w:ascii="Arial" w:hAnsi="Arial" w:cs="Arial"/>
          <w:b/>
          <w:sz w:val="32"/>
          <w:szCs w:val="32"/>
        </w:rPr>
        <w:t>6</w:t>
      </w:r>
    </w:p>
    <w:p w14:paraId="56C98812" w14:textId="498C1D41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</w:t>
      </w:r>
      <w:r w:rsidR="00823BFF">
        <w:rPr>
          <w:rFonts w:ascii="Arial" w:hAnsi="Arial" w:cs="Arial"/>
          <w:b/>
          <w:sz w:val="32"/>
          <w:szCs w:val="32"/>
        </w:rPr>
        <w:t>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D97EAD">
        <w:rPr>
          <w:rFonts w:ascii="Arial" w:hAnsi="Arial" w:cs="Arial"/>
          <w:b/>
          <w:sz w:val="32"/>
          <w:szCs w:val="32"/>
        </w:rPr>
        <w:t>111N18/33</w:t>
      </w:r>
    </w:p>
    <w:p w14:paraId="0C7607DD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7186BAC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EE77CC6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1AAA939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B2ABBC2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4171E954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4A110BEA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0B02E607" w14:textId="77777777" w:rsidR="001348FD" w:rsidRPr="000A0AB8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A0AB8">
        <w:rPr>
          <w:rFonts w:ascii="Arial" w:hAnsi="Arial" w:cs="Arial"/>
          <w:sz w:val="22"/>
          <w:szCs w:val="22"/>
        </w:rPr>
        <w:t>za kter</w:t>
      </w:r>
      <w:r w:rsidR="00023AB2" w:rsidRPr="000A0AB8">
        <w:rPr>
          <w:rFonts w:ascii="Arial" w:hAnsi="Arial" w:cs="Arial"/>
          <w:sz w:val="22"/>
          <w:szCs w:val="22"/>
        </w:rPr>
        <w:t>ou</w:t>
      </w:r>
      <w:r w:rsidRPr="000A0AB8">
        <w:rPr>
          <w:rFonts w:ascii="Arial" w:hAnsi="Arial" w:cs="Arial"/>
          <w:sz w:val="22"/>
          <w:szCs w:val="22"/>
        </w:rPr>
        <w:t xml:space="preserve"> právně jedná </w:t>
      </w:r>
      <w:r w:rsidR="000A0AB8" w:rsidRPr="000A0AB8">
        <w:rPr>
          <w:rFonts w:ascii="Arial" w:hAnsi="Arial" w:cs="Arial"/>
          <w:sz w:val="22"/>
          <w:szCs w:val="22"/>
        </w:rPr>
        <w:t xml:space="preserve">Ing. Josef </w:t>
      </w:r>
      <w:proofErr w:type="gramStart"/>
      <w:r w:rsidR="000A0AB8" w:rsidRPr="000A0AB8">
        <w:rPr>
          <w:rFonts w:ascii="Arial" w:hAnsi="Arial" w:cs="Arial"/>
          <w:sz w:val="22"/>
          <w:szCs w:val="22"/>
        </w:rPr>
        <w:t>Jakeš</w:t>
      </w:r>
      <w:r w:rsidRPr="000A0AB8">
        <w:rPr>
          <w:rFonts w:ascii="Arial" w:hAnsi="Arial" w:cs="Arial"/>
          <w:sz w:val="22"/>
          <w:szCs w:val="22"/>
        </w:rPr>
        <w:t xml:space="preserve"> </w:t>
      </w:r>
      <w:r w:rsidR="000A0AB8" w:rsidRPr="000A0AB8">
        <w:rPr>
          <w:rFonts w:ascii="Arial" w:hAnsi="Arial" w:cs="Arial"/>
          <w:sz w:val="22"/>
          <w:szCs w:val="22"/>
        </w:rPr>
        <w:t xml:space="preserve"> </w:t>
      </w:r>
      <w:r w:rsidRPr="000A0AB8">
        <w:rPr>
          <w:rFonts w:ascii="Arial" w:hAnsi="Arial" w:cs="Arial"/>
          <w:sz w:val="22"/>
          <w:szCs w:val="22"/>
        </w:rPr>
        <w:t>vedoucí</w:t>
      </w:r>
      <w:proofErr w:type="gramEnd"/>
      <w:r w:rsidRPr="000A0AB8">
        <w:rPr>
          <w:rFonts w:ascii="Arial" w:hAnsi="Arial" w:cs="Arial"/>
          <w:sz w:val="22"/>
          <w:szCs w:val="22"/>
        </w:rPr>
        <w:t xml:space="preserve"> pobočky </w:t>
      </w:r>
      <w:r w:rsidR="000A0AB8" w:rsidRPr="000A0AB8">
        <w:rPr>
          <w:rFonts w:ascii="Arial" w:hAnsi="Arial" w:cs="Arial"/>
          <w:sz w:val="22"/>
          <w:szCs w:val="22"/>
        </w:rPr>
        <w:t>Český Krumlov</w:t>
      </w:r>
    </w:p>
    <w:p w14:paraId="093F621A" w14:textId="77777777" w:rsidR="001348FD" w:rsidRPr="000A0AB8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A0AB8">
        <w:rPr>
          <w:rFonts w:ascii="Arial" w:hAnsi="Arial" w:cs="Arial"/>
          <w:sz w:val="22"/>
          <w:szCs w:val="22"/>
        </w:rPr>
        <w:t>adresa:</w:t>
      </w:r>
      <w:r w:rsidR="000A0AB8">
        <w:rPr>
          <w:rFonts w:ascii="Arial" w:hAnsi="Arial" w:cs="Arial"/>
          <w:sz w:val="22"/>
          <w:szCs w:val="22"/>
        </w:rPr>
        <w:t xml:space="preserve"> 5. května 287, 381 01 Český </w:t>
      </w:r>
      <w:proofErr w:type="spellStart"/>
      <w:r w:rsidR="000A0AB8">
        <w:rPr>
          <w:rFonts w:ascii="Arial" w:hAnsi="Arial" w:cs="Arial"/>
          <w:sz w:val="22"/>
          <w:szCs w:val="22"/>
        </w:rPr>
        <w:t>Krumloov</w:t>
      </w:r>
      <w:proofErr w:type="spellEnd"/>
    </w:p>
    <w:p w14:paraId="5FA344D4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A0AB8">
        <w:rPr>
          <w:rFonts w:ascii="Arial" w:hAnsi="Arial" w:cs="Arial"/>
          <w:sz w:val="22"/>
          <w:szCs w:val="22"/>
        </w:rPr>
        <w:t>na základě oprávnění vyplývajícího z platného Podpisového řádu Státního pozemkového</w:t>
      </w:r>
      <w:r w:rsidRPr="00012682">
        <w:rPr>
          <w:rFonts w:ascii="Arial" w:hAnsi="Arial" w:cs="Arial"/>
          <w:sz w:val="22"/>
          <w:szCs w:val="22"/>
        </w:rPr>
        <w:t xml:space="preserve"> úřadu účinného ke dni právního jednání </w:t>
      </w:r>
    </w:p>
    <w:p w14:paraId="15945A80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7760A009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0A0AB8">
        <w:rPr>
          <w:rFonts w:ascii="Arial" w:hAnsi="Arial" w:cs="Arial"/>
          <w:sz w:val="22"/>
          <w:szCs w:val="22"/>
        </w:rPr>
        <w:t>50016-3723001/0710</w:t>
      </w:r>
    </w:p>
    <w:p w14:paraId="50E87AA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1B6E6A4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60BABFFF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7764901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0003CC22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952664B" w14:textId="77777777" w:rsidR="00065EC0" w:rsidRPr="00065EC0" w:rsidRDefault="00065EC0" w:rsidP="00065EC0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065EC0">
        <w:rPr>
          <w:rFonts w:ascii="Arial" w:hAnsi="Arial" w:cs="Arial"/>
          <w:sz w:val="22"/>
          <w:szCs w:val="22"/>
        </w:rPr>
        <w:t xml:space="preserve">pan:  </w:t>
      </w:r>
      <w:r w:rsidRPr="00065EC0">
        <w:rPr>
          <w:rFonts w:ascii="Arial" w:hAnsi="Arial" w:cs="Arial"/>
          <w:b/>
          <w:bCs/>
          <w:sz w:val="24"/>
          <w:szCs w:val="24"/>
        </w:rPr>
        <w:t>František</w:t>
      </w:r>
      <w:proofErr w:type="gramEnd"/>
      <w:r w:rsidRPr="00065EC0">
        <w:rPr>
          <w:rFonts w:ascii="Arial" w:hAnsi="Arial" w:cs="Arial"/>
          <w:b/>
          <w:bCs/>
          <w:sz w:val="24"/>
          <w:szCs w:val="24"/>
        </w:rPr>
        <w:t xml:space="preserve"> Stiskala</w:t>
      </w:r>
    </w:p>
    <w:p w14:paraId="092B119C" w14:textId="7A5E9460" w:rsidR="00065EC0" w:rsidRPr="00065EC0" w:rsidRDefault="00065EC0" w:rsidP="00065EC0">
      <w:pPr>
        <w:jc w:val="both"/>
        <w:rPr>
          <w:rFonts w:ascii="Arial" w:hAnsi="Arial" w:cs="Arial"/>
          <w:sz w:val="22"/>
          <w:szCs w:val="22"/>
        </w:rPr>
      </w:pPr>
      <w:r w:rsidRPr="00065EC0">
        <w:rPr>
          <w:rFonts w:ascii="Arial" w:hAnsi="Arial" w:cs="Arial"/>
          <w:sz w:val="22"/>
          <w:szCs w:val="22"/>
        </w:rPr>
        <w:t xml:space="preserve">r. č.:  </w:t>
      </w:r>
    </w:p>
    <w:p w14:paraId="544F304A" w14:textId="42701FE4" w:rsidR="00065EC0" w:rsidRPr="00065EC0" w:rsidRDefault="00065EC0" w:rsidP="00065EC0">
      <w:pPr>
        <w:tabs>
          <w:tab w:val="left" w:pos="568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65EC0">
        <w:rPr>
          <w:rFonts w:ascii="Arial" w:hAnsi="Arial" w:cs="Arial"/>
          <w:iCs/>
          <w:sz w:val="22"/>
          <w:szCs w:val="22"/>
        </w:rPr>
        <w:t>bytem:</w:t>
      </w:r>
      <w:r w:rsidRPr="00065EC0">
        <w:rPr>
          <w:rFonts w:ascii="Arial" w:hAnsi="Arial" w:cs="Arial"/>
          <w:iCs/>
          <w:sz w:val="22"/>
          <w:szCs w:val="22"/>
        </w:rPr>
        <w:tab/>
      </w:r>
      <w:r w:rsidR="002266C7">
        <w:rPr>
          <w:rFonts w:ascii="Arial" w:hAnsi="Arial" w:cs="Arial"/>
          <w:b/>
          <w:bCs/>
          <w:iCs/>
          <w:sz w:val="22"/>
          <w:szCs w:val="22"/>
        </w:rPr>
        <w:t xml:space="preserve">             </w:t>
      </w:r>
      <w:proofErr w:type="gramStart"/>
      <w:r w:rsidR="002266C7">
        <w:rPr>
          <w:rFonts w:ascii="Arial" w:hAnsi="Arial" w:cs="Arial"/>
          <w:b/>
          <w:bCs/>
          <w:iCs/>
          <w:sz w:val="22"/>
          <w:szCs w:val="22"/>
        </w:rPr>
        <w:t xml:space="preserve">  </w:t>
      </w:r>
      <w:r w:rsidRPr="00065EC0">
        <w:rPr>
          <w:rFonts w:ascii="Arial" w:hAnsi="Arial" w:cs="Arial"/>
          <w:b/>
          <w:bCs/>
          <w:iCs/>
          <w:sz w:val="22"/>
          <w:szCs w:val="22"/>
        </w:rPr>
        <w:t>,</w:t>
      </w:r>
      <w:proofErr w:type="gramEnd"/>
      <w:r w:rsidRPr="00065EC0">
        <w:rPr>
          <w:rFonts w:ascii="Arial" w:hAnsi="Arial" w:cs="Arial"/>
          <w:iCs/>
          <w:sz w:val="22"/>
          <w:szCs w:val="22"/>
        </w:rPr>
        <w:t xml:space="preserve"> PSČ:</w:t>
      </w:r>
      <w:r w:rsidRPr="00065EC0">
        <w:rPr>
          <w:rFonts w:ascii="Arial" w:hAnsi="Arial" w:cs="Arial"/>
          <w:b/>
          <w:bCs/>
          <w:iCs/>
          <w:sz w:val="22"/>
          <w:szCs w:val="22"/>
        </w:rPr>
        <w:t xml:space="preserve"> 382 73 Vyšší Brod</w:t>
      </w:r>
    </w:p>
    <w:p w14:paraId="7CFC5D92" w14:textId="77777777" w:rsidR="00065EC0" w:rsidRPr="00065EC0" w:rsidRDefault="00065EC0" w:rsidP="00065EC0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bookmarkStart w:id="0" w:name="_Hlk13038888"/>
      <w:r w:rsidRPr="00065EC0">
        <w:rPr>
          <w:rFonts w:ascii="Arial" w:hAnsi="Arial" w:cs="Arial"/>
          <w:sz w:val="22"/>
          <w:szCs w:val="22"/>
        </w:rPr>
        <w:t>IČO:</w:t>
      </w:r>
      <w:r w:rsidRPr="00065EC0">
        <w:rPr>
          <w:rFonts w:ascii="Arial" w:hAnsi="Arial" w:cs="Arial"/>
          <w:sz w:val="22"/>
          <w:szCs w:val="22"/>
        </w:rPr>
        <w:tab/>
      </w:r>
      <w:r w:rsidRPr="00065EC0">
        <w:rPr>
          <w:rFonts w:ascii="Arial" w:hAnsi="Arial" w:cs="Arial"/>
          <w:b/>
          <w:bCs/>
          <w:sz w:val="22"/>
          <w:szCs w:val="22"/>
        </w:rPr>
        <w:t>09096981</w:t>
      </w:r>
    </w:p>
    <w:bookmarkEnd w:id="0"/>
    <w:p w14:paraId="789EB04F" w14:textId="78B5B107" w:rsidR="00065EC0" w:rsidRPr="00065EC0" w:rsidRDefault="00065EC0" w:rsidP="00065EC0">
      <w:pPr>
        <w:rPr>
          <w:rFonts w:ascii="Arial" w:hAnsi="Arial" w:cs="Arial"/>
          <w:sz w:val="22"/>
          <w:szCs w:val="22"/>
        </w:rPr>
      </w:pPr>
      <w:r w:rsidRPr="00065EC0">
        <w:rPr>
          <w:rFonts w:ascii="Arial" w:hAnsi="Arial" w:cs="Arial"/>
          <w:sz w:val="22"/>
          <w:szCs w:val="22"/>
        </w:rPr>
        <w:t xml:space="preserve">Bankovní spojení: </w:t>
      </w:r>
    </w:p>
    <w:p w14:paraId="7ADEB3B7" w14:textId="6D553EFE" w:rsidR="00065EC0" w:rsidRPr="00065EC0" w:rsidRDefault="00065EC0" w:rsidP="00065EC0">
      <w:pPr>
        <w:jc w:val="both"/>
        <w:rPr>
          <w:rFonts w:ascii="Arial" w:hAnsi="Arial" w:cs="Arial"/>
          <w:sz w:val="22"/>
          <w:szCs w:val="22"/>
        </w:rPr>
      </w:pPr>
      <w:r w:rsidRPr="00065EC0">
        <w:rPr>
          <w:rFonts w:ascii="Arial" w:hAnsi="Arial" w:cs="Arial"/>
          <w:sz w:val="22"/>
          <w:szCs w:val="22"/>
        </w:rPr>
        <w:t xml:space="preserve">Číslo účtu: </w:t>
      </w:r>
    </w:p>
    <w:p w14:paraId="76A5DD6B" w14:textId="77777777" w:rsidR="00381D5F" w:rsidRDefault="00381D5F">
      <w:pPr>
        <w:jc w:val="both"/>
        <w:rPr>
          <w:rFonts w:ascii="Arial" w:hAnsi="Arial" w:cs="Arial"/>
          <w:sz w:val="22"/>
          <w:szCs w:val="22"/>
        </w:rPr>
      </w:pPr>
    </w:p>
    <w:p w14:paraId="40C8FD78" w14:textId="77777777" w:rsidR="00381D5F" w:rsidRDefault="00381D5F">
      <w:pPr>
        <w:jc w:val="both"/>
        <w:rPr>
          <w:rFonts w:ascii="Arial" w:hAnsi="Arial" w:cs="Arial"/>
          <w:sz w:val="22"/>
          <w:szCs w:val="22"/>
        </w:rPr>
      </w:pPr>
    </w:p>
    <w:p w14:paraId="2CBAEFFF" w14:textId="26948E49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00E33A3D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83DE0F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D4E76BA" w14:textId="77777777" w:rsidR="00997B83" w:rsidRPr="00012682" w:rsidRDefault="00997B83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A37E6E" w14:textId="77777777" w:rsidR="00AE3AA3" w:rsidRPr="00E95D78" w:rsidRDefault="00AE3AA3" w:rsidP="00AE3AA3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 xml:space="preserve">6 </w:t>
      </w:r>
      <w:r w:rsidRPr="00E95D78">
        <w:rPr>
          <w:rFonts w:ascii="Arial" w:hAnsi="Arial" w:cs="Arial"/>
          <w:sz w:val="22"/>
          <w:szCs w:val="22"/>
        </w:rPr>
        <w:t xml:space="preserve">k pachtovní smlouvě č. </w:t>
      </w:r>
      <w:r>
        <w:rPr>
          <w:rFonts w:ascii="Arial" w:hAnsi="Arial" w:cs="Arial"/>
          <w:sz w:val="22"/>
          <w:szCs w:val="22"/>
        </w:rPr>
        <w:t xml:space="preserve">111N18/33, </w:t>
      </w:r>
      <w:r w:rsidRPr="00E95D78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 xml:space="preserve">17. 4. 2019 </w:t>
      </w:r>
      <w:r w:rsidRPr="00E95D78">
        <w:rPr>
          <w:rFonts w:ascii="Arial" w:hAnsi="Arial" w:cs="Arial"/>
          <w:sz w:val="22"/>
          <w:szCs w:val="22"/>
        </w:rPr>
        <w:t xml:space="preserve">ve znění dodatku č. </w:t>
      </w:r>
      <w:r>
        <w:rPr>
          <w:rFonts w:ascii="Arial" w:hAnsi="Arial" w:cs="Arial"/>
          <w:sz w:val="22"/>
          <w:szCs w:val="22"/>
        </w:rPr>
        <w:t xml:space="preserve">1, </w:t>
      </w:r>
      <w:r w:rsidRPr="00E95D78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 xml:space="preserve">8. 7. 2020 ve znění dodatku č. 2, ze dne 10. 9. 2020 ve znění dodatku č. 3, ze dne 9. 8. 2021 ve znění dodatku č. 4 a ze dne 7. 3. 2022 ve znění dodatku č. 5 </w:t>
      </w:r>
      <w:r w:rsidRPr="00E95D78">
        <w:rPr>
          <w:rFonts w:ascii="Arial" w:hAnsi="Arial" w:cs="Arial"/>
          <w:sz w:val="22"/>
          <w:szCs w:val="22"/>
        </w:rPr>
        <w:t>(dále jen „smlouva“), kterým se mění předmět pachtu a výše ročního pachtovného</w:t>
      </w:r>
      <w:r>
        <w:rPr>
          <w:rFonts w:ascii="Arial" w:hAnsi="Arial" w:cs="Arial"/>
          <w:sz w:val="22"/>
          <w:szCs w:val="22"/>
        </w:rPr>
        <w:t>.</w:t>
      </w:r>
    </w:p>
    <w:p w14:paraId="339051CD" w14:textId="77777777" w:rsidR="00065EC0" w:rsidRDefault="00065EC0" w:rsidP="00F22A3B">
      <w:pPr>
        <w:jc w:val="both"/>
        <w:rPr>
          <w:rFonts w:ascii="Arial" w:hAnsi="Arial" w:cs="Arial"/>
          <w:iCs/>
          <w:sz w:val="22"/>
          <w:szCs w:val="22"/>
        </w:rPr>
      </w:pPr>
    </w:p>
    <w:p w14:paraId="663FEE0E" w14:textId="77777777" w:rsidR="00065EC0" w:rsidRDefault="00065EC0" w:rsidP="00F22A3B">
      <w:pPr>
        <w:jc w:val="both"/>
        <w:rPr>
          <w:rFonts w:ascii="Arial" w:hAnsi="Arial" w:cs="Arial"/>
          <w:iCs/>
          <w:sz w:val="22"/>
          <w:szCs w:val="22"/>
        </w:rPr>
      </w:pPr>
    </w:p>
    <w:p w14:paraId="5629DC69" w14:textId="0DB725D8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9F3700">
        <w:rPr>
          <w:rFonts w:ascii="Arial" w:hAnsi="Arial" w:cs="Arial"/>
          <w:sz w:val="22"/>
          <w:szCs w:val="22"/>
        </w:rPr>
        <w:t xml:space="preserve">V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B367A4">
        <w:rPr>
          <w:rFonts w:ascii="Arial" w:hAnsi="Arial" w:cs="Arial"/>
          <w:iCs/>
          <w:sz w:val="22"/>
          <w:szCs w:val="22"/>
        </w:rPr>
        <w:t>a dodatku č. 5</w:t>
      </w:r>
      <w:r w:rsidR="00D33944">
        <w:rPr>
          <w:rFonts w:ascii="Arial" w:hAnsi="Arial" w:cs="Arial"/>
          <w:iCs/>
          <w:sz w:val="22"/>
          <w:szCs w:val="22"/>
        </w:rPr>
        <w:t xml:space="preserve"> 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DC4402">
        <w:rPr>
          <w:rFonts w:ascii="Arial" w:hAnsi="Arial" w:cs="Arial"/>
          <w:iCs/>
          <w:sz w:val="22"/>
          <w:szCs w:val="22"/>
        </w:rPr>
        <w:t>20</w:t>
      </w:r>
      <w:r w:rsidR="000A0AE0">
        <w:rPr>
          <w:rFonts w:ascii="Arial" w:hAnsi="Arial" w:cs="Arial"/>
          <w:iCs/>
          <w:sz w:val="22"/>
          <w:szCs w:val="22"/>
        </w:rPr>
        <w:t> 331,-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Kč (slovy: </w:t>
      </w:r>
      <w:proofErr w:type="spellStart"/>
      <w:r w:rsidR="009042F2">
        <w:rPr>
          <w:rFonts w:ascii="Arial" w:hAnsi="Arial" w:cs="Arial"/>
          <w:iCs/>
          <w:sz w:val="22"/>
          <w:szCs w:val="22"/>
        </w:rPr>
        <w:t>dvacettisíc</w:t>
      </w:r>
      <w:r w:rsidR="001A013C">
        <w:rPr>
          <w:rFonts w:ascii="Arial" w:hAnsi="Arial" w:cs="Arial"/>
          <w:iCs/>
          <w:sz w:val="22"/>
          <w:szCs w:val="22"/>
        </w:rPr>
        <w:t>třistatřicetjedna</w:t>
      </w:r>
      <w:proofErr w:type="spellEnd"/>
      <w:r w:rsidR="001A013C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1EF99A56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053C5C" w14:textId="04E7F602" w:rsidR="002D41FD" w:rsidRPr="00012682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sníženo z důvodu </w:t>
      </w:r>
      <w:r w:rsidR="0087013E">
        <w:rPr>
          <w:rFonts w:ascii="Arial" w:hAnsi="Arial" w:cs="Arial"/>
          <w:sz w:val="22"/>
          <w:szCs w:val="22"/>
        </w:rPr>
        <w:t>zúžení předmětu pachtu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 w:rsidR="00136250">
        <w:rPr>
          <w:rFonts w:ascii="Arial" w:hAnsi="Arial" w:cs="Arial"/>
          <w:sz w:val="22"/>
          <w:szCs w:val="22"/>
        </w:rPr>
        <w:t>18 822,-</w:t>
      </w:r>
      <w:r w:rsidR="002D41FD" w:rsidRPr="00012682">
        <w:rPr>
          <w:rFonts w:ascii="Arial" w:hAnsi="Arial" w:cs="Arial"/>
          <w:sz w:val="22"/>
          <w:szCs w:val="22"/>
        </w:rPr>
        <w:t xml:space="preserve">Kč (slovy: </w:t>
      </w:r>
      <w:proofErr w:type="spellStart"/>
      <w:r w:rsidR="00136250">
        <w:rPr>
          <w:rFonts w:ascii="Arial" w:hAnsi="Arial" w:cs="Arial"/>
          <w:sz w:val="22"/>
          <w:szCs w:val="22"/>
        </w:rPr>
        <w:t>osmnácttisícosmsetdvacetdva</w:t>
      </w:r>
      <w:proofErr w:type="spellEnd"/>
      <w:r w:rsidR="002D41FD"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0D6693AC" w14:textId="77777777" w:rsidR="00997B83" w:rsidRPr="00012682" w:rsidRDefault="00997B83" w:rsidP="007B69B6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127"/>
        <w:gridCol w:w="1559"/>
        <w:gridCol w:w="1559"/>
        <w:gridCol w:w="1276"/>
        <w:gridCol w:w="1417"/>
      </w:tblGrid>
      <w:tr w:rsidR="002D41FD" w:rsidRPr="00012682" w14:paraId="1019F1BC" w14:textId="77777777" w:rsidTr="00E8795D">
        <w:trPr>
          <w:cantSplit/>
        </w:trPr>
        <w:tc>
          <w:tcPr>
            <w:tcW w:w="1204" w:type="dxa"/>
          </w:tcPr>
          <w:p w14:paraId="30665E6C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127" w:type="dxa"/>
          </w:tcPr>
          <w:p w14:paraId="62411A5B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59" w:type="dxa"/>
          </w:tcPr>
          <w:p w14:paraId="769CF154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559" w:type="dxa"/>
          </w:tcPr>
          <w:p w14:paraId="7DE32AFC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276" w:type="dxa"/>
          </w:tcPr>
          <w:p w14:paraId="0EF4EEF9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417" w:type="dxa"/>
          </w:tcPr>
          <w:p w14:paraId="65808FCF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2D41FD" w:rsidRPr="00012682" w14:paraId="49C638B3" w14:textId="77777777" w:rsidTr="00E8795D">
        <w:trPr>
          <w:cantSplit/>
        </w:trPr>
        <w:tc>
          <w:tcPr>
            <w:tcW w:w="1204" w:type="dxa"/>
          </w:tcPr>
          <w:p w14:paraId="4E5B8499" w14:textId="74A22E02" w:rsidR="002D41FD" w:rsidRPr="00012682" w:rsidRDefault="0072048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Malšín</w:t>
            </w:r>
          </w:p>
        </w:tc>
        <w:tc>
          <w:tcPr>
            <w:tcW w:w="2127" w:type="dxa"/>
          </w:tcPr>
          <w:p w14:paraId="27FAD07A" w14:textId="369A22AE" w:rsidR="002D41FD" w:rsidRPr="00012682" w:rsidRDefault="00BB12A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Běleň</w:t>
            </w:r>
            <w:proofErr w:type="spellEnd"/>
          </w:p>
        </w:tc>
        <w:tc>
          <w:tcPr>
            <w:tcW w:w="1559" w:type="dxa"/>
          </w:tcPr>
          <w:p w14:paraId="5C1CAB90" w14:textId="6A206C4D" w:rsidR="002D41FD" w:rsidRPr="00012682" w:rsidRDefault="00111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52EEABF2" w14:textId="480D4DDD" w:rsidR="002D41FD" w:rsidRPr="00012682" w:rsidRDefault="00874406" w:rsidP="00596BD8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675FF9">
              <w:rPr>
                <w:rFonts w:ascii="Arial" w:hAnsi="Arial" w:cs="Arial"/>
                <w:sz w:val="22"/>
                <w:szCs w:val="22"/>
              </w:rPr>
              <w:t>1</w:t>
            </w:r>
            <w:r w:rsidR="00355C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5FF9">
              <w:rPr>
                <w:rFonts w:ascii="Arial" w:hAnsi="Arial" w:cs="Arial"/>
                <w:sz w:val="22"/>
                <w:szCs w:val="22"/>
              </w:rPr>
              <w:t>071</w:t>
            </w:r>
          </w:p>
        </w:tc>
        <w:tc>
          <w:tcPr>
            <w:tcW w:w="1276" w:type="dxa"/>
          </w:tcPr>
          <w:p w14:paraId="29474DB0" w14:textId="1F80CC0E" w:rsidR="002D41FD" w:rsidRPr="00874406" w:rsidRDefault="00675FF9" w:rsidP="00596BD8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60m</w:t>
            </w:r>
            <w:r w:rsidR="0087440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</w:tcPr>
          <w:p w14:paraId="2F7C2C8F" w14:textId="4F9FC853" w:rsidR="002D41FD" w:rsidRPr="00012682" w:rsidRDefault="00EF18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EB2C39" w:rsidRPr="00012682" w14:paraId="4D023FD2" w14:textId="77777777" w:rsidTr="00E8795D">
        <w:trPr>
          <w:cantSplit/>
        </w:trPr>
        <w:tc>
          <w:tcPr>
            <w:tcW w:w="1204" w:type="dxa"/>
          </w:tcPr>
          <w:p w14:paraId="768FCFDB" w14:textId="7E929491" w:rsidR="00EB2C39" w:rsidRPr="00012682" w:rsidRDefault="00C71C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Vyšší Brod</w:t>
            </w:r>
          </w:p>
        </w:tc>
        <w:tc>
          <w:tcPr>
            <w:tcW w:w="2127" w:type="dxa"/>
          </w:tcPr>
          <w:p w14:paraId="0625FB8C" w14:textId="69A578A5" w:rsidR="00EB2C39" w:rsidRDefault="008B7FE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Bolechy</w:t>
            </w:r>
            <w:proofErr w:type="spellEnd"/>
          </w:p>
        </w:tc>
        <w:tc>
          <w:tcPr>
            <w:tcW w:w="1559" w:type="dxa"/>
          </w:tcPr>
          <w:p w14:paraId="7A2FEE6A" w14:textId="1BBB6C95" w:rsidR="00EB2C39" w:rsidRPr="00012682" w:rsidRDefault="00111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1BDA606E" w14:textId="7832EB65" w:rsidR="00EB2C39" w:rsidRPr="00012682" w:rsidRDefault="00130D57" w:rsidP="00596BD8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1</w:t>
            </w:r>
            <w:r w:rsidR="00E8795D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913</w:t>
            </w:r>
            <w:r w:rsidR="00E8795D">
              <w:rPr>
                <w:rFonts w:ascii="Arial" w:hAnsi="Arial" w:cs="Arial"/>
                <w:sz w:val="22"/>
                <w:szCs w:val="22"/>
              </w:rPr>
              <w:t>/1</w:t>
            </w:r>
          </w:p>
        </w:tc>
        <w:tc>
          <w:tcPr>
            <w:tcW w:w="1276" w:type="dxa"/>
          </w:tcPr>
          <w:p w14:paraId="23B2229F" w14:textId="20005AF2" w:rsidR="00EB2C39" w:rsidRPr="00992E57" w:rsidRDefault="004A138C" w:rsidP="00596BD8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1 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442m</w:t>
            </w:r>
            <w:r w:rsidR="00992E5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</w:tcPr>
          <w:p w14:paraId="03E6EC42" w14:textId="0F8EA57E" w:rsidR="00EB2C39" w:rsidRPr="00012682" w:rsidRDefault="004A138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EB2C39" w:rsidRPr="00012682" w14:paraId="56089D5F" w14:textId="77777777" w:rsidTr="00E8795D">
        <w:trPr>
          <w:cantSplit/>
        </w:trPr>
        <w:tc>
          <w:tcPr>
            <w:tcW w:w="1204" w:type="dxa"/>
          </w:tcPr>
          <w:p w14:paraId="0E506140" w14:textId="1E67322E" w:rsidR="00EB2C39" w:rsidRPr="00012682" w:rsidRDefault="00F565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Malšín</w:t>
            </w:r>
          </w:p>
        </w:tc>
        <w:tc>
          <w:tcPr>
            <w:tcW w:w="2127" w:type="dxa"/>
          </w:tcPr>
          <w:p w14:paraId="3CAF7D3C" w14:textId="3B25B122" w:rsidR="00EB2C39" w:rsidRDefault="008B7FE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Šafléřov</w:t>
            </w:r>
            <w:proofErr w:type="spellEnd"/>
          </w:p>
        </w:tc>
        <w:tc>
          <w:tcPr>
            <w:tcW w:w="1559" w:type="dxa"/>
          </w:tcPr>
          <w:p w14:paraId="33644E59" w14:textId="663AFB68" w:rsidR="00EB2C39" w:rsidRPr="00012682" w:rsidRDefault="00111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2A1E8739" w14:textId="0B19FC1B" w:rsidR="00EB2C39" w:rsidRPr="00012682" w:rsidRDefault="00677A85" w:rsidP="00596BD8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149/2</w:t>
            </w:r>
          </w:p>
        </w:tc>
        <w:tc>
          <w:tcPr>
            <w:tcW w:w="1276" w:type="dxa"/>
          </w:tcPr>
          <w:p w14:paraId="703655D8" w14:textId="597BECD0" w:rsidR="00EB2C39" w:rsidRPr="00992E57" w:rsidRDefault="00992E57" w:rsidP="00596BD8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750m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</w:tcPr>
          <w:p w14:paraId="6F882BE3" w14:textId="397318B5" w:rsidR="00EB2C39" w:rsidRPr="00012682" w:rsidRDefault="001C64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Ost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plocha</w:t>
            </w:r>
          </w:p>
        </w:tc>
      </w:tr>
      <w:tr w:rsidR="00EB2C39" w:rsidRPr="00012682" w14:paraId="33BBA7E1" w14:textId="77777777" w:rsidTr="00E8795D">
        <w:trPr>
          <w:cantSplit/>
        </w:trPr>
        <w:tc>
          <w:tcPr>
            <w:tcW w:w="1204" w:type="dxa"/>
          </w:tcPr>
          <w:p w14:paraId="0382E973" w14:textId="67B082EC" w:rsidR="00EB2C39" w:rsidRPr="00012682" w:rsidRDefault="00F565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Malšín</w:t>
            </w:r>
          </w:p>
        </w:tc>
        <w:tc>
          <w:tcPr>
            <w:tcW w:w="2127" w:type="dxa"/>
          </w:tcPr>
          <w:p w14:paraId="5042A483" w14:textId="57574FB3" w:rsidR="00EB2C39" w:rsidRDefault="008B7FE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Šafléřov</w:t>
            </w:r>
            <w:proofErr w:type="spellEnd"/>
          </w:p>
        </w:tc>
        <w:tc>
          <w:tcPr>
            <w:tcW w:w="1559" w:type="dxa"/>
          </w:tcPr>
          <w:p w14:paraId="27AE1739" w14:textId="423D920F" w:rsidR="00EB2C39" w:rsidRPr="00012682" w:rsidRDefault="00111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5CBDB32E" w14:textId="09801C22" w:rsidR="00EB2C39" w:rsidRPr="00012682" w:rsidRDefault="00596BD8" w:rsidP="00596BD8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170/17</w:t>
            </w:r>
          </w:p>
        </w:tc>
        <w:tc>
          <w:tcPr>
            <w:tcW w:w="1276" w:type="dxa"/>
          </w:tcPr>
          <w:p w14:paraId="748FE4DE" w14:textId="48D63947" w:rsidR="00EB2C39" w:rsidRPr="00596BD8" w:rsidRDefault="00596BD8" w:rsidP="00596BD8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14 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433m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</w:tcPr>
          <w:p w14:paraId="4F4C0DD6" w14:textId="4F707D5F" w:rsidR="00EB2C39" w:rsidRPr="00012682" w:rsidRDefault="001C64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EB2C39" w:rsidRPr="00012682" w14:paraId="61351806" w14:textId="77777777" w:rsidTr="00E8795D">
        <w:trPr>
          <w:cantSplit/>
        </w:trPr>
        <w:tc>
          <w:tcPr>
            <w:tcW w:w="1204" w:type="dxa"/>
          </w:tcPr>
          <w:p w14:paraId="3B7BD38F" w14:textId="7F26B410" w:rsidR="00EB2C39" w:rsidRPr="00012682" w:rsidRDefault="00F565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Malšín</w:t>
            </w:r>
          </w:p>
        </w:tc>
        <w:tc>
          <w:tcPr>
            <w:tcW w:w="2127" w:type="dxa"/>
          </w:tcPr>
          <w:p w14:paraId="186FF396" w14:textId="77AB0D6F" w:rsidR="00EB2C39" w:rsidRDefault="008B7FE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Šafléřov</w:t>
            </w:r>
            <w:proofErr w:type="spellEnd"/>
          </w:p>
        </w:tc>
        <w:tc>
          <w:tcPr>
            <w:tcW w:w="1559" w:type="dxa"/>
          </w:tcPr>
          <w:p w14:paraId="19E084C8" w14:textId="14D883A0" w:rsidR="00EB2C39" w:rsidRPr="00012682" w:rsidRDefault="00111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5552A47A" w14:textId="3673A58C" w:rsidR="00EB2C39" w:rsidRPr="00012682" w:rsidRDefault="00596BD8" w:rsidP="00596BD8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365/7</w:t>
            </w:r>
          </w:p>
        </w:tc>
        <w:tc>
          <w:tcPr>
            <w:tcW w:w="1276" w:type="dxa"/>
          </w:tcPr>
          <w:p w14:paraId="5E7CC285" w14:textId="6A012430" w:rsidR="00EB2C39" w:rsidRPr="00596BD8" w:rsidRDefault="00596BD8" w:rsidP="00596BD8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1 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502m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</w:tcPr>
          <w:p w14:paraId="733F5F3A" w14:textId="72891047" w:rsidR="00EB2C39" w:rsidRPr="00012682" w:rsidRDefault="001C64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EB2C39" w:rsidRPr="00012682" w14:paraId="1A1CE73A" w14:textId="77777777" w:rsidTr="00E8795D">
        <w:trPr>
          <w:cantSplit/>
        </w:trPr>
        <w:tc>
          <w:tcPr>
            <w:tcW w:w="1204" w:type="dxa"/>
          </w:tcPr>
          <w:p w14:paraId="3B167C3E" w14:textId="574C39BB" w:rsidR="00EB2C39" w:rsidRPr="00012682" w:rsidRDefault="00F565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Malšín</w:t>
            </w:r>
          </w:p>
        </w:tc>
        <w:tc>
          <w:tcPr>
            <w:tcW w:w="2127" w:type="dxa"/>
          </w:tcPr>
          <w:p w14:paraId="68A9312F" w14:textId="689F5C65" w:rsidR="00EB2C39" w:rsidRDefault="008B7FE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Ostrov na Šumavě</w:t>
            </w:r>
          </w:p>
        </w:tc>
        <w:tc>
          <w:tcPr>
            <w:tcW w:w="1559" w:type="dxa"/>
          </w:tcPr>
          <w:p w14:paraId="3DD0D009" w14:textId="5B9E67D7" w:rsidR="00EB2C39" w:rsidRPr="00012682" w:rsidRDefault="00111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0EC9BBB2" w14:textId="1A906EF4" w:rsidR="00EB2C39" w:rsidRPr="00012682" w:rsidRDefault="00B70C26" w:rsidP="00596BD8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672/1</w:t>
            </w:r>
          </w:p>
        </w:tc>
        <w:tc>
          <w:tcPr>
            <w:tcW w:w="1276" w:type="dxa"/>
          </w:tcPr>
          <w:p w14:paraId="6C3247A5" w14:textId="736B974B" w:rsidR="00EB2C39" w:rsidRPr="00B70C26" w:rsidRDefault="00B70C26" w:rsidP="00596BD8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16 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968m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</w:tcPr>
          <w:p w14:paraId="5FF376AE" w14:textId="384A7892" w:rsidR="00EB2C39" w:rsidRPr="00012682" w:rsidRDefault="001C64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997B83" w:rsidRPr="00012682" w14:paraId="2733ADD2" w14:textId="77777777" w:rsidTr="00E8795D">
        <w:trPr>
          <w:cantSplit/>
        </w:trPr>
        <w:tc>
          <w:tcPr>
            <w:tcW w:w="1204" w:type="dxa"/>
          </w:tcPr>
          <w:p w14:paraId="7EA539A1" w14:textId="398D4400" w:rsidR="00997B83" w:rsidRPr="00B70C26" w:rsidRDefault="00997B8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0C26">
              <w:rPr>
                <w:rFonts w:ascii="Arial" w:hAnsi="Arial" w:cs="Arial"/>
                <w:b/>
                <w:bCs/>
                <w:sz w:val="22"/>
                <w:szCs w:val="22"/>
              </w:rPr>
              <w:t>Celkem:</w:t>
            </w:r>
          </w:p>
        </w:tc>
        <w:tc>
          <w:tcPr>
            <w:tcW w:w="6521" w:type="dxa"/>
            <w:gridSpan w:val="4"/>
          </w:tcPr>
          <w:p w14:paraId="0CE98F03" w14:textId="121664DD" w:rsidR="00997B83" w:rsidRPr="00997B83" w:rsidRDefault="00997B83" w:rsidP="00596BD8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97B83">
              <w:rPr>
                <w:rFonts w:ascii="Arial" w:hAnsi="Arial" w:cs="Arial"/>
                <w:b/>
                <w:bCs/>
                <w:sz w:val="22"/>
                <w:szCs w:val="22"/>
              </w:rPr>
              <w:t>35 </w:t>
            </w:r>
            <w:proofErr w:type="gramStart"/>
            <w:r w:rsidRPr="00997B83">
              <w:rPr>
                <w:rFonts w:ascii="Arial" w:hAnsi="Arial" w:cs="Arial"/>
                <w:b/>
                <w:bCs/>
                <w:sz w:val="22"/>
                <w:szCs w:val="22"/>
              </w:rPr>
              <w:t>155m</w:t>
            </w:r>
            <w:r w:rsidRPr="00997B83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</w:tcPr>
          <w:p w14:paraId="772024E0" w14:textId="77777777" w:rsidR="00997B83" w:rsidRPr="00012682" w:rsidRDefault="00997B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62008A" w14:textId="77777777" w:rsidR="005E5049" w:rsidRDefault="005E5049">
      <w:pPr>
        <w:pStyle w:val="Zkladntext"/>
        <w:rPr>
          <w:rFonts w:ascii="Arial" w:hAnsi="Arial" w:cs="Arial"/>
          <w:sz w:val="20"/>
          <w:szCs w:val="20"/>
        </w:rPr>
      </w:pPr>
    </w:p>
    <w:p w14:paraId="2D2DE2A6" w14:textId="5B961E84" w:rsidR="00933989" w:rsidRDefault="00933989" w:rsidP="0093398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GP č. 385-131/2021 se upravuje výměra pozemku </w:t>
      </w:r>
      <w:r w:rsidRPr="00EC62C4">
        <w:rPr>
          <w:rFonts w:ascii="Arial" w:hAnsi="Arial" w:cs="Arial"/>
          <w:b/>
          <w:bCs/>
          <w:sz w:val="22"/>
          <w:szCs w:val="22"/>
        </w:rPr>
        <w:t>KN 672/1</w:t>
      </w:r>
      <w:r>
        <w:rPr>
          <w:rFonts w:ascii="Arial" w:hAnsi="Arial" w:cs="Arial"/>
          <w:sz w:val="22"/>
          <w:szCs w:val="22"/>
        </w:rPr>
        <w:t xml:space="preserve"> V katastrálním území Ostrov na Šumavě z původní výměry 17 010m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na novou </w:t>
      </w:r>
      <w:proofErr w:type="spellStart"/>
      <w:r>
        <w:rPr>
          <w:rFonts w:ascii="Arial" w:hAnsi="Arial" w:cs="Arial"/>
          <w:sz w:val="22"/>
          <w:szCs w:val="22"/>
        </w:rPr>
        <w:t>výměrtu</w:t>
      </w:r>
      <w:proofErr w:type="spellEnd"/>
      <w:r>
        <w:rPr>
          <w:rFonts w:ascii="Arial" w:hAnsi="Arial" w:cs="Arial"/>
          <w:sz w:val="22"/>
          <w:szCs w:val="22"/>
        </w:rPr>
        <w:t xml:space="preserve"> 16 968m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.</w:t>
      </w:r>
      <w:r w:rsidR="00C1722A">
        <w:rPr>
          <w:rFonts w:ascii="Arial" w:hAnsi="Arial" w:cs="Arial"/>
          <w:sz w:val="22"/>
          <w:szCs w:val="22"/>
        </w:rPr>
        <w:t xml:space="preserve"> </w:t>
      </w:r>
      <w:r w:rsidR="009E7593">
        <w:rPr>
          <w:rFonts w:ascii="Arial" w:hAnsi="Arial" w:cs="Arial"/>
          <w:sz w:val="22"/>
          <w:szCs w:val="22"/>
        </w:rPr>
        <w:t xml:space="preserve">Pozemek KN 672/1 byl rozdělen na KN 672/1 a KN </w:t>
      </w:r>
      <w:r w:rsidR="000F3266">
        <w:rPr>
          <w:rFonts w:ascii="Arial" w:hAnsi="Arial" w:cs="Arial"/>
          <w:sz w:val="22"/>
          <w:szCs w:val="22"/>
        </w:rPr>
        <w:t>672/13</w:t>
      </w:r>
      <w:r w:rsidR="00EC62C4">
        <w:rPr>
          <w:rFonts w:ascii="Arial" w:hAnsi="Arial" w:cs="Arial"/>
          <w:sz w:val="22"/>
          <w:szCs w:val="22"/>
        </w:rPr>
        <w:t xml:space="preserve">. Pozemek </w:t>
      </w:r>
      <w:r w:rsidR="00B31CAA">
        <w:rPr>
          <w:rFonts w:ascii="Arial" w:hAnsi="Arial" w:cs="Arial"/>
          <w:sz w:val="22"/>
          <w:szCs w:val="22"/>
        </w:rPr>
        <w:t>672/13</w:t>
      </w:r>
      <w:r w:rsidR="00EC62C4">
        <w:rPr>
          <w:rFonts w:ascii="Arial" w:hAnsi="Arial" w:cs="Arial"/>
          <w:sz w:val="22"/>
          <w:szCs w:val="22"/>
        </w:rPr>
        <w:t xml:space="preserve"> </w:t>
      </w:r>
      <w:r w:rsidR="000F3266">
        <w:rPr>
          <w:rFonts w:ascii="Arial" w:hAnsi="Arial" w:cs="Arial"/>
          <w:sz w:val="22"/>
          <w:szCs w:val="22"/>
        </w:rPr>
        <w:t xml:space="preserve">nabyla </w:t>
      </w:r>
      <w:r w:rsidR="00DB288F">
        <w:rPr>
          <w:rFonts w:ascii="Arial" w:hAnsi="Arial" w:cs="Arial"/>
          <w:sz w:val="22"/>
          <w:szCs w:val="22"/>
        </w:rPr>
        <w:t xml:space="preserve">dne 29. 3. </w:t>
      </w:r>
      <w:proofErr w:type="gramStart"/>
      <w:r w:rsidR="00DB288F">
        <w:rPr>
          <w:rFonts w:ascii="Arial" w:hAnsi="Arial" w:cs="Arial"/>
          <w:sz w:val="22"/>
          <w:szCs w:val="22"/>
        </w:rPr>
        <w:t xml:space="preserve">2023  </w:t>
      </w:r>
      <w:r w:rsidR="000F3266">
        <w:rPr>
          <w:rFonts w:ascii="Arial" w:hAnsi="Arial" w:cs="Arial"/>
          <w:sz w:val="22"/>
          <w:szCs w:val="22"/>
        </w:rPr>
        <w:t>třetí</w:t>
      </w:r>
      <w:proofErr w:type="gramEnd"/>
      <w:r w:rsidR="000F3266">
        <w:rPr>
          <w:rFonts w:ascii="Arial" w:hAnsi="Arial" w:cs="Arial"/>
          <w:sz w:val="22"/>
          <w:szCs w:val="22"/>
        </w:rPr>
        <w:t xml:space="preserve"> osoba</w:t>
      </w:r>
      <w:r w:rsidR="00B31CAA">
        <w:rPr>
          <w:rFonts w:ascii="Arial" w:hAnsi="Arial" w:cs="Arial"/>
          <w:sz w:val="22"/>
          <w:szCs w:val="22"/>
        </w:rPr>
        <w:t xml:space="preserve"> </w:t>
      </w:r>
      <w:r w:rsidR="00C1722A">
        <w:rPr>
          <w:rFonts w:ascii="Arial" w:hAnsi="Arial" w:cs="Arial"/>
          <w:sz w:val="22"/>
          <w:szCs w:val="22"/>
        </w:rPr>
        <w:t xml:space="preserve">pan </w:t>
      </w:r>
      <w:proofErr w:type="spellStart"/>
      <w:r w:rsidR="002266C7">
        <w:rPr>
          <w:rFonts w:ascii="Arial" w:hAnsi="Arial" w:cs="Arial"/>
          <w:sz w:val="22"/>
          <w:szCs w:val="22"/>
        </w:rPr>
        <w:t>xxxxxxxxx</w:t>
      </w:r>
      <w:proofErr w:type="spellEnd"/>
      <w:r w:rsidR="00C1722A">
        <w:rPr>
          <w:rFonts w:ascii="Arial" w:hAnsi="Arial" w:cs="Arial"/>
          <w:sz w:val="22"/>
          <w:szCs w:val="22"/>
        </w:rPr>
        <w:t xml:space="preserve"> </w:t>
      </w:r>
      <w:r w:rsidR="00B31CAA">
        <w:rPr>
          <w:rFonts w:ascii="Arial" w:hAnsi="Arial" w:cs="Arial"/>
          <w:sz w:val="22"/>
          <w:szCs w:val="22"/>
        </w:rPr>
        <w:t xml:space="preserve">na základě </w:t>
      </w:r>
      <w:r w:rsidR="00C1722A">
        <w:rPr>
          <w:rFonts w:ascii="Arial" w:hAnsi="Arial" w:cs="Arial"/>
          <w:sz w:val="22"/>
          <w:szCs w:val="22"/>
        </w:rPr>
        <w:t xml:space="preserve">smlouvy </w:t>
      </w:r>
      <w:r w:rsidR="00DB288F">
        <w:rPr>
          <w:rFonts w:ascii="Arial" w:hAnsi="Arial" w:cs="Arial"/>
          <w:sz w:val="22"/>
          <w:szCs w:val="22"/>
        </w:rPr>
        <w:t>č. 1011932233.</w:t>
      </w:r>
    </w:p>
    <w:p w14:paraId="6C492805" w14:textId="77777777" w:rsidR="005E5049" w:rsidRPr="00012682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78346CE6" w14:textId="77777777" w:rsidR="00BA2370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997B83">
        <w:rPr>
          <w:rFonts w:ascii="Arial" w:hAnsi="Arial" w:cs="Arial"/>
          <w:sz w:val="22"/>
          <w:szCs w:val="22"/>
        </w:rPr>
        <w:t> 1.</w:t>
      </w:r>
      <w:r w:rsidR="00B93CA9">
        <w:rPr>
          <w:rFonts w:ascii="Arial" w:hAnsi="Arial" w:cs="Arial"/>
          <w:sz w:val="22"/>
          <w:szCs w:val="22"/>
        </w:rPr>
        <w:t xml:space="preserve"> 10. 2023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012682">
        <w:rPr>
          <w:rFonts w:ascii="Arial" w:hAnsi="Arial" w:cs="Arial"/>
          <w:sz w:val="22"/>
          <w:szCs w:val="22"/>
        </w:rPr>
        <w:t xml:space="preserve">částku  </w:t>
      </w:r>
      <w:r w:rsidR="00B93CA9">
        <w:rPr>
          <w:rFonts w:ascii="Arial" w:hAnsi="Arial" w:cs="Arial"/>
          <w:sz w:val="22"/>
          <w:szCs w:val="22"/>
        </w:rPr>
        <w:t>19</w:t>
      </w:r>
      <w:proofErr w:type="gramEnd"/>
      <w:r w:rsidR="00B93CA9">
        <w:rPr>
          <w:rFonts w:ascii="Arial" w:hAnsi="Arial" w:cs="Arial"/>
          <w:sz w:val="22"/>
          <w:szCs w:val="22"/>
        </w:rPr>
        <w:t> 698,-</w:t>
      </w:r>
      <w:r w:rsidRPr="00012682">
        <w:rPr>
          <w:rFonts w:ascii="Arial" w:hAnsi="Arial" w:cs="Arial"/>
          <w:sz w:val="22"/>
          <w:szCs w:val="22"/>
        </w:rPr>
        <w:t xml:space="preserve">Kč </w:t>
      </w:r>
    </w:p>
    <w:p w14:paraId="4D9141A6" w14:textId="33CA6FEC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C42691">
        <w:rPr>
          <w:rFonts w:ascii="Arial" w:hAnsi="Arial" w:cs="Arial"/>
          <w:sz w:val="22"/>
          <w:szCs w:val="22"/>
        </w:rPr>
        <w:t>devatenácttisícšestsetdevadesátosm</w:t>
      </w:r>
      <w:proofErr w:type="spellEnd"/>
      <w:r w:rsidR="00C42691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korun českých).</w:t>
      </w:r>
    </w:p>
    <w:p w14:paraId="589064A1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7D07E9" w14:textId="0E753ED9" w:rsidR="009D0FCE" w:rsidRPr="00012682" w:rsidRDefault="007B69B6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 xml:space="preserve">6 </w:t>
      </w:r>
      <w:r w:rsidR="009D0FCE" w:rsidRPr="00012682">
        <w:rPr>
          <w:b w:val="0"/>
          <w:bCs w:val="0"/>
          <w:sz w:val="22"/>
          <w:szCs w:val="22"/>
        </w:rPr>
        <w:t>dotčena.</w:t>
      </w:r>
    </w:p>
    <w:bookmarkEnd w:id="1"/>
    <w:p w14:paraId="7FA55A58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745D06F" w14:textId="01F6B218" w:rsidR="00467D2E" w:rsidRPr="00012682" w:rsidRDefault="007B69B6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1. 5. 2023 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4C5A391F" w14:textId="39A0F1FF" w:rsidR="00F15706" w:rsidRPr="0001268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="007B69B6">
        <w:rPr>
          <w:rFonts w:ascii="Arial" w:hAnsi="Arial" w:cs="Arial"/>
          <w:b w:val="0"/>
          <w:sz w:val="22"/>
          <w:szCs w:val="22"/>
        </w:rPr>
        <w:t>.</w:t>
      </w:r>
    </w:p>
    <w:p w14:paraId="3C4E2B69" w14:textId="77777777" w:rsidR="00F15706" w:rsidRPr="0001268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DE42A1F" w14:textId="50A0BB46" w:rsidR="004868E7" w:rsidRPr="00012682" w:rsidRDefault="007B69B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</w:t>
      </w:r>
      <w:r>
        <w:rPr>
          <w:rFonts w:ascii="Arial" w:hAnsi="Arial" w:cs="Arial"/>
          <w:b w:val="0"/>
          <w:bCs/>
          <w:sz w:val="22"/>
          <w:szCs w:val="22"/>
        </w:rPr>
        <w:t>.</w:t>
      </w:r>
    </w:p>
    <w:p w14:paraId="5530ABF8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423896" w14:textId="745D8897" w:rsidR="002D41FD" w:rsidRPr="00012682" w:rsidRDefault="007B69B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281B71F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541E76" w14:textId="25768F92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0A0AB8">
        <w:rPr>
          <w:rFonts w:ascii="Arial" w:hAnsi="Arial" w:cs="Arial"/>
          <w:sz w:val="22"/>
          <w:szCs w:val="22"/>
        </w:rPr>
        <w:t xml:space="preserve"> Českém Krumlově </w:t>
      </w:r>
      <w:r w:rsidRPr="00012682">
        <w:rPr>
          <w:rFonts w:ascii="Arial" w:hAnsi="Arial" w:cs="Arial"/>
          <w:sz w:val="22"/>
          <w:szCs w:val="22"/>
        </w:rPr>
        <w:t xml:space="preserve">dne </w:t>
      </w:r>
      <w:r w:rsidR="00283588">
        <w:rPr>
          <w:rFonts w:ascii="Arial" w:hAnsi="Arial" w:cs="Arial"/>
          <w:sz w:val="22"/>
          <w:szCs w:val="22"/>
        </w:rPr>
        <w:t>12. 4. 2023</w:t>
      </w:r>
    </w:p>
    <w:p w14:paraId="1021583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A428E3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65702C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312D04F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A420F81" w14:textId="77777777" w:rsidR="007B69B6" w:rsidRDefault="007B69B6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6F83EF1" w14:textId="77777777" w:rsidR="007B69B6" w:rsidRDefault="007B69B6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D9DC0C5" w14:textId="77777777" w:rsidR="007B69B6" w:rsidRDefault="007B69B6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3CE20C5" w14:textId="6C936530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5CBF6A4" w14:textId="0B55A526" w:rsidR="000A0AB8" w:rsidRPr="000A0AB8" w:rsidRDefault="000A0AB8" w:rsidP="000A0AB8">
      <w:pPr>
        <w:tabs>
          <w:tab w:val="left" w:pos="5529"/>
        </w:tabs>
        <w:rPr>
          <w:rFonts w:ascii="Arial" w:hAnsi="Arial" w:cs="Arial"/>
          <w:iCs/>
          <w:sz w:val="22"/>
          <w:szCs w:val="22"/>
          <w:u w:val="single"/>
        </w:rPr>
      </w:pPr>
      <w:r w:rsidRPr="000A0AB8">
        <w:rPr>
          <w:rFonts w:ascii="Arial" w:hAnsi="Arial" w:cs="Arial"/>
          <w:iCs/>
          <w:sz w:val="22"/>
          <w:szCs w:val="22"/>
        </w:rPr>
        <w:t>Ing. Josef Jakeš</w:t>
      </w:r>
      <w:r w:rsidR="005D2FA7" w:rsidRPr="000A0AB8">
        <w:rPr>
          <w:rFonts w:ascii="Arial" w:hAnsi="Arial" w:cs="Arial"/>
          <w:iCs/>
          <w:sz w:val="22"/>
          <w:szCs w:val="22"/>
        </w:rPr>
        <w:tab/>
      </w:r>
      <w:r w:rsidR="007B69B6">
        <w:rPr>
          <w:rFonts w:ascii="Arial" w:hAnsi="Arial" w:cs="Arial"/>
          <w:iCs/>
          <w:sz w:val="22"/>
          <w:szCs w:val="22"/>
        </w:rPr>
        <w:t>pan František Stiskala</w:t>
      </w:r>
    </w:p>
    <w:p w14:paraId="6CC1B995" w14:textId="77777777" w:rsidR="001368E5" w:rsidRPr="000A0AB8" w:rsidRDefault="001368E5" w:rsidP="000A0AB8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0A0AB8">
        <w:rPr>
          <w:rFonts w:ascii="Arial" w:hAnsi="Arial" w:cs="Arial"/>
          <w:iCs/>
          <w:sz w:val="22"/>
          <w:szCs w:val="22"/>
        </w:rPr>
        <w:t xml:space="preserve">vedoucí </w:t>
      </w:r>
      <w:r w:rsidR="004868E7" w:rsidRPr="000A0AB8">
        <w:rPr>
          <w:rFonts w:ascii="Arial" w:hAnsi="Arial" w:cs="Arial"/>
          <w:iCs/>
          <w:sz w:val="22"/>
          <w:szCs w:val="22"/>
        </w:rPr>
        <w:t>pobočky</w:t>
      </w:r>
      <w:r w:rsidRPr="000A0AB8">
        <w:rPr>
          <w:rFonts w:ascii="Arial" w:hAnsi="Arial" w:cs="Arial"/>
          <w:iCs/>
          <w:sz w:val="22"/>
          <w:szCs w:val="22"/>
        </w:rPr>
        <w:t xml:space="preserve"> </w:t>
      </w:r>
      <w:r w:rsidR="00A32EBE">
        <w:rPr>
          <w:rFonts w:ascii="Arial" w:hAnsi="Arial" w:cs="Arial"/>
          <w:iCs/>
          <w:sz w:val="22"/>
          <w:szCs w:val="22"/>
        </w:rPr>
        <w:t>Český Krumlov</w:t>
      </w:r>
      <w:r w:rsidRPr="000A0AB8">
        <w:rPr>
          <w:rFonts w:ascii="Arial" w:hAnsi="Arial" w:cs="Arial"/>
          <w:iCs/>
          <w:sz w:val="22"/>
          <w:szCs w:val="22"/>
        </w:rPr>
        <w:tab/>
      </w:r>
    </w:p>
    <w:p w14:paraId="5EF97852" w14:textId="77777777" w:rsidR="005F7A40" w:rsidRPr="00012682" w:rsidRDefault="005F7A40" w:rsidP="005F7A40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0A0AB8">
        <w:rPr>
          <w:rFonts w:ascii="Arial" w:hAnsi="Arial" w:cs="Arial"/>
          <w:iCs/>
        </w:rPr>
        <w:tab/>
      </w:r>
      <w:r w:rsidRPr="00012682">
        <w:rPr>
          <w:rFonts w:ascii="Arial" w:hAnsi="Arial" w:cs="Arial"/>
          <w:i/>
        </w:rPr>
        <w:tab/>
      </w:r>
    </w:p>
    <w:p w14:paraId="2389D0E9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79203C6E" w14:textId="682206B3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64BB343B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7CCFA767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79B1F085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3A6512FB" w14:textId="77777777" w:rsidR="005F7A40" w:rsidRPr="000A0AB8" w:rsidRDefault="005F7A40" w:rsidP="008B0D2D">
      <w:pPr>
        <w:jc w:val="both"/>
        <w:rPr>
          <w:rFonts w:ascii="Arial" w:hAnsi="Arial" w:cs="Arial"/>
          <w:bCs/>
        </w:rPr>
      </w:pPr>
      <w:r w:rsidRPr="000A0AB8">
        <w:rPr>
          <w:rFonts w:ascii="Arial" w:hAnsi="Arial" w:cs="Arial"/>
          <w:bCs/>
        </w:rPr>
        <w:t xml:space="preserve">Za správnost: </w:t>
      </w:r>
      <w:r w:rsidR="000A0AB8" w:rsidRPr="000A0AB8">
        <w:rPr>
          <w:rFonts w:ascii="Arial" w:hAnsi="Arial" w:cs="Arial"/>
          <w:bCs/>
        </w:rPr>
        <w:t>Romana Dolejší</w:t>
      </w:r>
    </w:p>
    <w:p w14:paraId="5295F9FB" w14:textId="77777777" w:rsidR="005F7A40" w:rsidRPr="000A0AB8" w:rsidRDefault="005F7A40" w:rsidP="005F7A4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0A0AB8">
        <w:rPr>
          <w:rFonts w:ascii="Arial" w:hAnsi="Arial" w:cs="Arial"/>
          <w:b w:val="0"/>
          <w:bCs/>
          <w:sz w:val="20"/>
        </w:rPr>
        <w:t>…………………………..</w:t>
      </w:r>
    </w:p>
    <w:p w14:paraId="5EA3E102" w14:textId="77777777" w:rsidR="005F7A40" w:rsidRPr="000A0AB8" w:rsidRDefault="00467D2E" w:rsidP="005F7A40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0A0AB8">
        <w:rPr>
          <w:rFonts w:ascii="Arial" w:hAnsi="Arial" w:cs="Arial"/>
          <w:bCs/>
          <w:sz w:val="20"/>
          <w:lang w:eastAsia="cs-CZ"/>
        </w:rPr>
        <w:t>p</w:t>
      </w:r>
      <w:r w:rsidR="005F7A40" w:rsidRPr="000A0AB8">
        <w:rPr>
          <w:rFonts w:ascii="Arial" w:hAnsi="Arial" w:cs="Arial"/>
          <w:bCs/>
          <w:sz w:val="20"/>
          <w:lang w:eastAsia="cs-CZ"/>
        </w:rPr>
        <w:t>odpis</w:t>
      </w:r>
    </w:p>
    <w:p w14:paraId="4FFBE6DD" w14:textId="77777777" w:rsidR="0067491D" w:rsidRPr="000A0AB8" w:rsidRDefault="0067491D" w:rsidP="003704D4">
      <w:pPr>
        <w:jc w:val="both"/>
        <w:rPr>
          <w:rFonts w:ascii="Arial" w:hAnsi="Arial" w:cs="Arial"/>
          <w:color w:val="000000"/>
        </w:rPr>
      </w:pPr>
    </w:p>
    <w:p w14:paraId="0DD47DA9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2BE579EA" w14:textId="77777777" w:rsidR="005846F8" w:rsidRPr="00012682" w:rsidRDefault="005846F8" w:rsidP="002A3AE7">
      <w:pPr>
        <w:jc w:val="both"/>
        <w:rPr>
          <w:rFonts w:ascii="Arial" w:hAnsi="Arial" w:cs="Arial"/>
          <w:color w:val="000000"/>
        </w:rPr>
      </w:pPr>
    </w:p>
    <w:p w14:paraId="1D82BE5B" w14:textId="77777777" w:rsidR="00E31EF2" w:rsidRDefault="00E31EF2" w:rsidP="003704D4">
      <w:pPr>
        <w:jc w:val="both"/>
        <w:rPr>
          <w:rFonts w:ascii="Arial" w:hAnsi="Arial" w:cs="Arial"/>
          <w:color w:val="000000"/>
        </w:rPr>
      </w:pPr>
    </w:p>
    <w:p w14:paraId="0F2A7D02" w14:textId="77777777" w:rsidR="007B69B6" w:rsidRDefault="007B69B6" w:rsidP="003704D4">
      <w:pPr>
        <w:jc w:val="both"/>
        <w:rPr>
          <w:rFonts w:ascii="Arial" w:hAnsi="Arial" w:cs="Arial"/>
          <w:color w:val="000000"/>
        </w:rPr>
      </w:pPr>
    </w:p>
    <w:p w14:paraId="15FE1E98" w14:textId="77777777" w:rsidR="007B69B6" w:rsidRPr="00012682" w:rsidRDefault="007B69B6" w:rsidP="003704D4">
      <w:pPr>
        <w:jc w:val="both"/>
        <w:rPr>
          <w:rFonts w:ascii="Arial" w:hAnsi="Arial" w:cs="Arial"/>
          <w:color w:val="000000"/>
        </w:rPr>
      </w:pPr>
    </w:p>
    <w:p w14:paraId="46FBAC2C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4008DBC4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2EE3D3F5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75472B1A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 xml:space="preserve">dodatku </w:t>
      </w:r>
      <w:r w:rsidRPr="00012682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464D8120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65F8C0F" w14:textId="0523737C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 w:rsidR="007B69B6">
        <w:rPr>
          <w:rFonts w:ascii="Arial" w:hAnsi="Arial" w:cs="Arial"/>
          <w:sz w:val="22"/>
          <w:szCs w:val="22"/>
        </w:rPr>
        <w:t>: Dolejší Romana</w:t>
      </w:r>
    </w:p>
    <w:p w14:paraId="3A8CD059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4721C950" w14:textId="7BB4767C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7B69B6">
        <w:rPr>
          <w:rFonts w:ascii="Arial" w:hAnsi="Arial" w:cs="Arial"/>
          <w:sz w:val="22"/>
          <w:szCs w:val="22"/>
        </w:rPr>
        <w:t xml:space="preserve"> Českém Krumlově </w:t>
      </w:r>
      <w:r w:rsidRPr="00012682">
        <w:rPr>
          <w:rFonts w:ascii="Arial" w:hAnsi="Arial" w:cs="Arial"/>
          <w:sz w:val="22"/>
          <w:szCs w:val="22"/>
        </w:rPr>
        <w:t>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634D9E0" w14:textId="77777777" w:rsidR="003704D4" w:rsidRPr="007B69B6" w:rsidRDefault="003704D4" w:rsidP="005846F8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Pr="007B69B6">
        <w:rPr>
          <w:rFonts w:ascii="Arial" w:hAnsi="Arial" w:cs="Arial"/>
          <w:iCs/>
          <w:sz w:val="22"/>
          <w:szCs w:val="22"/>
        </w:rPr>
        <w:t>podpis odpovědného zaměstnance</w:t>
      </w:r>
    </w:p>
    <w:sectPr w:rsidR="003704D4" w:rsidRPr="007B69B6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7B186" w14:textId="77777777" w:rsidR="00B9640C" w:rsidRDefault="00B9640C">
      <w:r>
        <w:separator/>
      </w:r>
    </w:p>
  </w:endnote>
  <w:endnote w:type="continuationSeparator" w:id="0">
    <w:p w14:paraId="747CF7ED" w14:textId="77777777" w:rsidR="00B9640C" w:rsidRDefault="00B9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33720" w14:textId="77777777" w:rsidR="00B9640C" w:rsidRDefault="00B9640C">
      <w:r>
        <w:separator/>
      </w:r>
    </w:p>
  </w:footnote>
  <w:footnote w:type="continuationSeparator" w:id="0">
    <w:p w14:paraId="1B10CB1A" w14:textId="77777777" w:rsidR="00B9640C" w:rsidRDefault="00B96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8443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5EC0"/>
    <w:rsid w:val="00067080"/>
    <w:rsid w:val="00077673"/>
    <w:rsid w:val="00087781"/>
    <w:rsid w:val="000A0AB8"/>
    <w:rsid w:val="000A0AE0"/>
    <w:rsid w:val="000A502A"/>
    <w:rsid w:val="000D7166"/>
    <w:rsid w:val="000F3266"/>
    <w:rsid w:val="00102D7E"/>
    <w:rsid w:val="0010690D"/>
    <w:rsid w:val="001111B8"/>
    <w:rsid w:val="00114EB8"/>
    <w:rsid w:val="00122535"/>
    <w:rsid w:val="00130D57"/>
    <w:rsid w:val="00130D8D"/>
    <w:rsid w:val="001348FD"/>
    <w:rsid w:val="00136250"/>
    <w:rsid w:val="001368E5"/>
    <w:rsid w:val="001503AA"/>
    <w:rsid w:val="00170CAC"/>
    <w:rsid w:val="00190D43"/>
    <w:rsid w:val="0019783F"/>
    <w:rsid w:val="001A013C"/>
    <w:rsid w:val="001A4792"/>
    <w:rsid w:val="001B216F"/>
    <w:rsid w:val="001B7A57"/>
    <w:rsid w:val="001C25C8"/>
    <w:rsid w:val="001C6443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266C7"/>
    <w:rsid w:val="00256234"/>
    <w:rsid w:val="00260F3F"/>
    <w:rsid w:val="00283588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521A1"/>
    <w:rsid w:val="00355CB5"/>
    <w:rsid w:val="00356ABE"/>
    <w:rsid w:val="00360C47"/>
    <w:rsid w:val="003704D4"/>
    <w:rsid w:val="00381D5F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868E7"/>
    <w:rsid w:val="00496D0F"/>
    <w:rsid w:val="004A138C"/>
    <w:rsid w:val="004A21F7"/>
    <w:rsid w:val="004B2063"/>
    <w:rsid w:val="004C4082"/>
    <w:rsid w:val="004D4A54"/>
    <w:rsid w:val="004E4DA4"/>
    <w:rsid w:val="004F6E1A"/>
    <w:rsid w:val="0052781B"/>
    <w:rsid w:val="0054244F"/>
    <w:rsid w:val="0055395D"/>
    <w:rsid w:val="00554108"/>
    <w:rsid w:val="00557D6C"/>
    <w:rsid w:val="005659BC"/>
    <w:rsid w:val="005676B5"/>
    <w:rsid w:val="005807F7"/>
    <w:rsid w:val="00582A09"/>
    <w:rsid w:val="005846F8"/>
    <w:rsid w:val="00596BD8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75FF9"/>
    <w:rsid w:val="00677A85"/>
    <w:rsid w:val="006869B0"/>
    <w:rsid w:val="00692361"/>
    <w:rsid w:val="006B34E1"/>
    <w:rsid w:val="006B6957"/>
    <w:rsid w:val="006B79D9"/>
    <w:rsid w:val="006C561C"/>
    <w:rsid w:val="006E03A9"/>
    <w:rsid w:val="007020B6"/>
    <w:rsid w:val="00714374"/>
    <w:rsid w:val="0072048B"/>
    <w:rsid w:val="007336EC"/>
    <w:rsid w:val="00733707"/>
    <w:rsid w:val="00742469"/>
    <w:rsid w:val="00770663"/>
    <w:rsid w:val="00771211"/>
    <w:rsid w:val="00791684"/>
    <w:rsid w:val="00794619"/>
    <w:rsid w:val="007A008D"/>
    <w:rsid w:val="007A1ACA"/>
    <w:rsid w:val="007A2BEE"/>
    <w:rsid w:val="007B69B6"/>
    <w:rsid w:val="007D07E1"/>
    <w:rsid w:val="007D790A"/>
    <w:rsid w:val="007E1F63"/>
    <w:rsid w:val="007F3DBD"/>
    <w:rsid w:val="007F69ED"/>
    <w:rsid w:val="00811A55"/>
    <w:rsid w:val="00823BFF"/>
    <w:rsid w:val="0082449F"/>
    <w:rsid w:val="008314F7"/>
    <w:rsid w:val="00855152"/>
    <w:rsid w:val="008579BF"/>
    <w:rsid w:val="008604FC"/>
    <w:rsid w:val="0087013E"/>
    <w:rsid w:val="00874406"/>
    <w:rsid w:val="00881A43"/>
    <w:rsid w:val="008860A8"/>
    <w:rsid w:val="00887FCB"/>
    <w:rsid w:val="00892757"/>
    <w:rsid w:val="008B0452"/>
    <w:rsid w:val="008B0D2D"/>
    <w:rsid w:val="008B7D6A"/>
    <w:rsid w:val="008B7FE3"/>
    <w:rsid w:val="008C4172"/>
    <w:rsid w:val="008C55E5"/>
    <w:rsid w:val="008C7592"/>
    <w:rsid w:val="008D3ACD"/>
    <w:rsid w:val="008E4338"/>
    <w:rsid w:val="008F40B3"/>
    <w:rsid w:val="009042F2"/>
    <w:rsid w:val="00907DA4"/>
    <w:rsid w:val="00913668"/>
    <w:rsid w:val="00925E66"/>
    <w:rsid w:val="00933989"/>
    <w:rsid w:val="009344BB"/>
    <w:rsid w:val="009432F1"/>
    <w:rsid w:val="0096242A"/>
    <w:rsid w:val="00977F64"/>
    <w:rsid w:val="00981E88"/>
    <w:rsid w:val="00982601"/>
    <w:rsid w:val="00990E1C"/>
    <w:rsid w:val="00992E57"/>
    <w:rsid w:val="00997B83"/>
    <w:rsid w:val="009A1160"/>
    <w:rsid w:val="009A55CB"/>
    <w:rsid w:val="009A7600"/>
    <w:rsid w:val="009B18EF"/>
    <w:rsid w:val="009D05A5"/>
    <w:rsid w:val="009D0FCE"/>
    <w:rsid w:val="009E7593"/>
    <w:rsid w:val="009F3700"/>
    <w:rsid w:val="009F55FC"/>
    <w:rsid w:val="009F6169"/>
    <w:rsid w:val="00A02D31"/>
    <w:rsid w:val="00A05FDD"/>
    <w:rsid w:val="00A12548"/>
    <w:rsid w:val="00A32EBE"/>
    <w:rsid w:val="00A509AF"/>
    <w:rsid w:val="00A52796"/>
    <w:rsid w:val="00A609DB"/>
    <w:rsid w:val="00A70A64"/>
    <w:rsid w:val="00AA382F"/>
    <w:rsid w:val="00AC22A2"/>
    <w:rsid w:val="00AD16CE"/>
    <w:rsid w:val="00AD1795"/>
    <w:rsid w:val="00AE3AA3"/>
    <w:rsid w:val="00AE4A81"/>
    <w:rsid w:val="00AE5DAF"/>
    <w:rsid w:val="00B03572"/>
    <w:rsid w:val="00B146F4"/>
    <w:rsid w:val="00B25530"/>
    <w:rsid w:val="00B31CAA"/>
    <w:rsid w:val="00B31E60"/>
    <w:rsid w:val="00B34F9C"/>
    <w:rsid w:val="00B367A4"/>
    <w:rsid w:val="00B40406"/>
    <w:rsid w:val="00B4090C"/>
    <w:rsid w:val="00B46632"/>
    <w:rsid w:val="00B70C26"/>
    <w:rsid w:val="00B9377A"/>
    <w:rsid w:val="00B93CA9"/>
    <w:rsid w:val="00B9640C"/>
    <w:rsid w:val="00B978D3"/>
    <w:rsid w:val="00BA0C9E"/>
    <w:rsid w:val="00BA2370"/>
    <w:rsid w:val="00BA32F8"/>
    <w:rsid w:val="00BB12A3"/>
    <w:rsid w:val="00BB39F7"/>
    <w:rsid w:val="00BB4202"/>
    <w:rsid w:val="00BB6DA4"/>
    <w:rsid w:val="00BF1C1F"/>
    <w:rsid w:val="00BF2938"/>
    <w:rsid w:val="00C07446"/>
    <w:rsid w:val="00C078F8"/>
    <w:rsid w:val="00C1722A"/>
    <w:rsid w:val="00C22B15"/>
    <w:rsid w:val="00C42691"/>
    <w:rsid w:val="00C42F1A"/>
    <w:rsid w:val="00C54B7E"/>
    <w:rsid w:val="00C6368F"/>
    <w:rsid w:val="00C7153B"/>
    <w:rsid w:val="00C71CE9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27A54"/>
    <w:rsid w:val="00D33944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97EAD"/>
    <w:rsid w:val="00DA0C28"/>
    <w:rsid w:val="00DB288F"/>
    <w:rsid w:val="00DC3DE0"/>
    <w:rsid w:val="00DC4402"/>
    <w:rsid w:val="00DC6ABD"/>
    <w:rsid w:val="00DC78E5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8795D"/>
    <w:rsid w:val="00E9071F"/>
    <w:rsid w:val="00EA126B"/>
    <w:rsid w:val="00EB2C39"/>
    <w:rsid w:val="00EC0EBF"/>
    <w:rsid w:val="00EC62C4"/>
    <w:rsid w:val="00ED6048"/>
    <w:rsid w:val="00ED6B69"/>
    <w:rsid w:val="00EF187C"/>
    <w:rsid w:val="00F00411"/>
    <w:rsid w:val="00F02E2F"/>
    <w:rsid w:val="00F15706"/>
    <w:rsid w:val="00F22A3B"/>
    <w:rsid w:val="00F527F1"/>
    <w:rsid w:val="00F53542"/>
    <w:rsid w:val="00F565CE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224BE419"/>
  <w15:chartTrackingRefBased/>
  <w15:docId w15:val="{6F339254-F61B-4B0D-ADC6-E3C99192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5C59EFA-FE2D-440D-A20C-02458C5857B1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544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Dolejší Romana</cp:lastModifiedBy>
  <cp:revision>51</cp:revision>
  <cp:lastPrinted>2013-12-10T07:29:00Z</cp:lastPrinted>
  <dcterms:created xsi:type="dcterms:W3CDTF">2023-03-03T12:49:00Z</dcterms:created>
  <dcterms:modified xsi:type="dcterms:W3CDTF">2023-04-13T06:18:00Z</dcterms:modified>
</cp:coreProperties>
</file>