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keepLines/>
        <w:widowControl w:val="0"/>
        <w:shd w:val="clear" w:color="auto" w:fill="auto"/>
        <w:bidi w:val="0"/>
        <w:spacing w:before="0"/>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Smlouva o zajištění výkonu koordinátora BOZP</w:t>
        <w:br/>
        <w:t>na staveništi</w:t>
      </w:r>
      <w:bookmarkEnd w:id="0"/>
      <w:bookmarkEnd w:id="1"/>
    </w:p>
    <w:tbl>
      <w:tblPr>
        <w:tblOverlap w:val="never"/>
        <w:jc w:val="left"/>
        <w:tblLayout w:type="fixed"/>
      </w:tblPr>
      <w:tblGrid>
        <w:gridCol w:w="1555"/>
        <w:gridCol w:w="7608"/>
      </w:tblGrid>
      <w:tr>
        <w:trPr>
          <w:trHeight w:val="331"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cs-CZ" w:eastAsia="cs-CZ" w:bidi="cs-CZ"/>
              </w:rPr>
              <w:t xml:space="preserve">na akci: </w:t>
            </w:r>
            <w:r>
              <w:rPr>
                <w:b/>
                <w:bCs/>
                <w:color w:val="000000"/>
                <w:spacing w:val="0"/>
                <w:w w:val="100"/>
                <w:position w:val="0"/>
                <w:sz w:val="24"/>
                <w:szCs w:val="24"/>
                <w:shd w:val="clear" w:color="auto" w:fill="auto"/>
                <w:lang w:val="cs-CZ" w:eastAsia="cs-CZ" w:bidi="cs-CZ"/>
              </w:rPr>
              <w:t>"III/35725 České Milovy - most ev. č. 35725-4"</w:t>
            </w:r>
          </w:p>
        </w:tc>
      </w:tr>
    </w:tbl>
    <w:p>
      <w:pPr>
        <w:widowControl w:val="0"/>
        <w:spacing w:after="199" w:line="1" w:lineRule="exact"/>
      </w:pPr>
    </w:p>
    <w:p>
      <w:pPr>
        <w:pStyle w:val="Style2"/>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2"/>
        <w:keepNext w:val="0"/>
        <w:keepLines w:val="0"/>
        <w:widowControl w:val="0"/>
        <w:shd w:val="clear" w:color="auto" w:fill="auto"/>
        <w:bidi w:val="0"/>
        <w:spacing w:before="0" w:after="200" w:line="240" w:lineRule="auto"/>
        <w:ind w:left="0" w:right="0" w:firstLine="0"/>
        <w:jc w:val="left"/>
      </w:pPr>
      <w:r>
        <w:rPr>
          <w:i/>
          <w:iCs/>
          <w:color w:val="000000"/>
          <w:spacing w:val="0"/>
          <w:w w:val="100"/>
          <w:position w:val="0"/>
          <w:shd w:val="clear" w:color="auto" w:fill="auto"/>
          <w:lang w:val="cs-CZ" w:eastAsia="cs-CZ" w:bidi="cs-CZ"/>
        </w:rPr>
        <w:t>Číslo smlouvy dodavatele:</w:t>
      </w:r>
    </w:p>
    <w:tbl>
      <w:tblPr>
        <w:tblOverlap w:val="never"/>
        <w:jc w:val="left"/>
        <w:tblLayout w:type="fixed"/>
      </w:tblPr>
      <w:tblGrid>
        <w:gridCol w:w="1555"/>
        <w:gridCol w:w="7608"/>
      </w:tblGrid>
      <w:tr>
        <w:trPr>
          <w:trHeight w:val="56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Ing. Radovanem Necidem, ředitelem organizace</w:t>
            </w:r>
          </w:p>
        </w:tc>
      </w:tr>
    </w:tbl>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p>
      <w:pPr>
        <w:widowControl w:val="0"/>
        <w:spacing w:line="1" w:lineRule="exact"/>
      </w:pPr>
    </w:p>
    <w:tbl>
      <w:tblPr>
        <w:tblOverlap w:val="never"/>
        <w:jc w:val="left"/>
        <w:tblLayout w:type="fixed"/>
      </w:tblPr>
      <w:tblGrid>
        <w:gridCol w:w="1555"/>
        <w:gridCol w:w="7608"/>
      </w:tblGrid>
      <w:tr>
        <w:trPr>
          <w:trHeight w:val="26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27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CZ00090450</w:t>
            </w:r>
          </w:p>
        </w:tc>
      </w:tr>
    </w:tbl>
    <w:p>
      <w:pPr>
        <w:pStyle w:val="Style21"/>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Telefon:</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widowControl w:val="0"/>
        <w:spacing w:line="1" w:lineRule="exact"/>
      </w:pPr>
    </w:p>
    <w:tbl>
      <w:tblPr>
        <w:tblOverlap w:val="never"/>
        <w:jc w:val="left"/>
        <w:tblLayout w:type="fixed"/>
      </w:tblPr>
      <w:tblGrid>
        <w:gridCol w:w="1555"/>
        <w:gridCol w:w="7608"/>
      </w:tblGrid>
      <w:tr>
        <w:trPr>
          <w:trHeight w:val="31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Kraj Vysočina</w:t>
            </w:r>
          </w:p>
        </w:tc>
      </w:tr>
    </w:tbl>
    <w:p>
      <w:pPr>
        <w:pStyle w:val="Style21"/>
        <w:keepNext w:val="0"/>
        <w:keepLines w:val="0"/>
        <w:widowControl w:val="0"/>
        <w:shd w:val="clear" w:color="auto" w:fill="auto"/>
        <w:bidi w:val="0"/>
        <w:spacing w:before="0" w:after="0" w:line="607"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79" w:line="1" w:lineRule="exact"/>
      </w:pPr>
    </w:p>
    <w:p>
      <w:pPr>
        <w:widowControl w:val="0"/>
        <w:spacing w:line="1" w:lineRule="exact"/>
      </w:pPr>
    </w:p>
    <w:tbl>
      <w:tblPr>
        <w:tblOverlap w:val="never"/>
        <w:jc w:val="left"/>
        <w:tblLayout w:type="fixed"/>
      </w:tblPr>
      <w:tblGrid>
        <w:gridCol w:w="1555"/>
        <w:gridCol w:w="7608"/>
      </w:tblGrid>
      <w:tr>
        <w:trPr>
          <w:trHeight w:val="2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Ing. Jaroslav Sedláček</w:t>
            </w:r>
          </w:p>
        </w:tc>
      </w:tr>
      <w:tr>
        <w:trPr>
          <w:trHeight w:val="29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U Kříže 975/1, 674 01 Třebíč</w:t>
            </w:r>
          </w:p>
        </w:tc>
      </w:tr>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Ing. Jaroslavem Sedláčkem</w:t>
            </w:r>
          </w:p>
        </w:tc>
      </w:tr>
    </w:tbl>
    <w:p>
      <w:pPr>
        <w:pStyle w:val="Style21"/>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 xml:space="preserve">zapsán v obchodním rejstříku </w:t>
      </w:r>
      <w:r>
        <w:rPr>
          <w:b/>
          <w:bCs/>
          <w:color w:val="000000"/>
          <w:spacing w:val="0"/>
          <w:w w:val="100"/>
          <w:position w:val="0"/>
          <w:shd w:val="clear" w:color="auto" w:fill="auto"/>
          <w:lang w:val="cs-CZ" w:eastAsia="cs-CZ" w:bidi="cs-CZ"/>
        </w:rPr>
        <w:t>ne</w:t>
      </w:r>
    </w:p>
    <w:p>
      <w:pPr>
        <w:pStyle w:val="Style21"/>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Osoba pověřená jednat jménem dodavatele ve věcech smluvních:</w:t>
      </w:r>
    </w:p>
    <w:p>
      <w:pPr>
        <w:widowControl w:val="0"/>
        <w:spacing w:line="1" w:lineRule="exact"/>
      </w:pPr>
    </w:p>
    <w:tbl>
      <w:tblPr>
        <w:tblOverlap w:val="never"/>
        <w:jc w:val="left"/>
        <w:tblLayout w:type="fixed"/>
      </w:tblPr>
      <w:tblGrid>
        <w:gridCol w:w="1555"/>
        <w:gridCol w:w="7608"/>
      </w:tblGrid>
      <w:tr>
        <w:trPr>
          <w:trHeight w:val="34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621 27 781</w:t>
            </w:r>
          </w:p>
        </w:tc>
      </w:tr>
    </w:tbl>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widowControl w:val="0"/>
        <w:spacing w:after="59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„koordinátor“ </w:t>
      </w:r>
      <w:r>
        <w:rPr>
          <w:i/>
          <w:iCs/>
          <w:color w:val="000000"/>
          <w:spacing w:val="0"/>
          <w:w w:val="100"/>
          <w:position w:val="0"/>
          <w:shd w:val="clear" w:color="auto" w:fill="auto"/>
          <w:lang w:val="cs-CZ" w:eastAsia="cs-CZ" w:bidi="cs-CZ"/>
        </w:rPr>
        <w:t xml:space="preserve">nebo </w:t>
      </w:r>
      <w:r>
        <w:rPr>
          <w:b/>
          <w:bCs/>
          <w:i/>
          <w:iCs/>
          <w:color w:val="000000"/>
          <w:spacing w:val="0"/>
          <w:w w:val="100"/>
          <w:position w:val="0"/>
          <w:shd w:val="clear" w:color="auto" w:fill="auto"/>
          <w:lang w:val="cs-CZ" w:eastAsia="cs-CZ" w:bidi="cs-CZ"/>
        </w:rPr>
        <w:t>„KOO BOZP“</w:t>
      </w:r>
      <w:r>
        <w:rPr>
          <w:i/>
          <w:i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smlouvu</w:t>
      </w:r>
      <w:r>
        <w:rPr>
          <w:color w:val="000000"/>
          <w:spacing w:val="0"/>
          <w:w w:val="100"/>
          <w:position w:val="0"/>
          <w:shd w:val="clear" w:color="auto" w:fill="auto"/>
          <w:lang w:val="cs-CZ" w:eastAsia="cs-CZ" w:bidi="cs-CZ"/>
        </w:rPr>
        <w:t xml:space="preserve">,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w:t>
      </w:r>
      <w:r>
        <w:rPr>
          <w:color w:val="000000"/>
          <w:spacing w:val="0"/>
          <w:w w:val="100"/>
          <w:position w:val="0"/>
          <w:shd w:val="clear" w:color="auto" w:fill="auto"/>
          <w:lang w:val="cs-CZ" w:eastAsia="cs-CZ" w:bidi="cs-CZ"/>
        </w:rPr>
        <w:t>591/2006 Sb., o bližších minimálních požadavcích na bezpečnost a ochranu zdraví při práci na staveništích a rovněž v souladu s vymezeným předmětem této smlouvy.</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Objednatel se zavazuje k jejich převzetí a k zaplacení sjednané odměny za jejich provedení a obě strany se zavazují plnit podmínky obsažené v následujících ustanoveních této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67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„III/35725 České Milovy - most ev. č. 35725-4“</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a to v souladu s nabídkou dodavatele v poptávkovém řízení podanou dne </w:t>
      </w:r>
      <w:r>
        <w:rPr>
          <w:b/>
          <w:bCs/>
          <w:color w:val="000000"/>
          <w:spacing w:val="0"/>
          <w:w w:val="100"/>
          <w:position w:val="0"/>
          <w:shd w:val="clear" w:color="auto" w:fill="auto"/>
          <w:lang w:val="cs-CZ" w:eastAsia="cs-CZ" w:bidi="cs-CZ"/>
        </w:rPr>
        <w:t xml:space="preserve">23.3.2023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1"/>
        </w:numPr>
        <w:shd w:val="clear" w:color="auto" w:fill="auto"/>
        <w:tabs>
          <w:tab w:pos="67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prohlašuje, že splňuje požadavky na odbornou způsobilost pro výkon koordinátora bezpečnosti a ochrany zdraví při práci na staveništi.</w:t>
      </w:r>
    </w:p>
    <w:p>
      <w:pPr>
        <w:pStyle w:val="Style2"/>
        <w:keepNext w:val="0"/>
        <w:keepLines w:val="0"/>
        <w:widowControl w:val="0"/>
        <w:numPr>
          <w:ilvl w:val="0"/>
          <w:numId w:val="1"/>
        </w:numPr>
        <w:shd w:val="clear" w:color="auto" w:fill="auto"/>
        <w:tabs>
          <w:tab w:pos="674" w:val="left"/>
        </w:tabs>
        <w:bidi w:val="0"/>
        <w:spacing w:before="0" w:after="460" w:line="240" w:lineRule="auto"/>
        <w:ind w:left="0" w:right="0" w:firstLine="0"/>
        <w:jc w:val="both"/>
      </w:pPr>
      <w:r>
        <w:rPr>
          <w:color w:val="000000"/>
          <w:spacing w:val="0"/>
          <w:w w:val="100"/>
          <w:position w:val="0"/>
          <w:shd w:val="clear" w:color="auto" w:fill="auto"/>
          <w:lang w:val="cs-CZ" w:eastAsia="cs-CZ" w:bidi="cs-CZ"/>
        </w:rPr>
        <w:t>Koordinátor se podrobně seznámil s předmětem smlouvy, jsou mu známy všechny okolnosti potřebné pro zajištění výkonu koordinátora BOZP v požadovaném rozsahu a zabezpečí ho na svoji odpovědnost.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3.1. V přípravné fázi stavby </w:t>
      </w:r>
      <w:r>
        <w:rPr>
          <w:color w:val="000000"/>
          <w:spacing w:val="0"/>
          <w:w w:val="100"/>
          <w:position w:val="0"/>
          <w:shd w:val="clear" w:color="auto" w:fill="auto"/>
          <w:lang w:val="cs-CZ" w:eastAsia="cs-CZ" w:bidi="cs-CZ"/>
        </w:rPr>
        <w:t>je koordinátor BOZP povinen:</w:t>
      </w:r>
    </w:p>
    <w:p>
      <w:pPr>
        <w:pStyle w:val="Style2"/>
        <w:keepNext w:val="0"/>
        <w:keepLines w:val="0"/>
        <w:widowControl w:val="0"/>
        <w:numPr>
          <w:ilvl w:val="0"/>
          <w:numId w:val="3"/>
        </w:numPr>
        <w:shd w:val="clear" w:color="auto" w:fill="auto"/>
        <w:tabs>
          <w:tab w:pos="1153" w:val="left"/>
        </w:tabs>
        <w:bidi w:val="0"/>
        <w:spacing w:before="0" w:line="240" w:lineRule="auto"/>
        <w:ind w:left="1140" w:right="0" w:hanging="420"/>
        <w:jc w:val="both"/>
      </w:pPr>
      <w:r>
        <w:rPr>
          <w:color w:val="000000"/>
          <w:spacing w:val="0"/>
          <w:w w:val="100"/>
          <w:position w:val="0"/>
          <w:shd w:val="clear" w:color="auto" w:fill="auto"/>
          <w:lang w:val="cs-CZ" w:eastAsia="cs-CZ" w:bidi="cs-CZ"/>
        </w:rPr>
        <w:t xml:space="preserve">seznámit se s PD, postupem prací a harmonogramem výstavby a získat podrobné znalosti o </w:t>
      </w:r>
      <w:r>
        <w:rPr>
          <w:b/>
          <w:bCs/>
          <w:color w:val="000000"/>
          <w:spacing w:val="0"/>
          <w:w w:val="100"/>
          <w:position w:val="0"/>
          <w:shd w:val="clear" w:color="auto" w:fill="auto"/>
          <w:lang w:val="cs-CZ" w:eastAsia="cs-CZ" w:bidi="cs-CZ"/>
        </w:rPr>
        <w:t>podmínkách smlouvy o dílo uzavřené mezi objednatelem a zhotovitelem stavby včetně přináležejících obchodních podmínek objednatele jako zadavatele předmětné veřejné zakázky</w:t>
      </w:r>
    </w:p>
    <w:p>
      <w:pPr>
        <w:pStyle w:val="Style28"/>
        <w:keepNext w:val="0"/>
        <w:keepLines w:val="0"/>
        <w:widowControl w:val="0"/>
        <w:numPr>
          <w:ilvl w:val="0"/>
          <w:numId w:val="3"/>
        </w:numPr>
        <w:shd w:val="clear" w:color="auto" w:fill="auto"/>
        <w:tabs>
          <w:tab w:pos="1153" w:val="left"/>
        </w:tabs>
        <w:bidi w:val="0"/>
        <w:spacing w:before="0" w:line="240" w:lineRule="auto"/>
        <w:ind w:right="0"/>
        <w:jc w:val="both"/>
      </w:pPr>
      <w:r>
        <w:rPr>
          <w:color w:val="000000"/>
          <w:spacing w:val="0"/>
          <w:w w:val="100"/>
          <w:position w:val="0"/>
          <w:shd w:val="clear" w:color="auto" w:fill="auto"/>
          <w:lang w:val="cs-CZ" w:eastAsia="cs-CZ" w:bidi="cs-CZ"/>
        </w:rP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pPr>
        <w:pStyle w:val="Style2"/>
        <w:keepNext w:val="0"/>
        <w:keepLines w:val="0"/>
        <w:widowControl w:val="0"/>
        <w:numPr>
          <w:ilvl w:val="0"/>
          <w:numId w:val="5"/>
        </w:numPr>
        <w:shd w:val="clear" w:color="auto" w:fill="auto"/>
        <w:tabs>
          <w:tab w:pos="674" w:val="left"/>
        </w:tabs>
        <w:bidi w:val="0"/>
        <w:spacing w:before="0" w:line="240" w:lineRule="auto"/>
        <w:ind w:left="0" w:right="0" w:firstLine="0"/>
        <w:jc w:val="both"/>
      </w:pPr>
      <w:r>
        <w:rPr>
          <w:b/>
          <w:bCs/>
          <w:color w:val="000000"/>
          <w:spacing w:val="0"/>
          <w:w w:val="100"/>
          <w:position w:val="0"/>
          <w:shd w:val="clear" w:color="auto" w:fill="auto"/>
          <w:lang w:val="cs-CZ" w:eastAsia="cs-CZ" w:bidi="cs-CZ"/>
        </w:rPr>
        <w:t>V dostatečném časovém předstihu před zadáním díla zhotoviteli stavby je povinen:</w:t>
      </w:r>
    </w:p>
    <w:p>
      <w:pPr>
        <w:pStyle w:val="Style2"/>
        <w:keepNext w:val="0"/>
        <w:keepLines w:val="0"/>
        <w:widowControl w:val="0"/>
        <w:numPr>
          <w:ilvl w:val="0"/>
          <w:numId w:val="3"/>
        </w:numPr>
        <w:shd w:val="clear" w:color="auto" w:fill="auto"/>
        <w:tabs>
          <w:tab w:pos="1153" w:val="left"/>
        </w:tabs>
        <w:bidi w:val="0"/>
        <w:spacing w:before="0" w:line="252" w:lineRule="auto"/>
        <w:ind w:left="0" w:right="0" w:firstLine="800"/>
        <w:jc w:val="both"/>
      </w:pPr>
      <w:r>
        <w:rPr>
          <w:color w:val="000000"/>
          <w:spacing w:val="0"/>
          <w:w w:val="100"/>
          <w:position w:val="0"/>
          <w:shd w:val="clear" w:color="auto" w:fill="auto"/>
          <w:lang w:val="cs-CZ" w:eastAsia="cs-CZ" w:bidi="cs-CZ"/>
        </w:rPr>
        <w:t>předat zadavateli stavby přehled právních předpisů vztahujících se ke stavbě,</w:t>
      </w:r>
    </w:p>
    <w:p>
      <w:pPr>
        <w:pStyle w:val="Style2"/>
        <w:keepNext w:val="0"/>
        <w:keepLines w:val="0"/>
        <w:widowControl w:val="0"/>
        <w:numPr>
          <w:ilvl w:val="0"/>
          <w:numId w:val="3"/>
        </w:numPr>
        <w:shd w:val="clear" w:color="auto" w:fill="auto"/>
        <w:tabs>
          <w:tab w:pos="1153" w:val="left"/>
          <w:tab w:pos="4890" w:val="left"/>
          <w:tab w:pos="6022" w:val="left"/>
        </w:tabs>
        <w:bidi w:val="0"/>
        <w:spacing w:before="0" w:after="0" w:line="252" w:lineRule="auto"/>
        <w:ind w:left="0" w:right="0" w:firstLine="800"/>
        <w:jc w:val="both"/>
      </w:pPr>
      <w:r>
        <w:rPr>
          <w:color w:val="000000"/>
          <w:spacing w:val="0"/>
          <w:w w:val="100"/>
          <w:position w:val="0"/>
          <w:shd w:val="clear" w:color="auto" w:fill="auto"/>
          <w:lang w:val="cs-CZ" w:eastAsia="cs-CZ" w:bidi="cs-CZ"/>
        </w:rPr>
        <w:t>bez zbytečného odkladu</w:t>
        <w:tab/>
        <w:t>předat</w:t>
        <w:tab/>
        <w:t>projektantovi, zhotoviteli stavby</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popřípadě jiné osobě veškeré další informace o bezpečnostních a zdravotních rizicích, které jsou mu známy a které se dotýkají jejich činnosti,</w:t>
      </w:r>
    </w:p>
    <w:p>
      <w:pPr>
        <w:pStyle w:val="Style2"/>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hd w:val="clear" w:color="auto" w:fill="auto"/>
          <w:lang w:val="cs-CZ" w:eastAsia="cs-CZ" w:bidi="cs-CZ"/>
        </w:rP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p>
    <w:p>
      <w:pPr>
        <w:pStyle w:val="Style2"/>
        <w:keepNext w:val="0"/>
        <w:keepLines w:val="0"/>
        <w:widowControl w:val="0"/>
        <w:numPr>
          <w:ilvl w:val="0"/>
          <w:numId w:val="3"/>
        </w:numPr>
        <w:shd w:val="clear" w:color="auto" w:fill="auto"/>
        <w:tabs>
          <w:tab w:pos="1153" w:val="left"/>
        </w:tabs>
        <w:bidi w:val="0"/>
        <w:spacing w:before="0" w:line="240" w:lineRule="auto"/>
        <w:ind w:left="1140" w:right="0" w:hanging="340"/>
        <w:jc w:val="both"/>
      </w:pPr>
      <w:r>
        <w:rPr>
          <w:color w:val="000000"/>
          <w:spacing w:val="0"/>
          <w:w w:val="100"/>
          <w:position w:val="0"/>
          <w:shd w:val="clear" w:color="auto" w:fill="auto"/>
          <w:lang w:val="cs-CZ" w:eastAsia="cs-CZ" w:bidi="cs-CZ"/>
        </w:rPr>
        <w:t>poskytovat odborné konzultace a doporučení týkající se požadavků na zajištění bezpečné a zdraví neohrožující práce,</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 </w:t>
      </w:r>
      <w:r>
        <w:rPr>
          <w:b/>
          <w:bCs/>
          <w:color w:val="000000"/>
          <w:spacing w:val="0"/>
          <w:w w:val="100"/>
          <w:position w:val="0"/>
          <w:shd w:val="clear" w:color="auto" w:fill="auto"/>
          <w:lang w:val="cs-CZ" w:eastAsia="cs-CZ" w:bidi="cs-CZ"/>
        </w:rPr>
        <w:t>Plán BOZP bude předán při předání staveniště zhotoviteli.</w:t>
      </w:r>
    </w:p>
    <w:p>
      <w:pPr>
        <w:pStyle w:val="Style2"/>
        <w:keepNext w:val="0"/>
        <w:keepLines w:val="0"/>
        <w:widowControl w:val="0"/>
        <w:numPr>
          <w:ilvl w:val="0"/>
          <w:numId w:val="5"/>
        </w:numPr>
        <w:shd w:val="clear" w:color="auto" w:fill="auto"/>
        <w:tabs>
          <w:tab w:pos="566" w:val="left"/>
        </w:tabs>
        <w:bidi w:val="0"/>
        <w:spacing w:before="0" w:line="240" w:lineRule="auto"/>
        <w:ind w:left="0" w:right="0" w:firstLine="0"/>
        <w:jc w:val="both"/>
      </w:pPr>
      <w:r>
        <w:rPr>
          <w:b/>
          <w:bCs/>
          <w:color w:val="000000"/>
          <w:spacing w:val="0"/>
          <w:w w:val="100"/>
          <w:position w:val="0"/>
          <w:shd w:val="clear" w:color="auto" w:fill="auto"/>
          <w:lang w:val="cs-CZ" w:eastAsia="cs-CZ" w:bidi="cs-CZ"/>
        </w:rPr>
        <w:t>Při realizační fázi stavby koordinátor BOZP je povinen:</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být fyzicky přítomen a vykonávat činnosti koordinátora BOZP na staveništi a to </w:t>
      </w:r>
      <w:r>
        <w:rPr>
          <w:b/>
          <w:bCs/>
          <w:color w:val="000000"/>
          <w:spacing w:val="0"/>
          <w:w w:val="100"/>
          <w:position w:val="0"/>
          <w:shd w:val="clear" w:color="auto" w:fill="auto"/>
          <w:lang w:val="cs-CZ" w:eastAsia="cs-CZ" w:bidi="cs-CZ"/>
        </w:rPr>
        <w:t>minimálně 1 den v průběhu kalendářního týdne</w:t>
      </w:r>
      <w:r>
        <w:rPr>
          <w:color w:val="000000"/>
          <w:spacing w:val="0"/>
          <w:w w:val="100"/>
          <w:position w:val="0"/>
          <w:shd w:val="clear" w:color="auto" w:fill="auto"/>
          <w:lang w:val="cs-CZ" w:eastAsia="cs-CZ" w:bidi="cs-CZ"/>
        </w:rPr>
        <w:t>, pokud nebude s objednatelem dohodnuto jinak,</w:t>
      </w:r>
    </w:p>
    <w:p>
      <w:pPr>
        <w:pStyle w:val="Style2"/>
        <w:keepNext w:val="0"/>
        <w:keepLines w:val="0"/>
        <w:widowControl w:val="0"/>
        <w:numPr>
          <w:ilvl w:val="0"/>
          <w:numId w:val="3"/>
        </w:numPr>
        <w:shd w:val="clear" w:color="auto" w:fill="auto"/>
        <w:tabs>
          <w:tab w:pos="1156" w:val="left"/>
        </w:tabs>
        <w:bidi w:val="0"/>
        <w:spacing w:before="0" w:line="240" w:lineRule="auto"/>
        <w:ind w:left="0" w:right="0" w:firstLine="800"/>
        <w:jc w:val="both"/>
      </w:pPr>
      <w:r>
        <w:rPr>
          <w:color w:val="000000"/>
          <w:spacing w:val="0"/>
          <w:w w:val="100"/>
          <w:position w:val="0"/>
          <w:shd w:val="clear" w:color="auto" w:fill="auto"/>
          <w:lang w:val="cs-CZ" w:eastAsia="cs-CZ" w:bidi="cs-CZ"/>
        </w:rPr>
        <w:t>aktualizovat Plán BOZP v souvislosti s příchodem nových dodavatelů, či s jinými změnami,</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doporučovat organizaci výstavby, používání technologií a pracovních postupů dle harmonogramu a stavebních prací,</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vyjadřuje se k jednotlivým technologickým, pracovním postupům jednotlivých zhotovitelů z hlediska naplnění požadavků na zajištění BOZP při provádění daných prací,</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tyle2"/>
        <w:keepNext w:val="0"/>
        <w:keepLines w:val="0"/>
        <w:widowControl w:val="0"/>
        <w:numPr>
          <w:ilvl w:val="0"/>
          <w:numId w:val="3"/>
        </w:numPr>
        <w:shd w:val="clear" w:color="auto" w:fill="auto"/>
        <w:tabs>
          <w:tab w:pos="1156" w:val="left"/>
        </w:tabs>
        <w:bidi w:val="0"/>
        <w:spacing w:before="0" w:line="240" w:lineRule="auto"/>
        <w:ind w:left="0" w:right="0" w:firstLine="800"/>
        <w:jc w:val="both"/>
      </w:pPr>
      <w:r>
        <w:rPr>
          <w:color w:val="000000"/>
          <w:spacing w:val="0"/>
          <w:w w:val="100"/>
          <w:position w:val="0"/>
          <w:shd w:val="clear" w:color="auto" w:fill="auto"/>
          <w:lang w:val="cs-CZ" w:eastAsia="cs-CZ" w:bidi="cs-CZ"/>
        </w:rPr>
        <w:t>spolupracuje při stanovení času potřebného k bezpečnému provádění jednotlivých prací,</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provádění prací na staveništi a kontroluje, zda jsou dodržovány požadavky na bezpečnost a ochranu zdraví při práci,</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kontroluje zabezpečení obvodu staveniště, včetně vstupu a vjezdu na staveniště s cílem zamezit vstup nepovolaným fyzickým osobám,</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bez zbytečného prodlení informuje zhotovitele stavby o bezpečnostních a zdravotních rizicích, která vznikla na staveništi během postupu prací,</w:t>
      </w:r>
    </w:p>
    <w:p>
      <w:pPr>
        <w:pStyle w:val="Style2"/>
        <w:keepNext w:val="0"/>
        <w:keepLines w:val="0"/>
        <w:widowControl w:val="0"/>
        <w:numPr>
          <w:ilvl w:val="0"/>
          <w:numId w:val="3"/>
        </w:numPr>
        <w:shd w:val="clear" w:color="auto" w:fill="auto"/>
        <w:tabs>
          <w:tab w:pos="1156" w:val="left"/>
        </w:tabs>
        <w:bidi w:val="0"/>
        <w:spacing w:before="0" w:line="240" w:lineRule="auto"/>
        <w:ind w:left="0" w:right="0" w:firstLine="800"/>
        <w:jc w:val="both"/>
      </w:pPr>
      <w:r>
        <w:rPr>
          <w:color w:val="000000"/>
          <w:spacing w:val="0"/>
          <w:w w:val="100"/>
          <w:position w:val="0"/>
          <w:shd w:val="clear" w:color="auto" w:fill="auto"/>
          <w:lang w:val="cs-CZ" w:eastAsia="cs-CZ" w:bidi="cs-CZ"/>
        </w:rPr>
        <w:t>zúčastňuje se kontrolní prohlídky stavby, k níž bude přizván stavebním úřadem</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navrhuje termíny kontrolních dnů k dodržování Plánu BOZP za účasti zhotovitelů a organizuje jejich konání (možno současně s kontrolními dny stavby),</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zda zhotovitelé dodržují Plán BOZP a projednává s nimi opatření a termíny k nápravě zjištěných nedostatků,</w:t>
      </w:r>
    </w:p>
    <w:p>
      <w:pPr>
        <w:pStyle w:val="Style2"/>
        <w:keepNext w:val="0"/>
        <w:keepLines w:val="0"/>
        <w:widowControl w:val="0"/>
        <w:numPr>
          <w:ilvl w:val="0"/>
          <w:numId w:val="3"/>
        </w:numPr>
        <w:shd w:val="clear" w:color="auto" w:fill="auto"/>
        <w:tabs>
          <w:tab w:pos="1156" w:val="left"/>
        </w:tabs>
        <w:bidi w:val="0"/>
        <w:spacing w:before="0" w:line="240" w:lineRule="auto"/>
        <w:ind w:left="0" w:right="0" w:firstLine="800"/>
        <w:jc w:val="both"/>
      </w:pPr>
      <w:r>
        <w:rPr>
          <w:color w:val="000000"/>
          <w:spacing w:val="0"/>
          <w:w w:val="100"/>
          <w:position w:val="0"/>
          <w:shd w:val="clear" w:color="auto" w:fill="auto"/>
          <w:lang w:val="cs-CZ" w:eastAsia="cs-CZ" w:bidi="cs-CZ"/>
        </w:rPr>
        <w:t>účastní se porad vedení stavby,</w:t>
      </w:r>
    </w:p>
    <w:p>
      <w:pPr>
        <w:pStyle w:val="Style2"/>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zápis z pravidelného kontrolního dne koordinátora bude zpracován a odeslán všem dotčeným účastníkům do 3 pracovních dnů od termínu konání kontrolního dne koordinátora </w:t>
      </w:r>
      <w:r>
        <w:rPr>
          <w:b/>
          <w:bCs/>
          <w:color w:val="000000"/>
          <w:spacing w:val="0"/>
          <w:w w:val="100"/>
          <w:position w:val="0"/>
          <w:shd w:val="clear" w:color="auto" w:fill="auto"/>
          <w:lang w:val="cs-CZ" w:eastAsia="cs-CZ" w:bidi="cs-CZ"/>
        </w:rPr>
        <w:t>včetně příslušné fotodokumentace opatřené průkazným datem jejího pořízení.</w:t>
      </w:r>
    </w:p>
    <w:p>
      <w:pPr>
        <w:pStyle w:val="Style2"/>
        <w:keepNext w:val="0"/>
        <w:keepLines w:val="0"/>
        <w:widowControl w:val="0"/>
        <w:numPr>
          <w:ilvl w:val="0"/>
          <w:numId w:val="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dokončovací fázi stavby </w:t>
      </w:r>
      <w:r>
        <w:rPr>
          <w:color w:val="000000"/>
          <w:spacing w:val="0"/>
          <w:w w:val="100"/>
          <w:position w:val="0"/>
          <w:shd w:val="clear" w:color="auto" w:fill="auto"/>
          <w:lang w:val="cs-CZ" w:eastAsia="cs-CZ" w:bidi="cs-CZ"/>
        </w:rPr>
        <w:t>(po uvedení stavby do předčasného užívání) zajišťuje koordinátor BOZP zejména tyto činnosti:</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odevzdání Plánu BOZP včetně všech aktualizací a podpisů od zhotovitele a všech poddodavatelů,</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odevzdání originálů zápisů z kontrolních dnů koordinátora a průběžných zápisů ve stavebním deníku s odstraněním nedostatků zjištěných v průběhu stavby objednateli,</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v případě žádosti Speciálního stavebního úřadu účast na závěrečné kontrolní prohlídce stavby.</w:t>
      </w:r>
    </w:p>
    <w:p>
      <w:pPr>
        <w:pStyle w:val="Style2"/>
        <w:keepNext w:val="0"/>
        <w:keepLines w:val="0"/>
        <w:widowControl w:val="0"/>
        <w:numPr>
          <w:ilvl w:val="0"/>
          <w:numId w:val="5"/>
        </w:numPr>
        <w:shd w:val="clear" w:color="auto" w:fill="auto"/>
        <w:tabs>
          <w:tab w:pos="567" w:val="left"/>
        </w:tabs>
        <w:bidi w:val="0"/>
        <w:spacing w:before="0" w:line="240" w:lineRule="auto"/>
        <w:ind w:left="0" w:right="0" w:firstLine="0"/>
        <w:jc w:val="left"/>
      </w:pPr>
      <w:r>
        <w:rPr>
          <w:b/>
          <w:bCs/>
          <w:color w:val="000000"/>
          <w:spacing w:val="0"/>
          <w:w w:val="100"/>
          <w:position w:val="0"/>
          <w:shd w:val="clear" w:color="auto" w:fill="auto"/>
          <w:lang w:val="cs-CZ" w:eastAsia="cs-CZ" w:bidi="cs-CZ"/>
        </w:rPr>
        <w:t>Koordinátor je dále povinen:</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bez zbytečného odkladu předat objednateli jakékoliv věci získané pro něho při své činnosti,</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postupovat při zařizování záležitostí plynoucích z této smlouvy osobně a s odbornou péčí,</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řídit se pokyny objednatele a jednat v jeho zájmu,</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dodržovat závazné právní předpisy, technické normy a vyjádření veřejnoprávních orgánů a organizací,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bez odkladů oznámit objednateli veškeré skutečnosti, které by mohly vést ke změně pokynů objednatele,</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poskytovat objednateli veškeré informace, doklady apod. písemnou formou,</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předkládat objednateli k odsouhlasení rozhodující písemnosti týkající se realizace stavby,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prokazatelně informovat objednatele o návštěvě na staveništi zápisem ve stavebním deníku a doložením fotodokumentace s elektronickou časovou identifikací a zápisem z pravidelného kontrolního dne koordinátora,</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upozorňovat objednatele na opakované nedodržování BOZP či neodstranění nedostatků zhotovitelem s doložením fotodokumentace s elektronickou časovou identifikací,</w:t>
      </w:r>
    </w:p>
    <w:p>
      <w:pPr>
        <w:pStyle w:val="Style2"/>
        <w:keepNext w:val="0"/>
        <w:keepLines w:val="0"/>
        <w:widowControl w:val="0"/>
        <w:numPr>
          <w:ilvl w:val="0"/>
          <w:numId w:val="3"/>
        </w:numPr>
        <w:shd w:val="clear" w:color="auto" w:fill="auto"/>
        <w:tabs>
          <w:tab w:pos="1157" w:val="left"/>
        </w:tabs>
        <w:bidi w:val="0"/>
        <w:spacing w:before="0" w:after="480" w:line="240" w:lineRule="auto"/>
        <w:ind w:left="1140" w:right="0" w:hanging="340"/>
        <w:jc w:val="both"/>
      </w:pPr>
      <w:r>
        <w:rPr>
          <w:color w:val="000000"/>
          <w:spacing w:val="0"/>
          <w:w w:val="100"/>
          <w:position w:val="0"/>
          <w:shd w:val="clear" w:color="auto" w:fill="auto"/>
          <w:lang w:val="cs-CZ" w:eastAsia="cs-CZ" w:bidi="cs-CZ"/>
        </w:rPr>
        <w:t xml:space="preserve">ve spolupráci se stavbyvedoucím nařídit </w:t>
      </w:r>
      <w:r>
        <w:rPr>
          <w:b/>
          <w:bCs/>
          <w:color w:val="000000"/>
          <w:spacing w:val="0"/>
          <w:w w:val="100"/>
          <w:position w:val="0"/>
          <w:shd w:val="clear" w:color="auto" w:fill="auto"/>
          <w:lang w:val="cs-CZ" w:eastAsia="cs-CZ" w:bidi="cs-CZ"/>
        </w:rPr>
        <w:t xml:space="preserve">přerušení prací </w:t>
      </w:r>
      <w:r>
        <w:rPr>
          <w:color w:val="000000"/>
          <w:spacing w:val="0"/>
          <w:w w:val="100"/>
          <w:position w:val="0"/>
          <w:shd w:val="clear" w:color="auto" w:fill="auto"/>
          <w:lang w:val="cs-CZ" w:eastAsia="cs-CZ" w:bidi="cs-CZ"/>
        </w:rPr>
        <w:t>v místech přímého ohrožení života nebo zdraví pracovníků na konkrétním pracovišti.</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Čas plnění</w:t>
      </w:r>
    </w:p>
    <w:p>
      <w:pPr>
        <w:pStyle w:val="Style2"/>
        <w:keepNext w:val="0"/>
        <w:keepLines w:val="0"/>
        <w:widowControl w:val="0"/>
        <w:numPr>
          <w:ilvl w:val="0"/>
          <w:numId w:val="7"/>
        </w:numPr>
        <w:shd w:val="clear" w:color="auto" w:fill="auto"/>
        <w:tabs>
          <w:tab w:pos="567" w:val="left"/>
        </w:tabs>
        <w:bidi w:val="0"/>
        <w:spacing w:before="0" w:after="0" w:line="240" w:lineRule="auto"/>
        <w:ind w:left="0" w:right="0" w:firstLine="0"/>
        <w:jc w:val="both"/>
      </w:pPr>
      <w:r>
        <w:rPr>
          <w:color w:val="000000"/>
          <w:spacing w:val="0"/>
          <w:w w:val="100"/>
          <w:position w:val="0"/>
          <w:shd w:val="clear" w:color="auto" w:fill="auto"/>
          <w:lang w:val="cs-CZ" w:eastAsia="cs-CZ" w:bidi="cs-CZ"/>
        </w:rPr>
        <w:t>Koordinátor zahájí svoji činnost ihned po účinnosti smlouvy okamžikem prvního úkonu dle článku 3, bod</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3.1.</w:t>
      </w:r>
    </w:p>
    <w:p>
      <w:pPr>
        <w:pStyle w:val="Style2"/>
        <w:keepNext w:val="0"/>
        <w:keepLines w:val="0"/>
        <w:widowControl w:val="0"/>
        <w:numPr>
          <w:ilvl w:val="0"/>
          <w:numId w:val="7"/>
        </w:numPr>
        <w:shd w:val="clear" w:color="auto" w:fill="auto"/>
        <w:tabs>
          <w:tab w:pos="567" w:val="left"/>
        </w:tabs>
        <w:bidi w:val="0"/>
        <w:spacing w:before="0" w:after="560" w:line="240" w:lineRule="auto"/>
        <w:ind w:left="0" w:right="0" w:firstLine="0"/>
        <w:jc w:val="both"/>
      </w:pPr>
      <w:r>
        <w:rPr>
          <w:color w:val="000000"/>
          <w:spacing w:val="0"/>
          <w:w w:val="100"/>
          <w:position w:val="0"/>
          <w:shd w:val="clear" w:color="auto" w:fill="auto"/>
          <w:lang w:val="cs-CZ" w:eastAsia="cs-CZ" w:bidi="cs-CZ"/>
        </w:rPr>
        <w:t>Koordinátor ukončí činnost předáním dokončené stavby mezi zhotovitelem a objednatelem na základě předávacího protokolu, případně odstraněním poslední vady a nedodělku z přejímacího řízení doložené protokolem o odstranění vad a nedodělků.</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Odměna koordinátora, platební podmínky</w:t>
      </w:r>
    </w:p>
    <w:p>
      <w:pPr>
        <w:pStyle w:val="Style2"/>
        <w:keepNext w:val="0"/>
        <w:keepLines w:val="0"/>
        <w:widowControl w:val="0"/>
        <w:numPr>
          <w:ilvl w:val="0"/>
          <w:numId w:val="9"/>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se zavazuje zaplatit koordinátorovi za uskutečnění činností podle této smlouvy smluvní dohodnutou odměnu ve výši:</w:t>
      </w:r>
    </w:p>
    <w:p>
      <w:pPr>
        <w:pStyle w:val="Style2"/>
        <w:keepNext w:val="0"/>
        <w:keepLines w:val="0"/>
        <w:widowControl w:val="0"/>
        <w:shd w:val="clear" w:color="auto" w:fill="auto"/>
        <w:bidi w:val="0"/>
        <w:spacing w:before="0" w:after="240" w:line="240" w:lineRule="auto"/>
        <w:ind w:left="0" w:right="0" w:firstLine="58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KOO BOZP - práce před zahájením a po dokončení stavby</w:t>
      </w:r>
    </w:p>
    <w:tbl>
      <w:tblPr>
        <w:tblOverlap w:val="never"/>
        <w:jc w:val="right"/>
        <w:tblLayout w:type="fixed"/>
      </w:tblPr>
      <w:tblGrid>
        <w:gridCol w:w="4397"/>
        <w:gridCol w:w="3979"/>
      </w:tblGrid>
      <w:tr>
        <w:trPr>
          <w:trHeight w:val="64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před zahájením stavby</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5.000,- Kč bez DPH</w:t>
            </w:r>
          </w:p>
        </w:tc>
      </w:tr>
      <w:tr>
        <w:trPr>
          <w:trHeight w:val="634"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1.000,- Kč bez DPH</w:t>
            </w:r>
          </w:p>
        </w:tc>
      </w:tr>
      <w:tr>
        <w:trPr>
          <w:trHeight w:val="60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6.000,- Kč</w:t>
            </w:r>
          </w:p>
        </w:tc>
      </w:tr>
      <w:tr>
        <w:trPr>
          <w:trHeight w:val="60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1.260,- Kč</w:t>
            </w:r>
          </w:p>
        </w:tc>
      </w:tr>
      <w:tr>
        <w:trPr>
          <w:trHeight w:val="610"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7.260,- Kč</w:t>
            </w:r>
          </w:p>
        </w:tc>
      </w:tr>
    </w:tbl>
    <w:p>
      <w:pPr>
        <w:widowControl w:val="0"/>
        <w:spacing w:after="459" w:line="1" w:lineRule="exact"/>
      </w:pPr>
    </w:p>
    <w:p>
      <w:pPr>
        <w:pStyle w:val="Style2"/>
        <w:keepNext w:val="0"/>
        <w:keepLines w:val="0"/>
        <w:widowControl w:val="0"/>
        <w:shd w:val="clear" w:color="auto" w:fill="auto"/>
        <w:bidi w:val="0"/>
        <w:spacing w:before="0" w:after="240" w:line="240" w:lineRule="auto"/>
        <w:ind w:left="0" w:right="0" w:firstLine="740"/>
        <w:jc w:val="left"/>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KOO BOZP - práce spojené s prováděním stavby</w:t>
      </w:r>
    </w:p>
    <w:tbl>
      <w:tblPr>
        <w:tblOverlap w:val="never"/>
        <w:jc w:val="right"/>
        <w:tblLayout w:type="fixed"/>
      </w:tblPr>
      <w:tblGrid>
        <w:gridCol w:w="4397"/>
        <w:gridCol w:w="3979"/>
      </w:tblGrid>
      <w:tr>
        <w:trPr>
          <w:trHeight w:val="835"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práce v kanceláři</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300,- Kč bez DPH</w:t>
            </w:r>
          </w:p>
        </w:tc>
      </w:tr>
      <w:tr>
        <w:trPr>
          <w:trHeight w:val="840"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na staveništi</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1.000,- Kč bez DPH</w:t>
            </w:r>
          </w:p>
        </w:tc>
      </w:tr>
    </w:tbl>
    <w:p>
      <w:pPr>
        <w:widowControl w:val="0"/>
        <w:spacing w:after="459" w:line="1" w:lineRule="exact"/>
      </w:pP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b/>
          <w:bCs/>
          <w:color w:val="000000"/>
          <w:spacing w:val="0"/>
          <w:w w:val="100"/>
          <w:position w:val="0"/>
          <w:shd w:val="clear" w:color="auto" w:fill="auto"/>
          <w:lang w:val="cs-CZ" w:eastAsia="cs-CZ" w:bidi="cs-CZ"/>
        </w:rPr>
        <w:t xml:space="preserve">kontrolních </w:t>
      </w:r>
      <w:r>
        <w:rPr>
          <w:color w:val="000000"/>
          <w:spacing w:val="0"/>
          <w:w w:val="100"/>
          <w:position w:val="0"/>
          <w:shd w:val="clear" w:color="auto" w:fill="auto"/>
          <w:lang w:val="cs-CZ" w:eastAsia="cs-CZ" w:bidi="cs-CZ"/>
        </w:rPr>
        <w:t>dnů. Čas strávený cestou na/ze staveniště se do času výkonu koordinátora na staveništi nepočítá.</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Cena výkonu koordinátora BOZP na staveništi bude fakturována dle skutečného počtu hodin, doložených v soupisu návštěv koordinátora schvalovaného osobou pověřenou jednat ve věcech technických.</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Ke sjednané ceně bez DPH za zajištění koordinátora BOZP bude u plátce DPH účtována daň z přidané hodnoty v zákonné výši.</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koordinátorovi proplacena na základě jeho daňového dokladu (faktury).</w:t>
      </w:r>
    </w:p>
    <w:p>
      <w:pPr>
        <w:pStyle w:val="Style2"/>
        <w:keepNext w:val="0"/>
        <w:keepLines w:val="0"/>
        <w:widowControl w:val="0"/>
        <w:numPr>
          <w:ilvl w:val="0"/>
          <w:numId w:val="9"/>
        </w:numPr>
        <w:shd w:val="clear" w:color="auto" w:fill="auto"/>
        <w:tabs>
          <w:tab w:pos="571" w:val="left"/>
        </w:tabs>
        <w:bidi w:val="0"/>
        <w:spacing w:before="0" w:line="271"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pPr>
        <w:pStyle w:val="Style2"/>
        <w:keepNext w:val="0"/>
        <w:keepLines w:val="0"/>
        <w:widowControl w:val="0"/>
        <w:numPr>
          <w:ilvl w:val="0"/>
          <w:numId w:val="9"/>
        </w:numPr>
        <w:shd w:val="clear" w:color="auto" w:fill="auto"/>
        <w:tabs>
          <w:tab w:pos="571" w:val="left"/>
        </w:tabs>
        <w:bidi w:val="0"/>
        <w:spacing w:before="0" w:line="271" w:lineRule="auto"/>
        <w:ind w:left="0" w:right="0" w:firstLine="0"/>
        <w:jc w:val="both"/>
        <w:sectPr>
          <w:headerReference w:type="default" r:id="rId5"/>
          <w:footerReference w:type="default" r:id="rId6"/>
          <w:footnotePr>
            <w:pos w:val="pageBottom"/>
            <w:numFmt w:val="decimal"/>
            <w:numRestart w:val="continuous"/>
          </w:footnotePr>
          <w:pgSz w:w="12240" w:h="15840"/>
          <w:pgMar w:top="1584" w:left="1153" w:right="1146" w:bottom="1234" w:header="0" w:footer="3" w:gutter="0"/>
          <w:pgNumType w:start="1"/>
          <w:cols w:space="720"/>
          <w:noEndnote/>
          <w:rtlGutter w:val="0"/>
          <w:docGrid w:linePitch="360"/>
        </w:sectPr>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 této smlouvy.</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uhradí prokázané náklady, které koordinátor nutně nebo účelně vynaložil při plnění předmětu smlouvy - správní a jiné poplatky. Úkony, na základě kterých tyto náklady vzniknou, koordinátor s objednatelem předem projedná.</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2"/>
        <w:keepNext w:val="0"/>
        <w:keepLines w:val="0"/>
        <w:widowControl w:val="0"/>
        <w:numPr>
          <w:ilvl w:val="0"/>
          <w:numId w:val="9"/>
        </w:numPr>
        <w:shd w:val="clear" w:color="auto" w:fill="auto"/>
        <w:tabs>
          <w:tab w:pos="589" w:val="left"/>
        </w:tabs>
        <w:bidi w:val="0"/>
        <w:spacing w:before="0" w:after="46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koordinátora dle přílohy této smlouvy - kalkulace odměny.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Práva a povinnosti smluvních stran</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postupovat při zařizování smluvené záležitosti s veškerou odbornou péčí, podle svých schopností a znalostí a podle pokynů objednatele.</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Odpovědné osoby, které budou zajišťovat výkon koordinátora BOZP na staveništi:</w:t>
      </w:r>
    </w:p>
    <w:p>
      <w:pPr>
        <w:pStyle w:val="Style2"/>
        <w:keepNext w:val="0"/>
        <w:keepLines w:val="0"/>
        <w:widowControl w:val="0"/>
        <w:shd w:val="clear" w:color="auto" w:fill="auto"/>
        <w:bidi w:val="0"/>
        <w:spacing w:before="0" w:after="100" w:line="240" w:lineRule="auto"/>
        <w:ind w:left="0" w:right="0" w:firstLine="580"/>
        <w:jc w:val="both"/>
      </w:pPr>
      <w:r>
        <w:rPr>
          <w:b/>
          <w:bCs/>
          <w:color w:val="000000"/>
          <w:spacing w:val="0"/>
          <w:w w:val="100"/>
          <w:position w:val="0"/>
          <w:shd w:val="clear" w:color="auto" w:fill="auto"/>
          <w:lang w:val="cs-CZ" w:eastAsia="cs-CZ" w:bidi="cs-CZ"/>
        </w:rPr>
        <w:t>Odpovědný koordinátor BOZP</w:t>
      </w:r>
    </w:p>
    <w:p>
      <w:pPr>
        <w:pStyle w:val="Style2"/>
        <w:keepNext w:val="0"/>
        <w:keepLines w:val="0"/>
        <w:widowControl w:val="0"/>
        <w:shd w:val="clear" w:color="auto" w:fill="auto"/>
        <w:bidi w:val="0"/>
        <w:spacing w:before="0" w:after="340" w:line="240" w:lineRule="auto"/>
        <w:ind w:left="0" w:right="0" w:firstLine="580"/>
        <w:jc w:val="both"/>
      </w:pPr>
      <w:r>
        <w:rPr>
          <w:color w:val="000000"/>
          <w:spacing w:val="0"/>
          <w:w w:val="100"/>
          <w:position w:val="0"/>
          <w:shd w:val="clear" w:color="auto" w:fill="auto"/>
          <w:lang w:val="cs-CZ" w:eastAsia="cs-CZ" w:bidi="cs-CZ"/>
        </w:rPr>
        <w:t>(jméno, příjmení, titul, číslo a datum vydání osvědčení):</w:t>
      </w:r>
    </w:p>
    <w:p>
      <w:pPr>
        <w:pStyle w:val="Style2"/>
        <w:keepNext w:val="0"/>
        <w:keepLines w:val="0"/>
        <w:widowControl w:val="0"/>
        <w:shd w:val="clear" w:color="auto" w:fill="auto"/>
        <w:bidi w:val="0"/>
        <w:spacing w:before="0" w:after="460" w:line="240" w:lineRule="auto"/>
        <w:ind w:left="0" w:right="0" w:firstLine="580"/>
        <w:jc w:val="both"/>
      </w:pPr>
      <w:r>
        <w:rPr>
          <w:b/>
          <w:bCs/>
          <w:color w:val="000000"/>
          <w:spacing w:val="0"/>
          <w:w w:val="100"/>
          <w:position w:val="0"/>
          <w:shd w:val="clear" w:color="auto" w:fill="auto"/>
          <w:lang w:val="cs-CZ" w:eastAsia="cs-CZ" w:bidi="cs-CZ"/>
        </w:rPr>
        <w:t>Osvědčení ze dne:</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předat objednateli bez zbytečného odkladu věci, které za něj převzal při vyřizování záležitostí.</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se zavazuje poskytnout koordinátorovi veškeré informace, které jsou nutné k zařízení záležitosti.</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koordinátora, který se týká předmětu této smlouvy.</w:t>
      </w:r>
    </w:p>
    <w:p>
      <w:pPr>
        <w:pStyle w:val="Style2"/>
        <w:keepNext w:val="0"/>
        <w:keepLines w:val="0"/>
        <w:widowControl w:val="0"/>
        <w:numPr>
          <w:ilvl w:val="0"/>
          <w:numId w:val="11"/>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koordinátor osobou povinnou spolupůsobit při výkonu finanční kontroly.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Změna závazku</w:t>
      </w:r>
    </w:p>
    <w:p>
      <w:pPr>
        <w:pStyle w:val="Style2"/>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2"/>
        <w:keepNext w:val="0"/>
        <w:keepLines w:val="0"/>
        <w:widowControl w:val="0"/>
        <w:numPr>
          <w:ilvl w:val="0"/>
          <w:numId w:val="13"/>
        </w:numPr>
        <w:shd w:val="clear" w:color="auto" w:fill="auto"/>
        <w:tabs>
          <w:tab w:pos="571" w:val="left"/>
        </w:tabs>
        <w:bidi w:val="0"/>
        <w:spacing w:before="0" w:after="56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Sankce</w:t>
      </w:r>
    </w:p>
    <w:p>
      <w:pPr>
        <w:pStyle w:val="Style2"/>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koordinátor povinen uhradit objednateli smluvní pokutu ve výši 0,5 % z celkové ceny plnění vč. DPH za každé zjištění. Tuto pokutu je možné ukládat opakovaně, dokud nedojde ke zjednání nápravy v přiměřené lhůtě stanovené objednatelem.</w:t>
      </w:r>
    </w:p>
    <w:p>
      <w:pPr>
        <w:pStyle w:val="Style2"/>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způsobené koordinátorem a zjednání nápravy vedoucí k odstranění vady.</w:t>
      </w:r>
    </w:p>
    <w:p>
      <w:pPr>
        <w:pStyle w:val="Style2"/>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povinen zaplatit koordinátorovi úrok z prodlení v zákonné výši z fakturované částky za každý započatý den prodlení se zaplacením faktury.</w:t>
      </w:r>
    </w:p>
    <w:p>
      <w:pPr>
        <w:pStyle w:val="Style2"/>
        <w:keepNext w:val="0"/>
        <w:keepLines w:val="0"/>
        <w:widowControl w:val="0"/>
        <w:numPr>
          <w:ilvl w:val="0"/>
          <w:numId w:val="15"/>
        </w:numPr>
        <w:shd w:val="clear" w:color="auto" w:fill="auto"/>
        <w:tabs>
          <w:tab w:pos="571" w:val="left"/>
        </w:tabs>
        <w:bidi w:val="0"/>
        <w:spacing w:before="0" w:after="56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2"/>
        <w:keepNext w:val="0"/>
        <w:keepLines w:val="0"/>
        <w:widowControl w:val="0"/>
        <w:numPr>
          <w:ilvl w:val="0"/>
          <w:numId w:val="17"/>
        </w:numPr>
        <w:shd w:val="clear" w:color="auto" w:fill="auto"/>
        <w:tabs>
          <w:tab w:pos="571"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Koordinátor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koordinátora.</w:t>
      </w:r>
    </w:p>
    <w:p>
      <w:pPr>
        <w:pStyle w:val="Style2"/>
        <w:keepNext w:val="0"/>
        <w:keepLines w:val="0"/>
        <w:widowControl w:val="0"/>
        <w:shd w:val="clear" w:color="auto" w:fill="auto"/>
        <w:bidi w:val="0"/>
        <w:spacing w:before="0" w:after="100" w:line="240" w:lineRule="auto"/>
        <w:ind w:left="0" w:right="0" w:firstLine="0"/>
        <w:jc w:val="both"/>
      </w:pPr>
      <w:r>
        <w:rPr>
          <w:b/>
          <w:bCs/>
          <w:color w:val="000000"/>
          <w:spacing w:val="0"/>
          <w:w w:val="100"/>
          <w:position w:val="0"/>
          <w:shd w:val="clear" w:color="auto" w:fill="auto"/>
          <w:lang w:val="cs-CZ" w:eastAsia="cs-CZ" w:bidi="cs-CZ"/>
        </w:rPr>
        <w:t>9.2. Koordinátor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r>
        <w:rPr>
          <w:color w:val="000000"/>
          <w:spacing w:val="0"/>
          <w:w w:val="100"/>
          <w:position w:val="0"/>
          <w:shd w:val="clear" w:color="auto" w:fill="auto"/>
          <w:lang w:val="cs-CZ" w:eastAsia="cs-CZ" w:bidi="cs-CZ"/>
        </w:rPr>
        <w:t>.</w:t>
      </w:r>
    </w:p>
    <w:p>
      <w:pPr>
        <w:pStyle w:val="Style2"/>
        <w:keepNext w:val="0"/>
        <w:keepLines w:val="0"/>
        <w:widowControl w:val="0"/>
        <w:numPr>
          <w:ilvl w:val="0"/>
          <w:numId w:val="19"/>
        </w:numPr>
        <w:shd w:val="clear" w:color="auto" w:fill="auto"/>
        <w:tabs>
          <w:tab w:pos="571" w:val="left"/>
        </w:tabs>
        <w:bidi w:val="0"/>
        <w:spacing w:before="0" w:after="56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Ostatní ujednání, závěrečná ustanovení</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r>
        <w:br w:type="page"/>
      </w:r>
    </w:p>
    <w:p>
      <w:pPr>
        <w:pStyle w:val="Style2"/>
        <w:keepNext w:val="0"/>
        <w:keepLines w:val="0"/>
        <w:widowControl w:val="0"/>
        <w:numPr>
          <w:ilvl w:val="0"/>
          <w:numId w:val="21"/>
        </w:numPr>
        <w:shd w:val="clear" w:color="auto" w:fill="auto"/>
        <w:tabs>
          <w:tab w:pos="60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2"/>
        <w:keepNext w:val="0"/>
        <w:keepLines w:val="0"/>
        <w:widowControl w:val="0"/>
        <w:numPr>
          <w:ilvl w:val="0"/>
          <w:numId w:val="21"/>
        </w:numPr>
        <w:shd w:val="clear" w:color="auto" w:fill="auto"/>
        <w:tabs>
          <w:tab w:pos="60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
        <w:keepNext w:val="0"/>
        <w:keepLines w:val="0"/>
        <w:widowControl w:val="0"/>
        <w:numPr>
          <w:ilvl w:val="0"/>
          <w:numId w:val="21"/>
        </w:numPr>
        <w:shd w:val="clear" w:color="auto" w:fill="auto"/>
        <w:tabs>
          <w:tab w:pos="60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2"/>
        <w:keepNext w:val="0"/>
        <w:keepLines w:val="0"/>
        <w:widowControl w:val="0"/>
        <w:numPr>
          <w:ilvl w:val="0"/>
          <w:numId w:val="21"/>
        </w:numPr>
        <w:shd w:val="clear" w:color="auto" w:fill="auto"/>
        <w:tabs>
          <w:tab w:pos="60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21"/>
        </w:numPr>
        <w:shd w:val="clear" w:color="auto" w:fill="auto"/>
        <w:tabs>
          <w:tab w:pos="69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2"/>
        <w:keepNext w:val="0"/>
        <w:keepLines w:val="0"/>
        <w:widowControl w:val="0"/>
        <w:numPr>
          <w:ilvl w:val="0"/>
          <w:numId w:val="21"/>
        </w:numPr>
        <w:shd w:val="clear" w:color="auto" w:fill="auto"/>
        <w:tabs>
          <w:tab w:pos="71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21"/>
        </w:numPr>
        <w:shd w:val="clear" w:color="auto" w:fill="auto"/>
        <w:tabs>
          <w:tab w:pos="71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2"/>
        <w:keepNext w:val="0"/>
        <w:keepLines w:val="0"/>
        <w:widowControl w:val="0"/>
        <w:numPr>
          <w:ilvl w:val="0"/>
          <w:numId w:val="21"/>
        </w:numPr>
        <w:shd w:val="clear" w:color="auto" w:fill="auto"/>
        <w:tabs>
          <w:tab w:pos="715" w:val="left"/>
        </w:tabs>
        <w:bidi w:val="0"/>
        <w:spacing w:before="0" w:after="800" w:line="240"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2"/>
        <w:keepNext w:val="0"/>
        <w:keepLines w:val="0"/>
        <w:widowControl w:val="0"/>
        <w:shd w:val="clear" w:color="auto" w:fill="auto"/>
        <w:bidi w:val="0"/>
        <w:spacing w:before="0" w:after="100" w:line="240" w:lineRule="auto"/>
        <w:ind w:left="0" w:right="0" w:firstLine="460"/>
        <w:jc w:val="both"/>
      </w:pPr>
      <w:r>
        <mc:AlternateContent>
          <mc:Choice Requires="wps">
            <w:drawing>
              <wp:anchor distT="0" distB="222250" distL="114300" distR="114300" simplePos="0" relativeHeight="125829378" behindDoc="0" locked="0" layoutInCell="1" allowOverlap="1">
                <wp:simplePos x="0" y="0"/>
                <wp:positionH relativeFrom="page">
                  <wp:posOffset>732155</wp:posOffset>
                </wp:positionH>
                <wp:positionV relativeFrom="margin">
                  <wp:posOffset>4340225</wp:posOffset>
                </wp:positionV>
                <wp:extent cx="951230" cy="402590"/>
                <wp:wrapSquare wrapText="bothSides"/>
                <wp:docPr id="12" name="Shape 12"/>
                <a:graphic xmlns:a="http://schemas.openxmlformats.org/drawingml/2006/main">
                  <a:graphicData uri="http://schemas.microsoft.com/office/word/2010/wordprocessingShape">
                    <wps:wsp>
                      <wps:cNvSpPr txBox="1"/>
                      <wps:spPr>
                        <a:xfrm>
                          <a:ext cx="951230" cy="402590"/>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wps:txbx>
                      <wps:bodyPr lIns="0" tIns="0" rIns="0" bIns="0">
                        <a:noAutoFit/>
                      </wps:bodyPr>
                    </wps:wsp>
                  </a:graphicData>
                </a:graphic>
              </wp:anchor>
            </w:drawing>
          </mc:Choice>
          <mc:Fallback>
            <w:pict>
              <v:shape id="_x0000_s1038" type="#_x0000_t202" style="position:absolute;margin-left:57.649999999999999pt;margin-top:341.75pt;width:74.900000000000006pt;height:31.699999999999999pt;z-index:-125829375;mso-wrap-distance-left:9.pt;mso-wrap-distance-right:9.pt;mso-wrap-distance-bottom:17.5pt;mso-position-horizontal-relative:page;mso-position-vertical-relative:margin"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v:textbox>
                <w10:wrap type="square" anchorx="page" anchory="margin"/>
              </v:shape>
            </w:pict>
          </mc:Fallback>
        </mc:AlternateContent>
      </w:r>
      <w:r>
        <mc:AlternateContent>
          <mc:Choice Requires="wps">
            <w:drawing>
              <wp:anchor distT="441960" distB="0" distL="117475" distR="114300" simplePos="0" relativeHeight="125829380" behindDoc="0" locked="0" layoutInCell="1" allowOverlap="1">
                <wp:simplePos x="0" y="0"/>
                <wp:positionH relativeFrom="page">
                  <wp:posOffset>735330</wp:posOffset>
                </wp:positionH>
                <wp:positionV relativeFrom="margin">
                  <wp:posOffset>4782185</wp:posOffset>
                </wp:positionV>
                <wp:extent cx="948055" cy="182880"/>
                <wp:wrapSquare wrapText="bothSides"/>
                <wp:docPr id="14" name="Shape 14"/>
                <a:graphic xmlns:a="http://schemas.openxmlformats.org/drawingml/2006/main">
                  <a:graphicData uri="http://schemas.microsoft.com/office/word/2010/wordprocessingShape">
                    <wps:wsp>
                      <wps:cNvSpPr txBox="1"/>
                      <wps:spPr>
                        <a:xfrm>
                          <a:ext cx="94805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wps:txbx>
                      <wps:bodyPr wrap="none" lIns="0" tIns="0" rIns="0" bIns="0">
                        <a:noAutoFit/>
                      </wps:bodyPr>
                    </wps:wsp>
                  </a:graphicData>
                </a:graphic>
              </wp:anchor>
            </w:drawing>
          </mc:Choice>
          <mc:Fallback>
            <w:pict>
              <v:shape id="_x0000_s1040" type="#_x0000_t202" style="position:absolute;margin-left:57.899999999999999pt;margin-top:376.55000000000001pt;width:74.650000000000006pt;height:14.4pt;z-index:-125829373;mso-wrap-distance-left:9.25pt;mso-wrap-distance-top:34.799999999999997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v:textbox>
                <w10:wrap type="square" anchorx="page" anchory="margin"/>
              </v:shape>
            </w:pict>
          </mc:Fallback>
        </mc:AlternateContent>
      </w:r>
      <w:r>
        <w:rPr>
          <w:b/>
          <w:bCs/>
          <w:color w:val="000000"/>
          <w:spacing w:val="0"/>
          <w:w w:val="100"/>
          <w:position w:val="0"/>
          <w:shd w:val="clear" w:color="auto" w:fill="auto"/>
          <w:lang w:val="cs-CZ" w:eastAsia="cs-CZ" w:bidi="cs-CZ"/>
        </w:rPr>
        <w:t>Kalkulace odměny koordinátora BOZP</w:t>
      </w:r>
    </w:p>
    <w:p>
      <w:pPr>
        <w:pStyle w:val="Style2"/>
        <w:keepNext w:val="0"/>
        <w:keepLines w:val="0"/>
        <w:widowControl w:val="0"/>
        <w:shd w:val="clear" w:color="auto" w:fill="auto"/>
        <w:bidi w:val="0"/>
        <w:spacing w:before="0" w:after="340" w:line="240" w:lineRule="auto"/>
        <w:ind w:left="0" w:right="0" w:firstLine="460"/>
        <w:jc w:val="left"/>
      </w:pPr>
      <w:r>
        <w:rPr>
          <w:b/>
          <w:bCs/>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80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0" w:line="240" w:lineRule="auto"/>
        <w:ind w:left="0" w:right="0" w:firstLine="0"/>
        <w:jc w:val="both"/>
        <w:sectPr>
          <w:headerReference w:type="default" r:id="rId7"/>
          <w:footerReference w:type="default" r:id="rId8"/>
          <w:footnotePr>
            <w:pos w:val="pageBottom"/>
            <w:numFmt w:val="decimal"/>
            <w:numRestart w:val="continuous"/>
          </w:footnotePr>
          <w:type w:val="continuous"/>
          <w:pgSz w:w="12240" w:h="15840"/>
          <w:pgMar w:top="1584" w:left="1153" w:right="1146" w:bottom="1234" w:header="0" w:footer="3" w:gutter="0"/>
          <w:cols w:space="720"/>
          <w:noEndnote/>
          <w:rtlGutter w:val="0"/>
          <w:docGrid w:linePitch="360"/>
        </w:sectPr>
      </w:pPr>
      <w:r>
        <mc:AlternateContent>
          <mc:Choice Requires="wps">
            <w:drawing>
              <wp:anchor distT="0" distB="0" distL="114300" distR="114300" simplePos="0" relativeHeight="125829382" behindDoc="0" locked="0" layoutInCell="1" allowOverlap="1">
                <wp:simplePos x="0" y="0"/>
                <wp:positionH relativeFrom="page">
                  <wp:posOffset>3883660</wp:posOffset>
                </wp:positionH>
                <wp:positionV relativeFrom="paragraph">
                  <wp:posOffset>12700</wp:posOffset>
                </wp:positionV>
                <wp:extent cx="688975" cy="173990"/>
                <wp:wrapSquare wrapText="left"/>
                <wp:docPr id="27" name="Shape 27"/>
                <a:graphic xmlns:a="http://schemas.openxmlformats.org/drawingml/2006/main">
                  <a:graphicData uri="http://schemas.microsoft.com/office/word/2010/wordprocessingShape">
                    <wps:wsp>
                      <wps:cNvSpPr txBox="1"/>
                      <wps:spPr>
                        <a:xfrm>
                          <a:ext cx="68897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wrap="none" lIns="0" tIns="0" rIns="0" bIns="0">
                        <a:noAutoFit/>
                      </wps:bodyPr>
                    </wps:wsp>
                  </a:graphicData>
                </a:graphic>
              </wp:anchor>
            </w:drawing>
          </mc:Choice>
          <mc:Fallback>
            <w:pict>
              <v:shape id="_x0000_s1053" type="#_x0000_t202" style="position:absolute;margin-left:305.80000000000001pt;margin-top:1.pt;width:54.25pt;height:13.699999999999999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side="left" anchorx="page"/>
              </v:shape>
            </w:pict>
          </mc:Fallback>
        </mc:AlternateContent>
      </w:r>
      <w:r>
        <mc:AlternateContent>
          <mc:Choice Requires="wps">
            <w:drawing>
              <wp:anchor distT="203200" distB="0" distL="114300" distR="3235325" simplePos="0" relativeHeight="125829384" behindDoc="0" locked="0" layoutInCell="1" allowOverlap="1">
                <wp:simplePos x="0" y="0"/>
                <wp:positionH relativeFrom="page">
                  <wp:posOffset>768985</wp:posOffset>
                </wp:positionH>
                <wp:positionV relativeFrom="margin">
                  <wp:posOffset>6556375</wp:posOffset>
                </wp:positionV>
                <wp:extent cx="1429385" cy="173990"/>
                <wp:wrapTopAndBottom/>
                <wp:docPr id="29" name="Shape 29"/>
                <a:graphic xmlns:a="http://schemas.openxmlformats.org/drawingml/2006/main">
                  <a:graphicData uri="http://schemas.microsoft.com/office/word/2010/wordprocessingShape">
                    <wps:wsp>
                      <wps:cNvSpPr txBox="1"/>
                      <wps:spPr>
                        <a:xfrm>
                          <a:ext cx="142938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Třebíči dne: viz podpis</w:t>
                            </w:r>
                          </w:p>
                        </w:txbxContent>
                      </wps:txbx>
                      <wps:bodyPr wrap="none" lIns="0" tIns="0" rIns="0" bIns="0">
                        <a:noAutoFit/>
                      </wps:bodyPr>
                    </wps:wsp>
                  </a:graphicData>
                </a:graphic>
              </wp:anchor>
            </w:drawing>
          </mc:Choice>
          <mc:Fallback>
            <w:pict>
              <v:shape id="_x0000_s1055" type="#_x0000_t202" style="position:absolute;margin-left:60.549999999999997pt;margin-top:516.25pt;width:112.55pt;height:13.699999999999999pt;z-index:-125829369;mso-wrap-distance-left:9.pt;mso-wrap-distance-top:16.pt;mso-wrap-distance-right:254.7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Třebíči dne: viz podpis</w:t>
                      </w:r>
                    </w:p>
                  </w:txbxContent>
                </v:textbox>
                <w10:wrap type="topAndBottom" anchorx="page" anchory="margin"/>
              </v:shape>
            </w:pict>
          </mc:Fallback>
        </mc:AlternateContent>
      </w:r>
      <w:r>
        <mc:AlternateContent>
          <mc:Choice Requires="wps">
            <w:drawing>
              <wp:anchor distT="203200" distB="0" distL="3226435" distR="113665" simplePos="0" relativeHeight="125829386" behindDoc="0" locked="0" layoutInCell="1" allowOverlap="1">
                <wp:simplePos x="0" y="0"/>
                <wp:positionH relativeFrom="page">
                  <wp:posOffset>3881120</wp:posOffset>
                </wp:positionH>
                <wp:positionV relativeFrom="margin">
                  <wp:posOffset>6556375</wp:posOffset>
                </wp:positionV>
                <wp:extent cx="1438910" cy="173990"/>
                <wp:wrapTopAndBottom/>
                <wp:docPr id="31" name="Shape 31"/>
                <a:graphic xmlns:a="http://schemas.openxmlformats.org/drawingml/2006/main">
                  <a:graphicData uri="http://schemas.microsoft.com/office/word/2010/wordprocessingShape">
                    <wps:wsp>
                      <wps:cNvSpPr txBox="1"/>
                      <wps:spPr>
                        <a:xfrm>
                          <a:ext cx="143891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57" type="#_x0000_t202" style="position:absolute;margin-left:305.60000000000002pt;margin-top:516.25pt;width:113.3pt;height:13.699999999999999pt;z-index:-125829367;mso-wrap-distance-left:254.05000000000001pt;mso-wrap-distance-top:16.pt;mso-wrap-distance-right:8.9499999999999993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anchory="margin"/>
              </v:shape>
            </w:pict>
          </mc:Fallback>
        </mc:AlternateContent>
      </w:r>
      <w:r>
        <w:rPr>
          <w:color w:val="000000"/>
          <w:spacing w:val="0"/>
          <w:w w:val="100"/>
          <w:position w:val="0"/>
          <w:shd w:val="clear" w:color="auto" w:fill="auto"/>
          <w:lang w:val="cs-CZ" w:eastAsia="cs-CZ" w:bidi="cs-CZ"/>
        </w:rPr>
        <w:t>Koordinátor:</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5" w:after="15"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589" w:left="0" w:right="0" w:bottom="1234"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8" behindDoc="0" locked="0" layoutInCell="1" allowOverlap="1">
                <wp:simplePos x="0" y="0"/>
                <wp:positionH relativeFrom="page">
                  <wp:posOffset>1031240</wp:posOffset>
                </wp:positionH>
                <wp:positionV relativeFrom="paragraph">
                  <wp:posOffset>12700</wp:posOffset>
                </wp:positionV>
                <wp:extent cx="1408430" cy="152400"/>
                <wp:wrapSquare wrapText="bothSides"/>
                <wp:docPr id="33" name="Shape 33"/>
                <a:graphic xmlns:a="http://schemas.openxmlformats.org/drawingml/2006/main">
                  <a:graphicData uri="http://schemas.microsoft.com/office/word/2010/wordprocessingShape">
                    <wps:wsp>
                      <wps:cNvSpPr txBox="1"/>
                      <wps:spPr>
                        <a:xfrm>
                          <a:ext cx="1408430" cy="15240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Jaroslav Sedláček, OSVČ</w:t>
                            </w:r>
                          </w:p>
                        </w:txbxContent>
                      </wps:txbx>
                      <wps:bodyPr wrap="none" lIns="0" tIns="0" rIns="0" bIns="0">
                        <a:noAutoFit/>
                      </wps:bodyPr>
                    </wps:wsp>
                  </a:graphicData>
                </a:graphic>
              </wp:anchor>
            </w:drawing>
          </mc:Choice>
          <mc:Fallback>
            <w:pict>
              <v:shape id="_x0000_s1059" type="#_x0000_t202" style="position:absolute;margin-left:81.200000000000003pt;margin-top:1.pt;width:110.90000000000001pt;height:12.pt;z-index:-125829365;mso-wrap-distance-left:9.pt;mso-wrap-distance-right:9.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Jaroslav Sedláček, OSVČ</w:t>
                      </w:r>
                    </w:p>
                  </w:txbxContent>
                </v:textbox>
                <w10:wrap type="square" anchorx="page"/>
              </v:shape>
            </w:pict>
          </mc:Fallback>
        </mc:AlternateContent>
      </w:r>
    </w:p>
    <w:p>
      <w:pPr>
        <w:pStyle w:val="Style33"/>
        <w:keepNext w:val="0"/>
        <w:keepLines w:val="0"/>
        <w:widowControl w:val="0"/>
        <w:shd w:val="clear" w:color="auto" w:fill="auto"/>
        <w:bidi w:val="0"/>
        <w:spacing w:before="0" w:after="0" w:line="240" w:lineRule="auto"/>
        <w:ind w:right="0" w:firstLine="0"/>
        <w:jc w:val="left"/>
        <w:sectPr>
          <w:footnotePr>
            <w:pos w:val="pageBottom"/>
            <w:numFmt w:val="decimal"/>
            <w:numRestart w:val="continuous"/>
          </w:footnotePr>
          <w:type w:val="continuous"/>
          <w:pgSz w:w="12240" w:h="15840"/>
          <w:pgMar w:top="1589" w:left="2203" w:right="1147" w:bottom="1234" w:header="0" w:footer="3" w:gutter="0"/>
          <w:cols w:space="720"/>
          <w:noEndnote/>
          <w:rtlGutter w:val="0"/>
          <w:docGrid w:linePitch="360"/>
        </w:sectPr>
      </w:pPr>
      <w:r>
        <w:rPr>
          <w:color w:val="000000"/>
          <w:spacing w:val="0"/>
          <w:w w:val="100"/>
          <w:position w:val="0"/>
          <w:shd w:val="clear" w:color="auto" w:fill="auto"/>
          <w:lang w:val="cs-CZ" w:eastAsia="cs-CZ" w:bidi="cs-CZ"/>
        </w:rPr>
        <w:t>Ing. Radovan Necid, ředitel organizace Krajská správa a údržba silnic Vysočiny, příspěvková organizace</w:t>
      </w:r>
    </w:p>
    <w:tbl>
      <w:tblPr>
        <w:tblOverlap w:val="never"/>
        <w:jc w:val="center"/>
        <w:tblLayout w:type="fixed"/>
      </w:tblPr>
      <w:tblGrid>
        <w:gridCol w:w="514"/>
        <w:gridCol w:w="5438"/>
        <w:gridCol w:w="1406"/>
        <w:gridCol w:w="1531"/>
      </w:tblGrid>
      <w:tr>
        <w:trPr>
          <w:trHeight w:val="451" w:hRule="exact"/>
        </w:trPr>
        <w:tc>
          <w:tcPr>
            <w:gridSpan w:val="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494" w:hRule="exact"/>
        </w:trPr>
        <w:tc>
          <w:tcPr>
            <w:gridSpan w:val="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9"/>
                <w:szCs w:val="19"/>
                <w:shd w:val="clear" w:color="auto" w:fill="auto"/>
                <w:lang w:val="cs-CZ" w:eastAsia="cs-CZ" w:bidi="cs-CZ"/>
              </w:rPr>
              <w:t xml:space="preserve">Kalkulace odměny koordinátora BOZP pro dopravní / pozemní stavby </w:t>
            </w:r>
            <w:r>
              <w:rPr>
                <w:b/>
                <w:bCs/>
                <w:color w:val="000000"/>
                <w:spacing w:val="0"/>
                <w:w w:val="100"/>
                <w:position w:val="0"/>
                <w:sz w:val="14"/>
                <w:szCs w:val="14"/>
                <w:shd w:val="clear" w:color="auto" w:fill="auto"/>
                <w:lang w:val="cs-CZ" w:eastAsia="cs-CZ" w:bidi="cs-CZ"/>
              </w:rPr>
              <w:t>(dále jen "KOO BOZP")</w:t>
            </w:r>
          </w:p>
        </w:tc>
      </w:tr>
      <w:tr>
        <w:trPr>
          <w:trHeight w:val="456" w:hRule="exact"/>
        </w:trPr>
        <w:tc>
          <w:tcPr>
            <w:gridSpan w:val="4"/>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"III/35725 České Milovy - most ev. č. 35725-4"</w:t>
            </w:r>
          </w:p>
        </w:tc>
      </w:tr>
      <w:tr>
        <w:trPr>
          <w:trHeight w:val="326"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w:t>
            </w:r>
          </w:p>
        </w:tc>
      </w:tr>
      <w:tr>
        <w:trPr>
          <w:trHeight w:val="32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27"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KOO BOZP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68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se zahájením stavby, dle specifikace v čl. 3.1. a 3.2.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5 000,00 Kč</w:t>
            </w:r>
          </w:p>
        </w:tc>
      </w:tr>
      <w:tr>
        <w:trPr>
          <w:trHeight w:val="701"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dokončením stavby, dle specifikace v čl. 3.4.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1 000,00 Kč</w:t>
            </w:r>
          </w:p>
        </w:tc>
      </w:tr>
      <w:tr>
        <w:trPr>
          <w:trHeight w:val="547" w:hRule="exact"/>
        </w:trPr>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KOO BOZP před zahájením a po dokončení stavby celkem</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6 000,00 Kč</w:t>
            </w:r>
          </w:p>
        </w:tc>
      </w:tr>
      <w:tr>
        <w:trPr>
          <w:trHeight w:val="706"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KOO BOZP - práce spojené s prováděním stavby</w:t>
            </w:r>
          </w:p>
          <w:p>
            <w:pPr>
              <w:pStyle w:val="Style16"/>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prováděním stavby, dle specifikace v čl. 3.3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 a 1 h o d i n u (60 minut)</w:t>
            </w:r>
          </w:p>
        </w:tc>
        <w:tc>
          <w:tcPr>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24 hodin *</w:t>
            </w:r>
          </w:p>
        </w:tc>
      </w:tr>
      <w:tr>
        <w:trPr>
          <w:trHeight w:val="79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v kanceláři</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24</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300,00 Kč</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7 200,00 K č</w:t>
            </w:r>
          </w:p>
        </w:tc>
      </w:tr>
      <w:tr>
        <w:trPr>
          <w:trHeight w:val="509"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top"/>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na staveništi</w:t>
            </w:r>
          </w:p>
          <w:p>
            <w:pPr>
              <w:pStyle w:val="Style16"/>
              <w:keepNext w:val="0"/>
              <w:keepLines w:val="0"/>
              <w:widowControl w:val="0"/>
              <w:numPr>
                <w:ilvl w:val="0"/>
                <w:numId w:val="25"/>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16"/>
              <w:keepNext w:val="0"/>
              <w:keepLines w:val="0"/>
              <w:widowControl w:val="0"/>
              <w:numPr>
                <w:ilvl w:val="0"/>
                <w:numId w:val="25"/>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návštěva/týden á 3 hodiny, celkem 24 týdnů</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1 návštěva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KOO BOZP x 24 týdnů = 72 </w:t>
            </w:r>
            <w:r>
              <w:rPr>
                <w:b/>
                <w:bCs/>
                <w:i/>
                <w:iCs/>
                <w:color w:val="000000"/>
                <w:spacing w:val="0"/>
                <w:w w:val="100"/>
                <w:position w:val="0"/>
                <w:sz w:val="14"/>
                <w:szCs w:val="14"/>
                <w:shd w:val="clear" w:color="auto" w:fill="auto"/>
                <w:lang w:val="cs-CZ" w:eastAsia="cs-CZ" w:bidi="cs-CZ"/>
              </w:rPr>
              <w:t xml:space="preserve">hodin výkonu KOO BOZP celkem </w:t>
            </w:r>
            <w:r>
              <w:rPr>
                <w:i/>
                <w:iCs/>
                <w:color w:val="000000"/>
                <w:spacing w:val="0"/>
                <w:w w:val="100"/>
                <w:position w:val="0"/>
                <w:sz w:val="14"/>
                <w:szCs w:val="14"/>
                <w:shd w:val="clear" w:color="auto" w:fill="auto"/>
                <w:lang w:val="cs-CZ" w:eastAsia="cs-CZ" w:bidi="cs-CZ"/>
              </w:rPr>
              <w:t>)</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KOO BOZP na staveništi nepočítá.</w:t>
            </w:r>
          </w:p>
        </w:tc>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1 000,00 Kč</w:t>
            </w:r>
          </w:p>
        </w:tc>
        <w:tc>
          <w:tcPr>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72 hodin *</w:t>
            </w:r>
          </w:p>
        </w:tc>
      </w:tr>
      <w:tr>
        <w:trPr>
          <w:trHeight w:val="965" w:hRule="exact"/>
        </w:trPr>
        <w:tc>
          <w:tcPr>
            <w:vMerge/>
            <w:tcBorders>
              <w:left w:val="single" w:sz="4"/>
            </w:tcBorders>
            <w:shd w:val="clear" w:color="auto" w:fill="FFFFFF"/>
            <w:vAlign w:val="center"/>
          </w:tcPr>
          <w:p>
            <w:pPr/>
          </w:p>
        </w:tc>
        <w:tc>
          <w:tcPr>
            <w:vMerge/>
            <w:tcBorders>
              <w:left w:val="single" w:sz="4"/>
            </w:tcBorders>
            <w:shd w:val="clear" w:color="auto" w:fill="FFFF00"/>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72 000,00 Kč</w:t>
            </w:r>
          </w:p>
        </w:tc>
      </w:tr>
      <w:tr>
        <w:trPr>
          <w:trHeight w:val="466" w:hRule="exact"/>
        </w:trPr>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KOO BOZP při provádění stavby celkem</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79 200,00 Kč</w:t>
            </w:r>
          </w:p>
        </w:tc>
      </w:tr>
      <w:tr>
        <w:trPr>
          <w:trHeight w:val="466" w:hRule="exact"/>
        </w:trPr>
        <w:tc>
          <w:tcPr>
            <w:gridSpan w:val="2"/>
            <w:tcBorders>
              <w:top w:val="single" w:sz="4"/>
              <w:left w:val="single" w:sz="4"/>
            </w:tcBorders>
            <w:shd w:val="clear" w:color="auto" w:fill="D1D1D1"/>
            <w:vAlign w:val="bottom"/>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85 200,00 Kč</w:t>
            </w:r>
          </w:p>
        </w:tc>
      </w:tr>
      <w:tr>
        <w:trPr>
          <w:trHeight w:val="437"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17 892,00 Kč</w:t>
            </w:r>
          </w:p>
        </w:tc>
      </w:tr>
      <w:tr>
        <w:trPr>
          <w:trHeight w:val="595" w:hRule="exact"/>
        </w:trPr>
        <w:tc>
          <w:tcPr>
            <w:gridSpan w:val="2"/>
            <w:tcBorders>
              <w:top w:val="single" w:sz="4"/>
              <w:left w:val="single" w:sz="4"/>
              <w:bottom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103 092,00 Kč</w:t>
            </w:r>
          </w:p>
        </w:tc>
      </w:tr>
    </w:tbl>
    <w:p>
      <w:pPr>
        <w:pStyle w:val="Style21"/>
        <w:keepNext w:val="0"/>
        <w:keepLines w:val="0"/>
        <w:widowControl w:val="0"/>
        <w:shd w:val="clear" w:color="auto" w:fill="auto"/>
        <w:bidi w:val="0"/>
        <w:spacing w:before="0" w:after="0" w:line="240" w:lineRule="auto"/>
        <w:ind w:left="274" w:right="0" w:firstLine="0"/>
        <w:jc w:val="left"/>
        <w:rPr>
          <w:sz w:val="14"/>
          <w:szCs w:val="14"/>
        </w:rPr>
      </w:pPr>
      <w:r>
        <w:rPr>
          <w:b/>
          <w:bCs/>
          <w:i/>
          <w:iCs/>
          <w:color w:val="000000"/>
          <w:spacing w:val="0"/>
          <w:w w:val="100"/>
          <w:position w:val="0"/>
          <w:sz w:val="14"/>
          <w:szCs w:val="14"/>
          <w:shd w:val="clear" w:color="auto" w:fill="auto"/>
          <w:lang w:val="cs-CZ" w:eastAsia="cs-CZ" w:bidi="cs-CZ"/>
        </w:rPr>
        <w:t>Tabulka pro zpracování ceny plnění bude jako příloha nedílnou součástí Smlouvy o zajištění výkonu KOO BOZP na staveništi.</w:t>
      </w:r>
    </w:p>
    <w:p>
      <w:pPr>
        <w:widowControl w:val="0"/>
        <w:spacing w:after="319" w:line="1" w:lineRule="exact"/>
      </w:pPr>
    </w:p>
    <w:p>
      <w:pPr>
        <w:pStyle w:val="Style43"/>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3"/>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3"/>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KOO BOZP a bude sloužit pro fakturaci výkonu KOO BOZP </w:t>
      </w:r>
      <w:r>
        <w:rPr>
          <w:b w:val="0"/>
          <w:bCs w:val="0"/>
          <w:color w:val="000000"/>
          <w:spacing w:val="0"/>
          <w:w w:val="100"/>
          <w:position w:val="0"/>
          <w:shd w:val="clear" w:color="auto" w:fill="auto"/>
          <w:lang w:val="cs-CZ" w:eastAsia="cs-CZ" w:bidi="cs-CZ"/>
        </w:rPr>
        <w:t>dle skutečnosti.</w:t>
      </w:r>
    </w:p>
    <w:p>
      <w:pPr>
        <w:pStyle w:val="Style43"/>
        <w:keepNext w:val="0"/>
        <w:keepLines w:val="0"/>
        <w:widowControl w:val="0"/>
        <w:shd w:val="clear" w:color="auto" w:fill="auto"/>
        <w:bidi w:val="0"/>
        <w:spacing w:before="0" w:after="72" w:line="271" w:lineRule="auto"/>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 a bude sloužit pro fakturaci výkonu KOO BOZP dle doložené skutečnosti.</w:t>
      </w:r>
    </w:p>
    <w:p>
      <w:pPr>
        <w:pStyle w:val="Style43"/>
        <w:keepNext w:val="0"/>
        <w:keepLines w:val="0"/>
        <w:widowControl w:val="0"/>
        <w:pBdr>
          <w:top w:val="single" w:sz="0" w:space="2" w:color="FFFF00"/>
          <w:left w:val="single" w:sz="0" w:space="0" w:color="FFFF00"/>
          <w:bottom w:val="single" w:sz="0" w:space="3" w:color="FFFF00"/>
          <w:right w:val="single" w:sz="0" w:space="0" w:color="FFFF00"/>
        </w:pBdr>
        <w:shd w:val="clear" w:color="auto" w:fill="FFFF00"/>
        <w:bidi w:val="0"/>
        <w:spacing w:before="0" w:after="218"/>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24 hodin v kanceláři a 72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KOO BOZP uvedena nebude.</w:t>
      </w:r>
    </w:p>
    <w:p>
      <w:pPr>
        <w:pStyle w:val="Style43"/>
        <w:keepNext w:val="0"/>
        <w:keepLines w:val="0"/>
        <w:widowControl w:val="0"/>
        <w:shd w:val="clear" w:color="auto" w:fill="auto"/>
        <w:bidi w:val="0"/>
        <w:spacing w:before="0" w:after="80" w:line="240" w:lineRule="auto"/>
        <w:ind w:left="0" w:right="0" w:firstLine="0"/>
        <w:jc w:val="left"/>
        <w:sectPr>
          <w:headerReference w:type="default" r:id="rId9"/>
          <w:footerReference w:type="default" r:id="rId10"/>
          <w:footnotePr>
            <w:pos w:val="pageBottom"/>
            <w:numFmt w:val="decimal"/>
            <w:numRestart w:val="continuous"/>
          </w:footnotePr>
          <w:pgSz w:w="12240" w:h="15840"/>
          <w:pgMar w:top="858" w:left="1169" w:right="2182" w:bottom="858" w:header="430" w:footer="430" w:gutter="0"/>
          <w:cols w:space="720"/>
          <w:noEndnote/>
          <w:rtlGutter w:val="0"/>
          <w:docGrid w:linePitch="360"/>
        </w:sectPr>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KOO BOZP uvedena nebude.</w:t>
      </w:r>
    </w:p>
    <w:p>
      <w:pPr>
        <w:pStyle w:val="Style43"/>
        <w:keepNext w:val="0"/>
        <w:keepLines w:val="0"/>
        <w:framePr w:w="806" w:h="394" w:wrap="none" w:hAnchor="page" w:x="1189" w:y="1"/>
        <w:widowControl w:val="0"/>
        <w:shd w:val="clear" w:color="auto" w:fill="auto"/>
        <w:bidi w:val="0"/>
        <w:spacing w:before="0" w:after="0" w:line="264"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43"/>
        <w:keepNext w:val="0"/>
        <w:keepLines w:val="0"/>
        <w:framePr w:w="806" w:h="384" w:wrap="none" w:hAnchor="page" w:x="1189" w:y="1388"/>
        <w:widowControl w:val="0"/>
        <w:shd w:val="clear" w:color="auto" w:fill="auto"/>
        <w:bidi w:val="0"/>
        <w:spacing w:before="0" w:after="0" w:line="257"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43"/>
        <w:keepNext w:val="0"/>
        <w:keepLines w:val="0"/>
        <w:framePr w:w="859" w:h="562" w:wrap="none" w:hAnchor="page" w:x="1285" w:y="3212"/>
        <w:widowControl w:val="0"/>
        <w:shd w:val="clear" w:color="auto" w:fill="auto"/>
        <w:bidi w:val="0"/>
        <w:spacing w:before="0" w:after="0" w:line="262" w:lineRule="auto"/>
        <w:ind w:left="0" w:right="0" w:firstLine="0"/>
        <w:jc w:val="center"/>
      </w:pPr>
      <w:r>
        <w:rPr>
          <w:b w:val="0"/>
          <w:bCs w:val="0"/>
          <w:color w:val="000000"/>
          <w:spacing w:val="0"/>
          <w:w w:val="100"/>
          <w:position w:val="0"/>
          <w:shd w:val="clear" w:color="auto" w:fill="auto"/>
          <w:lang w:val="cs-CZ" w:eastAsia="cs-CZ" w:bidi="cs-CZ"/>
        </w:rPr>
        <w:t>nepočítá</w:t>
        <w:br/>
        <w:t>automaticky,</w:t>
        <w:br/>
        <w:t>nutno doplnit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pgSz w:w="12240" w:h="15840"/>
          <w:pgMar w:top="5951" w:left="1188" w:right="10097" w:bottom="5917" w:header="5523" w:footer="5489" w:gutter="0"/>
          <w:cols w:space="720"/>
          <w:noEndnote/>
          <w:rtlGutter w:val="0"/>
          <w:docGrid w:linePitch="360"/>
        </w:sectPr>
      </w:pPr>
    </w:p>
    <w:p>
      <w:pPr>
        <w:pStyle w:val="Style2"/>
        <w:keepNext w:val="0"/>
        <w:keepLines w:val="0"/>
        <w:widowControl w:val="0"/>
        <w:shd w:val="clear" w:color="auto" w:fill="auto"/>
        <w:bidi w:val="0"/>
        <w:spacing w:before="0" w:after="460" w:line="240" w:lineRule="auto"/>
        <w:ind w:left="0" w:right="0" w:firstLine="0"/>
        <w:jc w:val="right"/>
      </w:pPr>
      <w:r>
        <w:rPr>
          <w:b/>
          <w:bCs/>
          <w:color w:val="000000"/>
          <w:spacing w:val="0"/>
          <w:w w:val="100"/>
          <w:position w:val="0"/>
          <w:shd w:val="clear" w:color="auto" w:fill="auto"/>
          <w:lang w:val="cs-CZ" w:eastAsia="cs-CZ" w:bidi="cs-CZ"/>
        </w:rPr>
        <w:t>Příloha č. 2</w:t>
      </w:r>
    </w:p>
    <w:p>
      <w:pPr>
        <w:pStyle w:val="Style2"/>
        <w:keepNext w:val="0"/>
        <w:keepLines w:val="0"/>
        <w:widowControl w:val="0"/>
        <w:shd w:val="clear" w:color="auto" w:fill="auto"/>
        <w:bidi w:val="0"/>
        <w:spacing w:before="0" w:after="1160" w:line="240" w:lineRule="auto"/>
        <w:ind w:left="0" w:right="0" w:firstLine="0"/>
        <w:jc w:val="center"/>
      </w:pPr>
      <w:r>
        <w:rPr>
          <w:b/>
          <w:bCs/>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220" w:line="240" w:lineRule="auto"/>
        <w:ind w:left="0" w:right="0" w:firstLine="16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860" w:line="240" w:lineRule="auto"/>
        <w:ind w:left="160" w:right="0" w:firstLine="0"/>
        <w:jc w:val="left"/>
      </w:pPr>
      <w:r>
        <w:rPr>
          <w:color w:val="000000"/>
          <w:spacing w:val="0"/>
          <w:w w:val="100"/>
          <w:position w:val="0"/>
          <w:shd w:val="clear" w:color="auto" w:fill="auto"/>
          <w:lang w:val="cs-CZ" w:eastAsia="cs-CZ" w:bidi="cs-CZ"/>
        </w:rPr>
        <w:t>Osoby pověřené jednat jménem objednatele ve věcech Technických:</w:t>
      </w:r>
    </w:p>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Dodavatel:</w:t>
      </w:r>
    </w:p>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Ing. Jaroslav Sedláček</w:t>
      </w:r>
    </w:p>
    <w:p>
      <w:pPr>
        <w:pStyle w:val="Style2"/>
        <w:keepNext w:val="0"/>
        <w:keepLines w:val="0"/>
        <w:widowControl w:val="0"/>
        <w:shd w:val="clear" w:color="auto" w:fill="auto"/>
        <w:bidi w:val="0"/>
        <w:spacing w:before="0" w:after="460" w:line="240" w:lineRule="auto"/>
        <w:ind w:left="0" w:right="0" w:firstLine="16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160" w:right="0" w:firstLine="0"/>
        <w:jc w:val="left"/>
      </w:pPr>
      <w:r>
        <w:rPr>
          <w:color w:val="000000"/>
          <w:spacing w:val="0"/>
          <w:w w:val="100"/>
          <w:position w:val="0"/>
          <w:shd w:val="clear" w:color="auto" w:fill="auto"/>
          <w:lang w:val="cs-CZ" w:eastAsia="cs-CZ" w:bidi="cs-CZ"/>
        </w:rPr>
        <w:t xml:space="preserve">Osoby pověřené jednat jménem zhotovitele ve věcech smluvních: </w:t>
      </w:r>
      <w:r>
        <w:rPr>
          <w:color w:val="000000"/>
          <w:spacing w:val="0"/>
          <w:w w:val="100"/>
          <w:position w:val="0"/>
          <w:shd w:val="clear" w:color="auto" w:fill="auto"/>
          <w:lang w:val="cs-CZ" w:eastAsia="cs-CZ" w:bidi="cs-CZ"/>
        </w:rPr>
        <w:t>technických: koordinátor BOZP</w:t>
      </w:r>
    </w:p>
    <w:sectPr>
      <w:headerReference w:type="default" r:id="rId11"/>
      <w:footerReference w:type="default" r:id="rId12"/>
      <w:footnotePr>
        <w:pos w:val="pageBottom"/>
        <w:numFmt w:val="decimal"/>
        <w:numRestart w:val="continuous"/>
      </w:footnotePr>
      <w:pgSz w:w="12240" w:h="15840"/>
      <w:pgMar w:top="1934" w:left="1003" w:right="2347" w:bottom="193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755015</wp:posOffset>
              </wp:positionH>
              <wp:positionV relativeFrom="page">
                <wp:posOffset>9552305</wp:posOffset>
              </wp:positionV>
              <wp:extent cx="2721610" cy="213360"/>
              <wp:wrapNone/>
              <wp:docPr id="7" name="Shape 7"/>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"III/35725 České Milovy - most ev. č. 35725-4"</w:t>
                          </w:r>
                        </w:p>
                      </w:txbxContent>
                    </wps:txbx>
                    <wps:bodyPr wrap="none" lIns="0" tIns="0" rIns="0" bIns="0">
                      <a:spAutoFit/>
                    </wps:bodyPr>
                  </wps:wsp>
                </a:graphicData>
              </a:graphic>
            </wp:anchor>
          </w:drawing>
        </mc:Choice>
        <mc:Fallback>
          <w:pict>
            <v:shape id="_x0000_s1033" type="#_x0000_t202" style="position:absolute;margin-left:59.450000000000003pt;margin-top:752.14999999999998pt;width:214.30000000000001pt;height:16.800000000000001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"III/35725 České Milovy - most ev. č. 35725-4"</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5918200</wp:posOffset>
              </wp:positionH>
              <wp:positionV relativeFrom="page">
                <wp:posOffset>9552305</wp:posOffset>
              </wp:positionV>
              <wp:extent cx="600710" cy="91440"/>
              <wp:wrapNone/>
              <wp:docPr id="9" name="Shape 9"/>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5" type="#_x0000_t202" style="position:absolute;margin-left:466.pt;margin-top:752.14999999999998pt;width:47.299999999999997pt;height:7.2000000000000002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734060</wp:posOffset>
              </wp:positionH>
              <wp:positionV relativeFrom="page">
                <wp:posOffset>9517380</wp:posOffset>
              </wp:positionV>
              <wp:extent cx="6306185" cy="0"/>
              <wp:wrapNone/>
              <wp:docPr id="11" name="Shape 11"/>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799999999999997pt;margin-top:749.39999999999998pt;width:496.5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756920</wp:posOffset>
              </wp:positionH>
              <wp:positionV relativeFrom="page">
                <wp:posOffset>9552305</wp:posOffset>
              </wp:positionV>
              <wp:extent cx="2721610" cy="213360"/>
              <wp:wrapNone/>
              <wp:docPr id="22" name="Shape 22"/>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"III/35725 České Milovy - most ev. č. 35725-4"</w:t>
                          </w:r>
                        </w:p>
                      </w:txbxContent>
                    </wps:txbx>
                    <wps:bodyPr wrap="none" lIns="0" tIns="0" rIns="0" bIns="0">
                      <a:spAutoFit/>
                    </wps:bodyPr>
                  </wps:wsp>
                </a:graphicData>
              </a:graphic>
            </wp:anchor>
          </w:drawing>
        </mc:Choice>
        <mc:Fallback>
          <w:pict>
            <v:shape id="_x0000_s1048" type="#_x0000_t202" style="position:absolute;margin-left:59.600000000000001pt;margin-top:752.14999999999998pt;width:214.30000000000001pt;height:16.800000000000001pt;z-index:-18874404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"III/35725 České Milovy - most ev. č. 35725-4"</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5920105</wp:posOffset>
              </wp:positionH>
              <wp:positionV relativeFrom="page">
                <wp:posOffset>9552305</wp:posOffset>
              </wp:positionV>
              <wp:extent cx="600710" cy="91440"/>
              <wp:wrapNone/>
              <wp:docPr id="24" name="Shape 24"/>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50" type="#_x0000_t202" style="position:absolute;margin-left:466.14999999999998pt;margin-top:752.14999999999998pt;width:47.299999999999997pt;height:7.2000000000000002pt;z-index:-18874404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735330</wp:posOffset>
              </wp:positionH>
              <wp:positionV relativeFrom="page">
                <wp:posOffset>9517380</wp:posOffset>
              </wp:positionV>
              <wp:extent cx="6306185" cy="0"/>
              <wp:wrapNone/>
              <wp:docPr id="26" name="Shape 26"/>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99999999999999pt;margin-top:749.39999999999998pt;width:496.5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755650</wp:posOffset>
              </wp:positionH>
              <wp:positionV relativeFrom="page">
                <wp:posOffset>9552305</wp:posOffset>
              </wp:positionV>
              <wp:extent cx="2721610" cy="213360"/>
              <wp:wrapNone/>
              <wp:docPr id="41" name="Shape 41"/>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"III/35725 České Milovy - most ev. č. 35725-4"</w:t>
                          </w:r>
                        </w:p>
                      </w:txbxContent>
                    </wps:txbx>
                    <wps:bodyPr wrap="none" lIns="0" tIns="0" rIns="0" bIns="0">
                      <a:spAutoFit/>
                    </wps:bodyPr>
                  </wps:wsp>
                </a:graphicData>
              </a:graphic>
            </wp:anchor>
          </w:drawing>
        </mc:Choice>
        <mc:Fallback>
          <w:pict>
            <v:shape id="_x0000_s1067" type="#_x0000_t202" style="position:absolute;margin-left:59.5pt;margin-top:752.14999999999998pt;width:214.30000000000001pt;height:16.800000000000001pt;z-index:-18874404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"III/35725 České Milovy - most ev. č. 35725-4"</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5919470</wp:posOffset>
              </wp:positionH>
              <wp:positionV relativeFrom="page">
                <wp:posOffset>9552305</wp:posOffset>
              </wp:positionV>
              <wp:extent cx="600710" cy="91440"/>
              <wp:wrapNone/>
              <wp:docPr id="43" name="Shape 43"/>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9 z 9</w:t>
                          </w:r>
                        </w:p>
                      </w:txbxContent>
                    </wps:txbx>
                    <wps:bodyPr wrap="none" lIns="0" tIns="0" rIns="0" bIns="0">
                      <a:spAutoFit/>
                    </wps:bodyPr>
                  </wps:wsp>
                </a:graphicData>
              </a:graphic>
            </wp:anchor>
          </w:drawing>
        </mc:Choice>
        <mc:Fallback>
          <w:pict>
            <v:shape id="_x0000_s1069" type="#_x0000_t202" style="position:absolute;margin-left:466.10000000000002pt;margin-top:752.14999999999998pt;width:47.299999999999997pt;height:7.2000000000000002pt;z-index:-18874403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9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45" name="Shape 45"/>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3647440</wp:posOffset>
              </wp:positionH>
              <wp:positionV relativeFrom="page">
                <wp:posOffset>252730</wp:posOffset>
              </wp:positionV>
              <wp:extent cx="963295" cy="274320"/>
              <wp:wrapNone/>
              <wp:docPr id="1" name="Shape 1"/>
              <a:graphic xmlns:a="http://schemas.openxmlformats.org/drawingml/2006/main">
                <a:graphicData uri="http://schemas.microsoft.com/office/word/2010/wordprocessingShape">
                  <wps:wsp>
                    <wps:cNvSpPr txBox="1"/>
                    <wps:spPr>
                      <a:xfrm>
                        <a:ext cx="963295" cy="2743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color w:val="1D3864"/>
                              <w:spacing w:val="0"/>
                              <w:w w:val="100"/>
                              <w:position w:val="0"/>
                              <w:sz w:val="56"/>
                              <w:szCs w:val="56"/>
                              <w:shd w:val="clear" w:color="auto" w:fill="auto"/>
                              <w:lang w:val="cs-CZ" w:eastAsia="cs-CZ" w:bidi="cs-CZ"/>
                            </w:rPr>
                            <w:t>Q sfdi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7.19999999999999pt;margin-top:19.899999999999999pt;width:75.849999999999994pt;height:21.60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color w:val="1D3864"/>
                        <w:spacing w:val="0"/>
                        <w:w w:val="100"/>
                        <w:position w:val="0"/>
                        <w:sz w:val="56"/>
                        <w:szCs w:val="56"/>
                        <w:shd w:val="clear" w:color="auto" w:fill="auto"/>
                        <w:lang w:val="cs-CZ" w:eastAsia="cs-CZ" w:bidi="cs-CZ"/>
                      </w:rPr>
                      <w:t>Q sfdi</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773430</wp:posOffset>
              </wp:positionH>
              <wp:positionV relativeFrom="page">
                <wp:posOffset>286385</wp:posOffset>
              </wp:positionV>
              <wp:extent cx="2179320" cy="466090"/>
              <wp:wrapNone/>
              <wp:docPr id="3" name="Shape 3"/>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29" type="#_x0000_t202" style="position:absolute;margin-left:60.899999999999999pt;margin-top:22.550000000000001pt;width:171.59999999999999pt;height:36.700000000000003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4089400</wp:posOffset>
              </wp:positionH>
              <wp:positionV relativeFrom="page">
                <wp:posOffset>560705</wp:posOffset>
              </wp:positionV>
              <wp:extent cx="536575" cy="109855"/>
              <wp:wrapNone/>
              <wp:docPr id="5" name="Shape 5"/>
              <a:graphic xmlns:a="http://schemas.openxmlformats.org/drawingml/2006/main">
                <a:graphicData uri="http://schemas.microsoft.com/office/word/2010/wordprocessingShape">
                  <wps:wsp>
                    <wps:cNvSpPr txBox="1"/>
                    <wps:spPr>
                      <a:xfrm>
                        <a:ext cx="536575" cy="1098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38A91"/>
                              <w:spacing w:val="0"/>
                              <w:w w:val="100"/>
                              <w:position w:val="0"/>
                              <w:sz w:val="8"/>
                              <w:szCs w:val="8"/>
                              <w:shd w:val="clear" w:color="auto" w:fill="auto"/>
                              <w:lang w:val="cs-CZ" w:eastAsia="cs-CZ" w:bidi="cs-CZ"/>
                            </w:rPr>
                            <w:t>STATNI FOND DO PA</w:t>
                          </w:r>
                        </w:p>
                        <w:p>
                          <w:pPr>
                            <w:pStyle w:val="Style8"/>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38A91"/>
                              <w:spacing w:val="0"/>
                              <w:w w:val="100"/>
                              <w:position w:val="0"/>
                              <w:sz w:val="8"/>
                              <w:szCs w:val="8"/>
                              <w:shd w:val="clear" w:color="auto" w:fill="auto"/>
                              <w:lang w:val="cs-CZ" w:eastAsia="cs-CZ" w:bidi="cs-CZ"/>
                            </w:rPr>
                            <w:t>INF RAS TRU AT URY</w:t>
                          </w:r>
                        </w:p>
                      </w:txbxContent>
                    </wps:txbx>
                    <wps:bodyPr wrap="none" lIns="0" tIns="0" rIns="0" bIns="0">
                      <a:spAutoFit/>
                    </wps:bodyPr>
                  </wps:wsp>
                </a:graphicData>
              </a:graphic>
            </wp:anchor>
          </w:drawing>
        </mc:Choice>
        <mc:Fallback>
          <w:pict>
            <v:shape id="_x0000_s1031" type="#_x0000_t202" style="position:absolute;margin-left:322.pt;margin-top:44.149999999999999pt;width:42.25pt;height:8.6500000000000004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38A91"/>
                        <w:spacing w:val="0"/>
                        <w:w w:val="100"/>
                        <w:position w:val="0"/>
                        <w:sz w:val="8"/>
                        <w:szCs w:val="8"/>
                        <w:shd w:val="clear" w:color="auto" w:fill="auto"/>
                        <w:lang w:val="cs-CZ" w:eastAsia="cs-CZ" w:bidi="cs-CZ"/>
                      </w:rPr>
                      <w:t>STATNI FOND DO PA</w:t>
                    </w:r>
                  </w:p>
                  <w:p>
                    <w:pPr>
                      <w:pStyle w:val="Style8"/>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38A91"/>
                        <w:spacing w:val="0"/>
                        <w:w w:val="100"/>
                        <w:position w:val="0"/>
                        <w:sz w:val="8"/>
                        <w:szCs w:val="8"/>
                        <w:shd w:val="clear" w:color="auto" w:fill="auto"/>
                        <w:lang w:val="cs-CZ" w:eastAsia="cs-CZ" w:bidi="cs-CZ"/>
                      </w:rPr>
                      <w:t>INF RAS TRU AT URY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3637280</wp:posOffset>
              </wp:positionH>
              <wp:positionV relativeFrom="page">
                <wp:posOffset>247015</wp:posOffset>
              </wp:positionV>
              <wp:extent cx="1121410" cy="433070"/>
              <wp:wrapNone/>
              <wp:docPr id="16" name="Shape 16"/>
              <a:graphic xmlns:a="http://schemas.openxmlformats.org/drawingml/2006/main">
                <a:graphicData uri="http://schemas.microsoft.com/office/word/2010/wordprocessingShape">
                  <wps:wsp>
                    <wps:cNvSpPr txBox="1"/>
                    <wps:spPr>
                      <a:xfrm>
                        <a:ext cx="1121410" cy="433070"/>
                      </a:xfrm>
                      <a:prstGeom prst="rect"/>
                      <a:noFill/>
                    </wps:spPr>
                    <wps:txbx>
                      <w:txbxContent>
                        <w:p>
                          <w:pPr>
                            <w:widowControl w:val="0"/>
                            <w:rPr>
                              <w:sz w:val="2"/>
                              <w:szCs w:val="2"/>
                            </w:rPr>
                          </w:pPr>
                          <w:r>
                            <w:drawing>
                              <wp:inline>
                                <wp:extent cx="1121410" cy="43307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pic:blipFill>
                                      <pic:spPr>
                                        <a:xfrm>
                                          <a:ext cx="1121410" cy="433070"/>
                                        </a:xfrm>
                                        <a:prstGeom prst="rect"/>
                                      </pic:spPr>
                                    </pic:pic>
                                  </a:graphicData>
                                </a:graphic>
                              </wp:inline>
                            </w:drawing>
                          </w:r>
                        </w:p>
                      </w:txbxContent>
                    </wps:txbx>
                    <wps:bodyPr lIns="0" tIns="0" rIns="0" bIns="0">
                      <a:noAutoFit/>
                    </wps:bodyPr>
                  </wps:wsp>
                </a:graphicData>
              </a:graphic>
            </wp:anchor>
          </w:drawing>
        </mc:Choice>
        <mc:Fallback>
          <w:pict>
            <v:shape id="_x0000_s1043" type="#_x0000_t202" style="position:absolute;margin-left:286.39999999999998pt;margin-top:19.449999999999999pt;width:88.299999999999997pt;height:34.100000000000001pt;z-index:-188744053;mso-wrap-distance-left:0;mso-wrap-distance-right:0;mso-position-horizontal-relative:page;mso-position-vertical-relative:page" wrapcoords="0 0" filled="f" stroked="f">
              <v:textbox inset="0,0,0,0">
                <w:txbxContent>
                  <w:p>
                    <w:pPr>
                      <w:widowControl w:val="0"/>
                      <w:rPr>
                        <w:sz w:val="2"/>
                        <w:szCs w:val="2"/>
                      </w:rPr>
                    </w:pPr>
                    <w:r>
                      <w:drawing>
                        <wp:inline>
                          <wp:extent cx="1121410" cy="43307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pic:blipFill>
                                <pic:spPr>
                                  <a:xfrm>
                                    <a:ext cx="112141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774700</wp:posOffset>
              </wp:positionH>
              <wp:positionV relativeFrom="page">
                <wp:posOffset>286385</wp:posOffset>
              </wp:positionV>
              <wp:extent cx="2179320" cy="466090"/>
              <wp:wrapNone/>
              <wp:docPr id="20" name="Shape 20"/>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46" type="#_x0000_t202" style="position:absolute;margin-left:61.pt;margin-top:22.550000000000001pt;width:171.59999999999999pt;height:36.700000000000003pt;z-index:-18874405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3636010</wp:posOffset>
              </wp:positionH>
              <wp:positionV relativeFrom="page">
                <wp:posOffset>247015</wp:posOffset>
              </wp:positionV>
              <wp:extent cx="1121410" cy="433070"/>
              <wp:wrapNone/>
              <wp:docPr id="35" name="Shape 35"/>
              <a:graphic xmlns:a="http://schemas.openxmlformats.org/drawingml/2006/main">
                <a:graphicData uri="http://schemas.microsoft.com/office/word/2010/wordprocessingShape">
                  <wps:wsp>
                    <wps:cNvSpPr txBox="1"/>
                    <wps:spPr>
                      <a:xfrm>
                        <a:ext cx="1121410" cy="433070"/>
                      </a:xfrm>
                      <a:prstGeom prst="rect"/>
                      <a:noFill/>
                    </wps:spPr>
                    <wps:txbx>
                      <w:txbxContent>
                        <w:p>
                          <w:pPr>
                            <w:widowControl w:val="0"/>
                            <w:rPr>
                              <w:sz w:val="2"/>
                              <w:szCs w:val="2"/>
                            </w:rPr>
                          </w:pPr>
                          <w:r>
                            <w:drawing>
                              <wp:inline>
                                <wp:extent cx="1121410" cy="43307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ext cx="1121410" cy="433070"/>
                                        </a:xfrm>
                                        <a:prstGeom prst="rect"/>
                                      </pic:spPr>
                                    </pic:pic>
                                  </a:graphicData>
                                </a:graphic>
                              </wp:inline>
                            </w:drawing>
                          </w:r>
                        </w:p>
                      </w:txbxContent>
                    </wps:txbx>
                    <wps:bodyPr lIns="0" tIns="0" rIns="0" bIns="0">
                      <a:noAutoFit/>
                    </wps:bodyPr>
                  </wps:wsp>
                </a:graphicData>
              </a:graphic>
            </wp:anchor>
          </w:drawing>
        </mc:Choice>
        <mc:Fallback>
          <w:pict>
            <v:shape id="_x0000_s1062" type="#_x0000_t202" style="position:absolute;margin-left:286.30000000000001pt;margin-top:19.449999999999999pt;width:88.299999999999997pt;height:34.100000000000001pt;z-index:-188744045;mso-wrap-distance-left:0;mso-wrap-distance-right:0;mso-position-horizontal-relative:page;mso-position-vertical-relative:page" wrapcoords="0 0" filled="f" stroked="f">
              <v:textbox inset="0,0,0,0">
                <w:txbxContent>
                  <w:p>
                    <w:pPr>
                      <w:widowControl w:val="0"/>
                      <w:rPr>
                        <w:sz w:val="2"/>
                        <w:szCs w:val="2"/>
                      </w:rPr>
                    </w:pPr>
                    <w:r>
                      <w:drawing>
                        <wp:inline>
                          <wp:extent cx="1121410" cy="433070"/>
                          <wp:docPr id="38" name="Picutre 38"/>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pic:blipFill>
                                <pic:spPr>
                                  <a:xfrm>
                                    <a:ext cx="112141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774065</wp:posOffset>
              </wp:positionH>
              <wp:positionV relativeFrom="page">
                <wp:posOffset>286385</wp:posOffset>
              </wp:positionV>
              <wp:extent cx="2179320" cy="466090"/>
              <wp:wrapNone/>
              <wp:docPr id="39" name="Shape 39"/>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65" type="#_x0000_t202" style="position:absolute;margin-left:60.950000000000003pt;margin-top:22.550000000000001pt;width:171.59999999999999pt;height:36.700000000000003pt;z-index:-18874404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2"/>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3"/>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7">
    <w:name w:val="Nadpis #1_"/>
    <w:basedOn w:val="DefaultParagraphFont"/>
    <w:link w:val="Style6"/>
    <w:rPr>
      <w:rFonts w:ascii="Arial" w:eastAsia="Arial" w:hAnsi="Arial" w:cs="Arial"/>
      <w:b/>
      <w:bCs/>
      <w:i w:val="0"/>
      <w:iCs w:val="0"/>
      <w:smallCaps w:val="0"/>
      <w:strike w:val="0"/>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Jiné_"/>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22">
    <w:name w:val="Titulek tabulky_"/>
    <w:basedOn w:val="DefaultParagraphFont"/>
    <w:link w:val="Style21"/>
    <w:rPr>
      <w:rFonts w:ascii="Arial" w:eastAsia="Arial" w:hAnsi="Arial" w:cs="Arial"/>
      <w:b w:val="0"/>
      <w:bCs w:val="0"/>
      <w:i w:val="0"/>
      <w:iCs w:val="0"/>
      <w:smallCaps w:val="0"/>
      <w:strike w:val="0"/>
      <w:sz w:val="20"/>
      <w:szCs w:val="20"/>
      <w:u w:val="none"/>
    </w:rPr>
  </w:style>
  <w:style w:type="character" w:customStyle="1" w:styleId="CharStyle29">
    <w:name w:val="Základní text (3)_"/>
    <w:basedOn w:val="DefaultParagraphFont"/>
    <w:link w:val="Style28"/>
    <w:rPr>
      <w:rFonts w:ascii="Times New Roman" w:eastAsia="Times New Roman" w:hAnsi="Times New Roman" w:cs="Times New Roman"/>
      <w:b w:val="0"/>
      <w:bCs w:val="0"/>
      <w:i w:val="0"/>
      <w:iCs w:val="0"/>
      <w:smallCaps w:val="0"/>
      <w:strike w:val="0"/>
      <w:sz w:val="20"/>
      <w:szCs w:val="20"/>
      <w:u w:val="none"/>
    </w:rPr>
  </w:style>
  <w:style w:type="character" w:customStyle="1" w:styleId="CharStyle34">
    <w:name w:val="Základní text (4)_"/>
    <w:basedOn w:val="DefaultParagraphFont"/>
    <w:link w:val="Style33"/>
    <w:rPr>
      <w:rFonts w:ascii="Arial" w:eastAsia="Arial" w:hAnsi="Arial" w:cs="Arial"/>
      <w:b w:val="0"/>
      <w:bCs w:val="0"/>
      <w:i w:val="0"/>
      <w:iCs w:val="0"/>
      <w:smallCaps w:val="0"/>
      <w:strike w:val="0"/>
      <w:sz w:val="16"/>
      <w:szCs w:val="16"/>
      <w:u w:val="none"/>
    </w:rPr>
  </w:style>
  <w:style w:type="character" w:customStyle="1" w:styleId="CharStyle44">
    <w:name w:val="Základní text (2)_"/>
    <w:basedOn w:val="DefaultParagraphFont"/>
    <w:link w:val="Style43"/>
    <w:rPr>
      <w:rFonts w:ascii="Arial" w:eastAsia="Arial" w:hAnsi="Arial" w:cs="Arial"/>
      <w:b/>
      <w:bCs/>
      <w:i/>
      <w:iCs/>
      <w:smallCaps w:val="0"/>
      <w:strike w:val="0"/>
      <w:sz w:val="14"/>
      <w:szCs w:val="14"/>
      <w:u w:val="none"/>
    </w:rPr>
  </w:style>
  <w:style w:type="paragraph" w:customStyle="1" w:styleId="Style2">
    <w:name w:val="Základní text"/>
    <w:basedOn w:val="Normal"/>
    <w:link w:val="CharStyle3"/>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6">
    <w:name w:val="Nadpis #1"/>
    <w:basedOn w:val="Normal"/>
    <w:link w:val="CharStyle7"/>
    <w:pPr>
      <w:widowControl w:val="0"/>
      <w:shd w:val="clear" w:color="auto" w:fill="FFFFFF"/>
      <w:spacing w:after="80" w:line="480" w:lineRule="auto"/>
      <w:jc w:val="center"/>
      <w:outlineLvl w:val="0"/>
    </w:pPr>
    <w:rPr>
      <w:rFonts w:ascii="Arial" w:eastAsia="Arial" w:hAnsi="Arial" w:cs="Arial"/>
      <w:b/>
      <w:bCs/>
      <w:i w:val="0"/>
      <w:iCs w:val="0"/>
      <w:smallCaps w:val="0"/>
      <w:strike w:val="0"/>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Jiné"/>
    <w:basedOn w:val="Normal"/>
    <w:link w:val="CharStyle17"/>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21">
    <w:name w:val="Titulek tabulky"/>
    <w:basedOn w:val="Normal"/>
    <w:link w:val="CharStyle22"/>
    <w:pPr>
      <w:widowControl w:val="0"/>
      <w:shd w:val="clear" w:color="auto" w:fill="FFFFFF"/>
      <w:spacing w:line="269" w:lineRule="auto"/>
    </w:pPr>
    <w:rPr>
      <w:rFonts w:ascii="Arial" w:eastAsia="Arial" w:hAnsi="Arial" w:cs="Arial"/>
      <w:b w:val="0"/>
      <w:bCs w:val="0"/>
      <w:i w:val="0"/>
      <w:iCs w:val="0"/>
      <w:smallCaps w:val="0"/>
      <w:strike w:val="0"/>
      <w:sz w:val="20"/>
      <w:szCs w:val="20"/>
      <w:u w:val="none"/>
    </w:rPr>
  </w:style>
  <w:style w:type="paragraph" w:customStyle="1" w:styleId="Style28">
    <w:name w:val="Základní text (3)"/>
    <w:basedOn w:val="Normal"/>
    <w:link w:val="CharStyle29"/>
    <w:pPr>
      <w:widowControl w:val="0"/>
      <w:shd w:val="clear" w:color="auto" w:fill="FFFFFF"/>
      <w:spacing w:after="460"/>
      <w:ind w:left="1140" w:hanging="420"/>
    </w:pPr>
    <w:rPr>
      <w:rFonts w:ascii="Times New Roman" w:eastAsia="Times New Roman" w:hAnsi="Times New Roman" w:cs="Times New Roman"/>
      <w:b w:val="0"/>
      <w:bCs w:val="0"/>
      <w:i w:val="0"/>
      <w:iCs w:val="0"/>
      <w:smallCaps w:val="0"/>
      <w:strike w:val="0"/>
      <w:sz w:val="20"/>
      <w:szCs w:val="20"/>
      <w:u w:val="none"/>
    </w:rPr>
  </w:style>
  <w:style w:type="paragraph" w:customStyle="1" w:styleId="Style33">
    <w:name w:val="Základní text (4)"/>
    <w:basedOn w:val="Normal"/>
    <w:link w:val="CharStyle34"/>
    <w:pPr>
      <w:widowControl w:val="0"/>
      <w:shd w:val="clear" w:color="auto" w:fill="FFFFFF"/>
      <w:ind w:left="2120"/>
    </w:pPr>
    <w:rPr>
      <w:rFonts w:ascii="Arial" w:eastAsia="Arial" w:hAnsi="Arial" w:cs="Arial"/>
      <w:b w:val="0"/>
      <w:bCs w:val="0"/>
      <w:i w:val="0"/>
      <w:iCs w:val="0"/>
      <w:smallCaps w:val="0"/>
      <w:strike w:val="0"/>
      <w:sz w:val="16"/>
      <w:szCs w:val="16"/>
      <w:u w:val="none"/>
    </w:rPr>
  </w:style>
  <w:style w:type="paragraph" w:customStyle="1" w:styleId="Style43">
    <w:name w:val="Základní text (2)"/>
    <w:basedOn w:val="Normal"/>
    <w:link w:val="CharStyle44"/>
    <w:pPr>
      <w:widowControl w:val="0"/>
      <w:shd w:val="clear" w:color="auto" w:fill="FFFFFF"/>
      <w:spacing w:line="269" w:lineRule="auto"/>
    </w:pPr>
    <w:rPr>
      <w:rFonts w:ascii="Arial" w:eastAsia="Arial" w:hAnsi="Arial" w:cs="Arial"/>
      <w:b/>
      <w:bCs/>
      <w:i/>
      <w:iCs/>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word/_rels/header2.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4.xml.rels>&#65279;<?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
  <dc:subject/>
  <dc:creator>kostelecka</dc:creator>
  <cp:keywords/>
</cp:coreProperties>
</file>