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DODATEK Č. 1</w:t>
      </w:r>
      <w:bookmarkEnd w:id="0"/>
      <w:bookmarkEnd w:id="1"/>
    </w:p>
    <w:p>
      <w:pPr>
        <w:pStyle w:val="Style2"/>
        <w:keepNext w:val="0"/>
        <w:keepLines w:val="0"/>
        <w:widowControl w:val="0"/>
        <w:shd w:val="clear" w:color="auto" w:fill="auto"/>
        <w:bidi w:val="0"/>
        <w:spacing w:before="0" w:after="460" w:line="240" w:lineRule="auto"/>
        <w:ind w:left="3980" w:right="0" w:hanging="3980"/>
        <w:jc w:val="left"/>
      </w:pPr>
      <w:r>
        <w:rPr>
          <w:b/>
          <w:bCs/>
          <w:color w:val="000000"/>
          <w:spacing w:val="0"/>
          <w:w w:val="100"/>
          <w:position w:val="0"/>
          <w:shd w:val="clear" w:color="auto" w:fill="auto"/>
          <w:lang w:val="cs-CZ" w:eastAsia="cs-CZ" w:bidi="cs-CZ"/>
        </w:rPr>
        <w:t>ke smlouvě o dílo Vypracování projektové dokumentace II/405 Jihlava průtah ul. Brtnická ze dne 18. 03. 2022</w:t>
      </w:r>
    </w:p>
    <w:p>
      <w:pPr>
        <w:pStyle w:val="Style12"/>
        <w:keepNext w:val="0"/>
        <w:keepLines w:val="0"/>
        <w:widowControl w:val="0"/>
        <w:shd w:val="clear" w:color="auto" w:fill="auto"/>
        <w:bidi w:val="0"/>
        <w:spacing w:before="0" w:after="0" w:line="240" w:lineRule="auto"/>
        <w:ind w:left="4440" w:right="0" w:firstLine="0"/>
        <w:jc w:val="left"/>
      </w:pPr>
      <w:r>
        <w:rPr>
          <w:b/>
          <w:bCs/>
          <w:color w:val="000000"/>
          <w:spacing w:val="0"/>
          <w:w w:val="100"/>
          <w:position w:val="0"/>
          <w:shd w:val="clear" w:color="auto" w:fill="auto"/>
          <w:lang w:val="cs-CZ" w:eastAsia="cs-CZ" w:bidi="cs-CZ"/>
        </w:rPr>
        <w:t>Článek I.</w:t>
      </w:r>
    </w:p>
    <w:tbl>
      <w:tblPr>
        <w:tblOverlap w:val="never"/>
        <w:jc w:val="left"/>
        <w:tblLayout w:type="fixed"/>
      </w:tblPr>
      <w:tblGrid>
        <w:gridCol w:w="2074"/>
        <w:gridCol w:w="6274"/>
      </w:tblGrid>
      <w:tr>
        <w:trPr>
          <w:trHeight w:val="2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cs-CZ" w:eastAsia="cs-CZ" w:bidi="cs-CZ"/>
              </w:rPr>
              <w:t>Smluvní strany</w:t>
            </w:r>
          </w:p>
        </w:tc>
      </w:tr>
      <w:tr>
        <w:trPr>
          <w:trHeight w:val="31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Objednatel: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Krajská správa a údržba silnic Vysočiny, příspěvková organizace</w:t>
            </w:r>
          </w:p>
        </w:tc>
      </w:tr>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Ing. Radovanem Necidem, ředitelem organizace</w:t>
            </w:r>
          </w:p>
        </w:tc>
      </w:tr>
    </w:tbl>
    <w:p>
      <w:pPr>
        <w:widowControl w:val="0"/>
        <w:spacing w:after="39" w:line="1" w:lineRule="exact"/>
      </w:pP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2074"/>
        <w:gridCol w:w="6269"/>
      </w:tblGrid>
      <w:tr>
        <w:trPr>
          <w:trHeight w:val="26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smluvních: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 ředitel organizace</w:t>
            </w:r>
          </w:p>
        </w:tc>
      </w:tr>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00090450</w:t>
            </w:r>
          </w:p>
        </w:tc>
      </w:tr>
      <w:tr>
        <w:trPr>
          <w:trHeight w:val="28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CZ00090450</w:t>
            </w:r>
          </w:p>
        </w:tc>
      </w:tr>
      <w:tr>
        <w:trPr>
          <w:trHeight w:val="3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Zřizovatel: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Kraj Vysočina</w:t>
            </w:r>
          </w:p>
        </w:tc>
      </w:tr>
    </w:tbl>
    <w:p>
      <w:pPr>
        <w:pStyle w:val="Style12"/>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p>
      <w:pPr>
        <w:widowControl w:val="0"/>
        <w:spacing w:after="39" w:line="1" w:lineRule="exact"/>
      </w:pPr>
    </w:p>
    <w:p>
      <w:pPr>
        <w:widowControl w:val="0"/>
        <w:spacing w:line="1" w:lineRule="exact"/>
      </w:pPr>
    </w:p>
    <w:tbl>
      <w:tblPr>
        <w:tblOverlap w:val="never"/>
        <w:jc w:val="left"/>
        <w:tblLayout w:type="fixed"/>
      </w:tblPr>
      <w:tblGrid>
        <w:gridCol w:w="1810"/>
        <w:gridCol w:w="5506"/>
      </w:tblGrid>
      <w:tr>
        <w:trPr>
          <w:trHeight w:val="24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Zhotovitel: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DOPRAPLAN s.r.o.</w:t>
            </w:r>
          </w:p>
        </w:tc>
      </w:tr>
      <w:tr>
        <w:trPr>
          <w:trHeight w:val="3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Přemyslovců 462/6, 709 00 Ostrava - Mariánské Hory</w:t>
            </w:r>
          </w:p>
        </w:tc>
      </w:tr>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Ing. Dagmar Klajmonovou, jednatelkou společnosti</w:t>
            </w:r>
          </w:p>
        </w:tc>
      </w:tr>
    </w:tbl>
    <w:p>
      <w:pPr>
        <w:widowControl w:val="0"/>
        <w:spacing w:after="39" w:line="1" w:lineRule="exact"/>
      </w:pPr>
    </w:p>
    <w:p>
      <w:pPr>
        <w:widowControl w:val="0"/>
        <w:spacing w:line="1" w:lineRule="exact"/>
      </w:pP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 v obchodním rejstříku u Krajského soudu v Ostravě, oddíl C, vložka 67435 Osoba pověřená jednat jménem zhotovitele ve věcech</w:t>
      </w:r>
    </w:p>
    <w:tbl>
      <w:tblPr>
        <w:tblOverlap w:val="never"/>
        <w:jc w:val="left"/>
        <w:tblLayout w:type="fixed"/>
      </w:tblPr>
      <w:tblGrid>
        <w:gridCol w:w="1810"/>
        <w:gridCol w:w="5506"/>
      </w:tblGrid>
      <w:tr>
        <w:trPr>
          <w:trHeight w:val="26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smluvních:</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262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jednatelka společnosti</w:t>
            </w:r>
          </w:p>
        </w:tc>
      </w:tr>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05411572</w:t>
            </w:r>
          </w:p>
        </w:tc>
      </w:tr>
      <w:tr>
        <w:trPr>
          <w:trHeight w:val="2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CZ05411572</w:t>
            </w:r>
          </w:p>
        </w:tc>
      </w:tr>
    </w:tbl>
    <w:p>
      <w:pPr>
        <w:widowControl w:val="0"/>
        <w:spacing w:after="39" w:line="1" w:lineRule="exact"/>
      </w:pP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Změna smluvních podmínek</w:t>
      </w:r>
    </w:p>
    <w:p>
      <w:pPr>
        <w:pStyle w:val="Style2"/>
        <w:keepNext w:val="0"/>
        <w:keepLines w:val="0"/>
        <w:widowControl w:val="0"/>
        <w:numPr>
          <w:ilvl w:val="0"/>
          <w:numId w:val="1"/>
        </w:numPr>
        <w:shd w:val="clear" w:color="auto" w:fill="auto"/>
        <w:tabs>
          <w:tab w:pos="710" w:val="left"/>
        </w:tabs>
        <w:bidi w:val="0"/>
        <w:spacing w:before="0" w:after="120" w:line="240" w:lineRule="auto"/>
        <w:ind w:left="0" w:right="0" w:firstLine="0"/>
        <w:jc w:val="left"/>
      </w:pPr>
      <w:r>
        <w:rPr>
          <w:color w:val="000000"/>
          <w:spacing w:val="0"/>
          <w:w w:val="100"/>
          <w:position w:val="0"/>
          <w:shd w:val="clear" w:color="auto" w:fill="auto"/>
          <w:lang w:val="cs-CZ" w:eastAsia="cs-CZ" w:bidi="cs-CZ"/>
        </w:rPr>
        <w:t>Smluvní strany se z důvodu zdlouhavého jednání ze strany Magistrátu města Jihlavy odboru dopravy při vydání stavebního povolení vzájemně dohodly na změně termínu odevzdání dokumentace PDPS.</w:t>
      </w:r>
    </w:p>
    <w:p>
      <w:pPr>
        <w:pStyle w:val="Style2"/>
        <w:keepNext w:val="0"/>
        <w:keepLines w:val="0"/>
        <w:widowControl w:val="0"/>
        <w:numPr>
          <w:ilvl w:val="0"/>
          <w:numId w:val="1"/>
        </w:numPr>
        <w:shd w:val="clear" w:color="auto" w:fill="auto"/>
        <w:tabs>
          <w:tab w:pos="710" w:val="left"/>
        </w:tabs>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Lhůta plnění dle Přílohy A1 Technických podmínek v aktuálním znění se mění tak, </w:t>
      </w:r>
      <w:r>
        <w:rPr>
          <w:b/>
          <w:bCs/>
          <w:color w:val="000000"/>
          <w:spacing w:val="0"/>
          <w:w w:val="100"/>
          <w:position w:val="0"/>
          <w:shd w:val="clear" w:color="auto" w:fill="auto"/>
          <w:lang w:val="cs-CZ" w:eastAsia="cs-CZ" w:bidi="cs-CZ"/>
        </w:rPr>
        <w:t>že původní ujednání, které zní:</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Dokumentace PDPS do 60 dnů od předání konceptu PDPS</w:t>
      </w:r>
    </w:p>
    <w:p>
      <w:pPr>
        <w:pStyle w:val="Style19"/>
        <w:keepNext/>
        <w:keepLines/>
        <w:widowControl w:val="0"/>
        <w:shd w:val="clear" w:color="auto" w:fill="auto"/>
        <w:bidi w:val="0"/>
        <w:spacing w:before="0" w:after="460" w:line="240" w:lineRule="auto"/>
        <w:ind w:left="0" w:right="0" w:firstLine="0"/>
        <w:jc w:val="left"/>
        <w:rPr>
          <w:sz w:val="20"/>
          <w:szCs w:val="20"/>
        </w:rPr>
      </w:pPr>
      <w:bookmarkStart w:id="2" w:name="bookmark2"/>
      <w:bookmarkStart w:id="3" w:name="bookmark3"/>
      <w:r>
        <w:rPr>
          <w:rFonts w:ascii="Arial" w:eastAsia="Arial" w:hAnsi="Arial" w:cs="Arial"/>
          <w:color w:val="000000"/>
          <w:spacing w:val="0"/>
          <w:w w:val="100"/>
          <w:position w:val="0"/>
          <w:sz w:val="20"/>
          <w:szCs w:val="20"/>
          <w:u w:val="none"/>
          <w:shd w:val="clear" w:color="auto" w:fill="auto"/>
          <w:lang w:val="cs-CZ" w:eastAsia="cs-CZ" w:bidi="cs-CZ"/>
        </w:rPr>
        <w:t>se ruší a nahrazuje ujednáním:</w:t>
      </w:r>
      <w:bookmarkEnd w:id="2"/>
      <w:bookmarkEnd w:id="3"/>
    </w:p>
    <w:p>
      <w:pPr>
        <w:pStyle w:val="Style2"/>
        <w:keepNext w:val="0"/>
        <w:keepLines w:val="0"/>
        <w:widowControl w:val="0"/>
        <w:shd w:val="clear" w:color="auto" w:fill="auto"/>
        <w:bidi w:val="0"/>
        <w:spacing w:before="0" w:after="120" w:line="240" w:lineRule="auto"/>
        <w:ind w:left="14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631825</wp:posOffset>
                </wp:positionH>
                <wp:positionV relativeFrom="paragraph">
                  <wp:posOffset>12700</wp:posOffset>
                </wp:positionV>
                <wp:extent cx="1207135" cy="170815"/>
                <wp:wrapSquare wrapText="bothSides"/>
                <wp:docPr id="1" name="Shape 1"/>
                <a:graphic xmlns:a="http://schemas.openxmlformats.org/drawingml/2006/main">
                  <a:graphicData uri="http://schemas.microsoft.com/office/word/2010/wordprocessingShape">
                    <wps:wsp>
                      <wps:cNvSpPr txBox="1"/>
                      <wps:spPr>
                        <a:xfrm>
                          <a:ext cx="120713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75pt;margin-top:1.pt;width:95.049999999999997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w:t>
                      </w:r>
                    </w:p>
                  </w:txbxContent>
                </v:textbox>
                <w10:wrap type="square" anchorx="page"/>
              </v:shape>
            </w:pict>
          </mc:Fallback>
        </mc:AlternateContent>
      </w:r>
      <w:r>
        <w:rPr>
          <w:color w:val="000000"/>
          <w:spacing w:val="0"/>
          <w:w w:val="100"/>
          <w:position w:val="0"/>
          <w:shd w:val="clear" w:color="auto" w:fill="auto"/>
          <w:lang w:val="cs-CZ" w:eastAsia="cs-CZ" w:bidi="cs-CZ"/>
        </w:rPr>
        <w:t>do 14 dnů od vydání pravomocného stavebního povolení</w:t>
      </w:r>
      <w:r>
        <w:br w:type="page"/>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3.1. </w:t>
      </w:r>
      <w:r>
        <w:rPr>
          <w:color w:val="000000"/>
          <w:spacing w:val="0"/>
          <w:w w:val="100"/>
          <w:position w:val="0"/>
          <w:shd w:val="clear" w:color="auto" w:fill="auto"/>
          <w:lang w:val="cs-CZ" w:eastAsia="cs-CZ" w:bidi="cs-CZ"/>
        </w:rPr>
        <w:t>Ostatní ustanovení shora citované smlouvy v aktuálním znění se nemění a zůstávají v platnosti.</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Dodatek č. 1 je nedílnou součástí smlouvy v aktuálním znění.</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Dodatek č. 1 je vyhotoven v elektronické podobě, přičemž obě smluvní strany obdrží jeho elektronický originál.</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Dodatek č. 1 je </w:t>
      </w:r>
      <w:r>
        <w:rPr>
          <w:b/>
          <w:bCs/>
          <w:color w:val="000000"/>
          <w:spacing w:val="0"/>
          <w:w w:val="100"/>
          <w:position w:val="0"/>
          <w:u w:val="single"/>
          <w:shd w:val="clear" w:color="auto" w:fill="auto"/>
          <w:lang w:val="cs-CZ" w:eastAsia="cs-CZ" w:bidi="cs-CZ"/>
        </w:rPr>
        <w:t>platný</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Dodatek č. 1 je </w:t>
      </w:r>
      <w:r>
        <w:rPr>
          <w:b/>
          <w:bCs/>
          <w:color w:val="000000"/>
          <w:spacing w:val="0"/>
          <w:w w:val="100"/>
          <w:position w:val="0"/>
          <w:u w:val="single"/>
          <w:shd w:val="clear" w:color="auto" w:fill="auto"/>
          <w:lang w:val="cs-CZ" w:eastAsia="cs-CZ" w:bidi="cs-CZ"/>
        </w:rPr>
        <w:t>účinný</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jeho uveřejnění v registru smluv.</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Dodatek č. 1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3"/>
        </w:numPr>
        <w:shd w:val="clear" w:color="auto" w:fill="auto"/>
        <w:tabs>
          <w:tab w:pos="71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objednatel.</w:t>
      </w:r>
    </w:p>
    <w:p>
      <w:pPr>
        <w:pStyle w:val="Style2"/>
        <w:keepNext w:val="0"/>
        <w:keepLines w:val="0"/>
        <w:widowControl w:val="0"/>
        <w:numPr>
          <w:ilvl w:val="0"/>
          <w:numId w:val="3"/>
        </w:numPr>
        <w:shd w:val="clear" w:color="auto" w:fill="auto"/>
        <w:tabs>
          <w:tab w:pos="715"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pPr>
        <w:pStyle w:val="Style2"/>
        <w:keepNext w:val="0"/>
        <w:keepLines w:val="0"/>
        <w:widowControl w:val="0"/>
        <w:shd w:val="clear" w:color="auto" w:fill="auto"/>
        <w:bidi w:val="0"/>
        <w:spacing w:before="0" w:after="100" w:line="240" w:lineRule="auto"/>
        <w:ind w:left="0" w:right="0" w:firstLine="720"/>
        <w:jc w:val="left"/>
      </w:pPr>
      <w:r>
        <w:rPr>
          <w:color w:val="000000"/>
          <w:spacing w:val="0"/>
          <w:w w:val="100"/>
          <w:position w:val="0"/>
          <w:shd w:val="clear" w:color="auto" w:fill="auto"/>
          <w:lang w:val="cs-CZ" w:eastAsia="cs-CZ" w:bidi="cs-CZ"/>
        </w:rPr>
        <w:t>Nedílnou součástí dodatku č. 1 jsou následující přílohy:</w:t>
      </w:r>
    </w:p>
    <w:p>
      <w:pPr>
        <w:pStyle w:val="Style2"/>
        <w:keepNext w:val="0"/>
        <w:keepLines w:val="0"/>
        <w:widowControl w:val="0"/>
        <w:shd w:val="clear" w:color="auto" w:fill="auto"/>
        <w:bidi w:val="0"/>
        <w:spacing w:before="0" w:after="820" w:line="240" w:lineRule="auto"/>
        <w:ind w:left="0" w:right="0" w:firstLine="720"/>
        <w:jc w:val="left"/>
      </w:pPr>
      <w:r>
        <w:rPr>
          <w:color w:val="000000"/>
          <w:spacing w:val="0"/>
          <w:w w:val="100"/>
          <w:position w:val="0"/>
          <w:shd w:val="clear" w:color="auto" w:fill="auto"/>
          <w:lang w:val="cs-CZ" w:eastAsia="cs-CZ" w:bidi="cs-CZ"/>
        </w:rPr>
        <w:t>- Příloha č. 1 - Technické podmínky po změně</w:t>
      </w:r>
    </w:p>
    <w:p>
      <w:pPr>
        <w:pStyle w:val="Style2"/>
        <w:keepNext w:val="0"/>
        <w:keepLines w:val="0"/>
        <w:widowControl w:val="0"/>
        <w:shd w:val="clear" w:color="auto" w:fill="auto"/>
        <w:bidi w:val="0"/>
        <w:spacing w:before="0" w:after="820" w:line="240" w:lineRule="auto"/>
        <w:ind w:left="0" w:right="0" w:firstLine="0"/>
        <w:jc w:val="both"/>
      </w:pPr>
      <w:r>
        <w:rPr>
          <w:color w:val="000000"/>
          <w:spacing w:val="0"/>
          <w:w w:val="100"/>
          <w:position w:val="0"/>
          <w:shd w:val="clear" w:color="auto" w:fill="auto"/>
          <w:lang w:val="cs-CZ" w:eastAsia="cs-CZ" w:bidi="cs-CZ"/>
        </w:rPr>
        <w:t>NA DŮKAZ SVÉHO SOUHLASU S OBSAHEM TOHOTO DODATKU K NĚMU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tabs>
          <w:tab w:pos="5039" w:val="left"/>
        </w:tabs>
        <w:bidi w:val="0"/>
        <w:spacing w:before="0" w:after="2140" w:line="240" w:lineRule="auto"/>
        <w:ind w:left="0" w:right="0" w:firstLine="220"/>
        <w:jc w:val="left"/>
      </w:pPr>
      <w:r>
        <mc:AlternateContent>
          <mc:Choice Requires="wps">
            <w:drawing>
              <wp:anchor distT="0" distB="0" distL="114300" distR="114300" simplePos="0" relativeHeight="125829380" behindDoc="0" locked="0" layoutInCell="1" allowOverlap="1">
                <wp:simplePos x="0" y="0"/>
                <wp:positionH relativeFrom="page">
                  <wp:posOffset>1145540</wp:posOffset>
                </wp:positionH>
                <wp:positionV relativeFrom="paragraph">
                  <wp:posOffset>1511300</wp:posOffset>
                </wp:positionV>
                <wp:extent cx="2218690" cy="292735"/>
                <wp:wrapSquare wrapText="right"/>
                <wp:docPr id="3" name="Shape 3"/>
                <a:graphic xmlns:a="http://schemas.openxmlformats.org/drawingml/2006/main">
                  <a:graphicData uri="http://schemas.microsoft.com/office/word/2010/wordprocessingShape">
                    <wps:wsp>
                      <wps:cNvSpPr txBox="1"/>
                      <wps:spPr>
                        <a:xfrm>
                          <a:ext cx="2218690" cy="292735"/>
                        </a:xfrm>
                        <a:prstGeom prst="rect"/>
                        <a:noFill/>
                      </wps:spPr>
                      <wps:txbx>
                        <w:txbxContent>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Dagmar Klajmonová, jednatelka společnosti</w:t>
                              <w:br/>
                              <w:t>DOPRAPLAN s.r.o.</w:t>
                            </w:r>
                          </w:p>
                        </w:txbxContent>
                      </wps:txbx>
                      <wps:bodyPr lIns="0" tIns="0" rIns="0" bIns="0">
                        <a:noAutoFit/>
                      </wps:bodyPr>
                    </wps:wsp>
                  </a:graphicData>
                </a:graphic>
              </wp:anchor>
            </w:drawing>
          </mc:Choice>
          <mc:Fallback>
            <w:pict>
              <v:shape id="_x0000_s1029" type="#_x0000_t202" style="position:absolute;margin-left:90.200000000000003pt;margin-top:119.pt;width:174.69999999999999pt;height:23.0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Dagmar Klajmonová, jednatelka společnosti</w:t>
                        <w:br/>
                        <w:t>DOPRAPLAN s.r.o.</w:t>
                      </w:r>
                    </w:p>
                  </w:txbxContent>
                </v:textbox>
                <w10:wrap type="square" side="right" anchorx="page"/>
              </v:shape>
            </w:pict>
          </mc:Fallback>
        </mc:AlternateContent>
      </w:r>
      <w:r>
        <w:rPr>
          <w:color w:val="000000"/>
          <w:spacing w:val="0"/>
          <w:w w:val="100"/>
          <w:position w:val="0"/>
          <w:shd w:val="clear" w:color="auto" w:fill="auto"/>
          <w:lang w:val="cs-CZ" w:eastAsia="cs-CZ" w:bidi="cs-CZ"/>
        </w:rPr>
        <w:t>V Ostravě</w:t>
        <w:tab/>
        <w:t>V Jihlavě</w:t>
      </w:r>
    </w:p>
    <w:p>
      <w:pPr>
        <w:pStyle w:val="Style4"/>
        <w:keepNext w:val="0"/>
        <w:keepLines w:val="0"/>
        <w:widowControl w:val="0"/>
        <w:shd w:val="clear" w:color="auto" w:fill="auto"/>
        <w:bidi w:val="0"/>
        <w:spacing w:before="0"/>
        <w:ind w:left="0" w:right="0" w:firstLine="0"/>
        <w:jc w:val="center"/>
        <w:sectPr>
          <w:headerReference w:type="default" r:id="rId5"/>
          <w:footerReference w:type="default" r:id="rId6"/>
          <w:footnotePr>
            <w:pos w:val="pageBottom"/>
            <w:numFmt w:val="decimal"/>
            <w:numRestart w:val="continuous"/>
          </w:footnotePr>
          <w:pgSz w:w="11900" w:h="16840"/>
          <w:pgMar w:top="2334" w:left="992" w:right="1106" w:bottom="2185" w:header="0"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 ředitel organizace</w:t>
        <w:br/>
        <w:t>Krajská správa a údržba silnic Vysočiny,</w:t>
        <w:br/>
        <w:t>příspěvková organizace</w:t>
      </w:r>
    </w:p>
    <w:p>
      <w:pPr>
        <w:pStyle w:val="Style23"/>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Technické podmínky po změně</w:t>
      </w:r>
    </w:p>
    <w:p>
      <w:pPr>
        <w:pStyle w:val="Style19"/>
        <w:keepNext/>
        <w:keepLines/>
        <w:widowControl w:val="0"/>
        <w:shd w:val="clear" w:color="auto" w:fill="auto"/>
        <w:bidi w:val="0"/>
        <w:spacing w:before="0" w:after="100" w:line="240" w:lineRule="auto"/>
        <w:ind w:left="0" w:right="0"/>
        <w:jc w:val="left"/>
      </w:pPr>
      <w:bookmarkStart w:id="4" w:name="bookmark4"/>
      <w:bookmarkStart w:id="5" w:name="bookmark5"/>
      <w:r>
        <w:rPr>
          <w:color w:val="000000"/>
          <w:spacing w:val="0"/>
          <w:w w:val="100"/>
          <w:position w:val="0"/>
          <w:sz w:val="24"/>
          <w:szCs w:val="24"/>
          <w:shd w:val="clear" w:color="auto" w:fill="auto"/>
          <w:lang w:val="cs-CZ" w:eastAsia="cs-CZ" w:bidi="cs-CZ"/>
        </w:rPr>
        <w:t>Část: „II/405 Jihlava průtah ul. Brtnická“</w:t>
      </w:r>
      <w:bookmarkEnd w:id="4"/>
      <w:bookmarkEnd w:id="5"/>
    </w:p>
    <w:p>
      <w:pPr>
        <w:pStyle w:val="Style23"/>
        <w:keepNext w:val="0"/>
        <w:keepLines w:val="0"/>
        <w:widowControl w:val="0"/>
        <w:shd w:val="clear" w:color="auto" w:fill="auto"/>
        <w:bidi w:val="0"/>
        <w:spacing w:before="0" w:line="240" w:lineRule="auto"/>
        <w:ind w:left="240" w:right="0" w:firstLine="0"/>
        <w:jc w:val="both"/>
        <w:rPr>
          <w:sz w:val="24"/>
          <w:szCs w:val="24"/>
        </w:rPr>
      </w:pPr>
      <w:r>
        <w:rPr>
          <w:color w:val="000000"/>
          <w:spacing w:val="0"/>
          <w:w w:val="100"/>
          <w:position w:val="0"/>
          <w:sz w:val="24"/>
          <w:szCs w:val="24"/>
          <w:shd w:val="clear" w:color="auto" w:fill="auto"/>
          <w:lang w:val="cs-CZ" w:eastAsia="cs-CZ" w:bidi="cs-CZ"/>
        </w:rPr>
        <w:t>Předmětem projekčních prací je návrh opravy silnice II/405 a II/523 v Jihlavě, na ulici Brtnická a Znojemská.</w:t>
      </w:r>
    </w:p>
    <w:p>
      <w:pPr>
        <w:pStyle w:val="Style23"/>
        <w:keepNext w:val="0"/>
        <w:keepLines w:val="0"/>
        <w:widowControl w:val="0"/>
        <w:shd w:val="clear" w:color="auto" w:fill="auto"/>
        <w:bidi w:val="0"/>
        <w:spacing w:before="0" w:line="240" w:lineRule="auto"/>
        <w:ind w:left="240" w:right="0" w:firstLine="0"/>
        <w:jc w:val="both"/>
        <w:rPr>
          <w:sz w:val="24"/>
          <w:szCs w:val="24"/>
        </w:rPr>
      </w:pPr>
      <w:r>
        <w:rPr>
          <w:color w:val="000000"/>
          <w:spacing w:val="0"/>
          <w:w w:val="100"/>
          <w:position w:val="0"/>
          <w:sz w:val="24"/>
          <w:szCs w:val="24"/>
          <w:shd w:val="clear" w:color="auto" w:fill="auto"/>
          <w:lang w:val="cs-CZ" w:eastAsia="cs-CZ" w:bidi="cs-CZ"/>
        </w:rPr>
        <w:t>Opravovaný úsek silnice II/405 začíná v km 0,000 (křižovatka se silnicí II/523) do km 0,700 (pracovní spára již dříve opraveného úseku, za vjezdem do dopravního podniku). Opravovaný úsek silnice II/523 začíná v km 1,838 (cca 10m před zastávkou vpravo) a končí v km 2,000 (cca 30m za křižovatkou se silnicí II/405).</w:t>
      </w:r>
    </w:p>
    <w:p>
      <w:pPr>
        <w:pStyle w:val="Style23"/>
        <w:keepNext w:val="0"/>
        <w:keepLines w:val="0"/>
        <w:widowControl w:val="0"/>
        <w:shd w:val="clear" w:color="auto" w:fill="auto"/>
        <w:bidi w:val="0"/>
        <w:spacing w:before="0" w:line="240" w:lineRule="auto"/>
        <w:ind w:left="240" w:right="0" w:firstLine="0"/>
        <w:jc w:val="both"/>
        <w:rPr>
          <w:sz w:val="24"/>
          <w:szCs w:val="24"/>
        </w:rPr>
      </w:pPr>
      <w:r>
        <w:rPr>
          <w:color w:val="000000"/>
          <w:spacing w:val="0"/>
          <w:w w:val="100"/>
          <w:position w:val="0"/>
          <w:sz w:val="24"/>
          <w:szCs w:val="24"/>
          <w:shd w:val="clear" w:color="auto" w:fill="auto"/>
          <w:lang w:val="cs-CZ" w:eastAsia="cs-CZ" w:bidi="cs-CZ"/>
        </w:rPr>
        <w:t>Stavba prochází intravilánem města Jihlava na ulicích Brtnická a Znojemská. Nacházejí se zde 3 zastávky MHD a 3 přechody pro chodce na ulici Brtnická a 1 zastávka s přechodem na ulici Znojemská. Dále je zde několik křižovatek s MK (4x) a několik výjezdů od nemovitostí a různých „obchodních“ areálů.</w:t>
      </w:r>
    </w:p>
    <w:p>
      <w:pPr>
        <w:pStyle w:val="Style23"/>
        <w:keepNext w:val="0"/>
        <w:keepLines w:val="0"/>
        <w:widowControl w:val="0"/>
        <w:shd w:val="clear" w:color="auto" w:fill="auto"/>
        <w:bidi w:val="0"/>
        <w:spacing w:before="0" w:line="240" w:lineRule="auto"/>
        <w:ind w:left="0" w:right="0" w:firstLine="240"/>
        <w:jc w:val="left"/>
        <w:rPr>
          <w:sz w:val="24"/>
          <w:szCs w:val="24"/>
        </w:rPr>
      </w:pPr>
      <w:r>
        <w:rPr>
          <w:color w:val="000000"/>
          <w:spacing w:val="0"/>
          <w:w w:val="100"/>
          <w:position w:val="0"/>
          <w:sz w:val="24"/>
          <w:szCs w:val="24"/>
          <w:shd w:val="clear" w:color="auto" w:fill="auto"/>
          <w:lang w:val="cs-CZ" w:eastAsia="cs-CZ" w:bidi="cs-CZ"/>
        </w:rPr>
        <w:t>Obě silnice jsou sevřeny obrubou, za kterou se nachází chodníky a zeleň.</w:t>
      </w:r>
    </w:p>
    <w:p>
      <w:pPr>
        <w:pStyle w:val="Style23"/>
        <w:keepNext w:val="0"/>
        <w:keepLines w:val="0"/>
        <w:widowControl w:val="0"/>
        <w:shd w:val="clear" w:color="auto" w:fill="auto"/>
        <w:bidi w:val="0"/>
        <w:spacing w:before="0" w:line="240" w:lineRule="auto"/>
        <w:ind w:left="0" w:right="0" w:firstLine="600"/>
        <w:jc w:val="left"/>
        <w:rPr>
          <w:sz w:val="24"/>
          <w:szCs w:val="24"/>
        </w:rPr>
      </w:pP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silnice II/405</w:t>
      </w:r>
      <w:r>
        <w:rPr>
          <w:color w:val="000000"/>
          <w:spacing w:val="0"/>
          <w:w w:val="100"/>
          <w:position w:val="0"/>
          <w:sz w:val="24"/>
          <w:szCs w:val="24"/>
          <w:shd w:val="clear" w:color="auto" w:fill="auto"/>
          <w:lang w:val="cs-CZ" w:eastAsia="cs-CZ" w:bidi="cs-CZ"/>
        </w:rPr>
        <w:t>:</w:t>
      </w:r>
    </w:p>
    <w:p>
      <w:pPr>
        <w:pStyle w:val="Style30"/>
        <w:keepNext w:val="0"/>
        <w:keepLines w:val="0"/>
        <w:widowControl w:val="0"/>
        <w:shd w:val="clear" w:color="auto" w:fill="auto"/>
        <w:tabs>
          <w:tab w:pos="3705" w:val="left"/>
        </w:tabs>
        <w:bidi w:val="0"/>
        <w:spacing w:before="0" w:after="100" w:line="240" w:lineRule="auto"/>
        <w:ind w:left="0" w:right="0"/>
        <w:jc w:val="left"/>
      </w:pPr>
      <w:r>
        <w:fldChar w:fldCharType="begin"/>
        <w:instrText xml:space="preserve"> TOC \o "1-5" \h \z </w:instrText>
        <w:fldChar w:fldCharType="separate"/>
      </w:r>
      <w:r>
        <w:rPr>
          <w:color w:val="000000"/>
          <w:spacing w:val="0"/>
          <w:w w:val="100"/>
          <w:position w:val="0"/>
          <w:sz w:val="24"/>
          <w:szCs w:val="24"/>
          <w:shd w:val="clear" w:color="auto" w:fill="auto"/>
          <w:lang w:val="cs-CZ" w:eastAsia="cs-CZ" w:bidi="cs-CZ"/>
        </w:rPr>
        <w:t>Celková délka opravy:</w:t>
        <w:tab/>
        <w:t>700 m</w:t>
      </w:r>
    </w:p>
    <w:p>
      <w:pPr>
        <w:pStyle w:val="Style30"/>
        <w:keepNext w:val="0"/>
        <w:keepLines w:val="0"/>
        <w:widowControl w:val="0"/>
        <w:shd w:val="clear" w:color="auto" w:fill="auto"/>
        <w:tabs>
          <w:tab w:pos="3705" w:val="left"/>
        </w:tabs>
        <w:bidi w:val="0"/>
        <w:spacing w:before="0" w:after="500" w:line="240" w:lineRule="auto"/>
        <w:ind w:left="0" w:right="0"/>
        <w:jc w:val="left"/>
      </w:pPr>
      <w:r>
        <w:rPr>
          <w:color w:val="000000"/>
          <w:spacing w:val="0"/>
          <w:w w:val="100"/>
          <w:position w:val="0"/>
          <w:sz w:val="24"/>
          <w:szCs w:val="24"/>
          <w:shd w:val="clear" w:color="auto" w:fill="auto"/>
          <w:lang w:val="cs-CZ" w:eastAsia="cs-CZ" w:bidi="cs-CZ"/>
        </w:rPr>
        <w:t>Průměrná šířka:</w:t>
        <w:tab/>
        <w:t>9,1 m</w:t>
      </w:r>
    </w:p>
    <w:p>
      <w:pPr>
        <w:pStyle w:val="Style30"/>
        <w:keepNext w:val="0"/>
        <w:keepLines w:val="0"/>
        <w:widowControl w:val="0"/>
        <w:shd w:val="clear" w:color="auto" w:fill="auto"/>
        <w:bidi w:val="0"/>
        <w:spacing w:before="0" w:after="100" w:line="240" w:lineRule="auto"/>
        <w:ind w:left="0" w:right="0" w:firstLine="600"/>
        <w:jc w:val="left"/>
      </w:pPr>
      <w:bookmarkStart w:id="6" w:name="bookmark6"/>
      <w:bookmarkStart w:id="7" w:name="bookmark7"/>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silnice II/523:</w:t>
      </w:r>
      <w:bookmarkEnd w:id="6"/>
      <w:bookmarkEnd w:id="7"/>
    </w:p>
    <w:p>
      <w:pPr>
        <w:pStyle w:val="Style30"/>
        <w:keepNext w:val="0"/>
        <w:keepLines w:val="0"/>
        <w:widowControl w:val="0"/>
        <w:shd w:val="clear" w:color="auto" w:fill="auto"/>
        <w:tabs>
          <w:tab w:pos="3705" w:val="left"/>
        </w:tabs>
        <w:bidi w:val="0"/>
        <w:spacing w:before="0" w:after="100" w:line="240" w:lineRule="auto"/>
        <w:ind w:left="0" w:right="0"/>
        <w:jc w:val="left"/>
      </w:pPr>
      <w:r>
        <w:rPr>
          <w:color w:val="000000"/>
          <w:spacing w:val="0"/>
          <w:w w:val="100"/>
          <w:position w:val="0"/>
          <w:sz w:val="24"/>
          <w:szCs w:val="24"/>
          <w:shd w:val="clear" w:color="auto" w:fill="auto"/>
          <w:lang w:val="cs-CZ" w:eastAsia="cs-CZ" w:bidi="cs-CZ"/>
        </w:rPr>
        <w:t>Celková délka opravy:</w:t>
        <w:tab/>
        <w:t>162 m</w:t>
      </w:r>
    </w:p>
    <w:p>
      <w:pPr>
        <w:pStyle w:val="Style30"/>
        <w:keepNext w:val="0"/>
        <w:keepLines w:val="0"/>
        <w:widowControl w:val="0"/>
        <w:shd w:val="clear" w:color="auto" w:fill="auto"/>
        <w:tabs>
          <w:tab w:pos="3705" w:val="left"/>
        </w:tabs>
        <w:bidi w:val="0"/>
        <w:spacing w:before="0" w:after="500" w:line="240" w:lineRule="auto"/>
        <w:ind w:left="0" w:right="0"/>
        <w:jc w:val="left"/>
      </w:pPr>
      <w:r>
        <w:rPr>
          <w:color w:val="000000"/>
          <w:spacing w:val="0"/>
          <w:w w:val="100"/>
          <w:position w:val="0"/>
          <w:sz w:val="24"/>
          <w:szCs w:val="24"/>
          <w:shd w:val="clear" w:color="auto" w:fill="auto"/>
          <w:lang w:val="cs-CZ" w:eastAsia="cs-CZ" w:bidi="cs-CZ"/>
        </w:rPr>
        <w:t>Průměrná šířka:</w:t>
        <w:tab/>
        <w:t>9,9 m</w:t>
      </w:r>
      <w:r>
        <w:fldChar w:fldCharType="end"/>
      </w:r>
    </w:p>
    <w:p>
      <w:pPr>
        <w:pStyle w:val="Style23"/>
        <w:keepNext w:val="0"/>
        <w:keepLines w:val="0"/>
        <w:widowControl w:val="0"/>
        <w:shd w:val="clear" w:color="auto" w:fill="auto"/>
        <w:bidi w:val="0"/>
        <w:spacing w:before="0" w:line="240" w:lineRule="auto"/>
        <w:ind w:left="240" w:right="0" w:firstLine="0"/>
        <w:jc w:val="left"/>
        <w:rPr>
          <w:sz w:val="24"/>
          <w:szCs w:val="24"/>
        </w:rPr>
      </w:pPr>
      <w:r>
        <w:rPr>
          <w:color w:val="000000"/>
          <w:spacing w:val="0"/>
          <w:w w:val="100"/>
          <w:position w:val="0"/>
          <w:sz w:val="24"/>
          <w:szCs w:val="24"/>
          <w:shd w:val="clear" w:color="auto" w:fill="auto"/>
          <w:lang w:val="cs-CZ" w:eastAsia="cs-CZ" w:bidi="cs-CZ"/>
        </w:rPr>
        <w:t>Při opravě silnice se nepředpokládá změna šířkového ani výškového uspořádání. Součástí návrhu opravy bude řešení křižovatky se sil. II/523 a povrchového odvodnění silnice.</w:t>
      </w:r>
    </w:p>
    <w:p>
      <w:pPr>
        <w:pStyle w:val="Style23"/>
        <w:keepNext w:val="0"/>
        <w:keepLines w:val="0"/>
        <w:widowControl w:val="0"/>
        <w:shd w:val="clear" w:color="auto" w:fill="auto"/>
        <w:bidi w:val="0"/>
        <w:spacing w:before="0" w:line="240" w:lineRule="auto"/>
        <w:ind w:left="240" w:right="0" w:firstLine="0"/>
        <w:jc w:val="both"/>
      </w:pPr>
      <w:r>
        <w:rPr>
          <w:color w:val="000000"/>
          <w:spacing w:val="0"/>
          <w:w w:val="100"/>
          <w:position w:val="0"/>
          <w:sz w:val="24"/>
          <w:szCs w:val="24"/>
          <w:shd w:val="clear" w:color="auto" w:fill="auto"/>
          <w:lang w:val="cs-CZ" w:eastAsia="cs-CZ" w:bidi="cs-CZ"/>
        </w:rPr>
        <w:t>Návrh opravy silnice bude určen na základě diagnostiky vozovky dle platné legislativy, ČSN a TP certifikovanou laboratoří, místního šetření a odborné vizuální prohlídky za účasti investora. N</w:t>
      </w:r>
      <w:r>
        <w:rPr>
          <w:color w:val="000000"/>
          <w:spacing w:val="0"/>
          <w:w w:val="100"/>
          <w:position w:val="0"/>
          <w:shd w:val="clear" w:color="auto" w:fill="auto"/>
          <w:lang w:val="cs-CZ" w:eastAsia="cs-CZ" w:bidi="cs-CZ"/>
        </w:rPr>
        <w:t>ávrh opravy bude projednán se zástupci města Jihlava a bude koordinován se stavebními záměry města v této lokalitě, vlastníky a správci inženýrských sítí.</w:t>
      </w:r>
    </w:p>
    <w:p>
      <w:pPr>
        <w:pStyle w:val="Style23"/>
        <w:keepNext w:val="0"/>
        <w:keepLines w:val="0"/>
        <w:widowControl w:val="0"/>
        <w:shd w:val="clear" w:color="auto" w:fill="auto"/>
        <w:bidi w:val="0"/>
        <w:spacing w:before="0" w:line="240" w:lineRule="auto"/>
        <w:ind w:left="240" w:right="0" w:firstLine="0"/>
        <w:jc w:val="both"/>
        <w:rPr>
          <w:sz w:val="24"/>
          <w:szCs w:val="24"/>
        </w:rPr>
      </w:pPr>
      <w:r>
        <w:rPr>
          <w:color w:val="000000"/>
          <w:spacing w:val="0"/>
          <w:w w:val="100"/>
          <w:position w:val="0"/>
          <w:sz w:val="24"/>
          <w:szCs w:val="24"/>
          <w:shd w:val="clear" w:color="auto" w:fill="auto"/>
          <w:lang w:val="cs-CZ" w:eastAsia="cs-CZ" w:bidi="cs-CZ"/>
        </w:rPr>
        <w:t xml:space="preserve">Silnice v daném úseku je z hlediska posouzení inspektory silnic a diagnostiky Vars zařazena do </w:t>
      </w:r>
      <w:r>
        <w:rPr>
          <w:b/>
          <w:bCs/>
          <w:color w:val="000000"/>
          <w:spacing w:val="0"/>
          <w:w w:val="100"/>
          <w:position w:val="0"/>
          <w:sz w:val="24"/>
          <w:szCs w:val="24"/>
          <w:shd w:val="clear" w:color="auto" w:fill="auto"/>
          <w:lang w:val="cs-CZ" w:eastAsia="cs-CZ" w:bidi="cs-CZ"/>
        </w:rPr>
        <w:t xml:space="preserve">kategorie 3. </w:t>
      </w:r>
      <w:r>
        <w:rPr>
          <w:color w:val="000000"/>
          <w:spacing w:val="0"/>
          <w:w w:val="100"/>
          <w:position w:val="0"/>
          <w:sz w:val="24"/>
          <w:szCs w:val="24"/>
          <w:shd w:val="clear" w:color="auto" w:fill="auto"/>
          <w:lang w:val="cs-CZ" w:eastAsia="cs-CZ" w:bidi="cs-CZ"/>
        </w:rPr>
        <w:t>Ovšem vyskytuje se zde již velké množství oprav, zálivek a výškově sedlých povrchových znaků inženýrských sítí.</w:t>
      </w:r>
    </w:p>
    <w:p>
      <w:pPr>
        <w:pStyle w:val="Style23"/>
        <w:keepNext w:val="0"/>
        <w:keepLines w:val="0"/>
        <w:widowControl w:val="0"/>
        <w:shd w:val="clear" w:color="auto" w:fill="auto"/>
        <w:bidi w:val="0"/>
        <w:spacing w:before="0" w:line="233" w:lineRule="auto"/>
        <w:ind w:left="0" w:right="0" w:firstLine="240"/>
        <w:jc w:val="left"/>
        <w:rPr>
          <w:sz w:val="24"/>
          <w:szCs w:val="24"/>
        </w:rPr>
      </w:pPr>
      <w:r>
        <w:rPr>
          <w:b/>
          <w:bCs/>
          <w:color w:val="000000"/>
          <w:spacing w:val="0"/>
          <w:w w:val="100"/>
          <w:position w:val="0"/>
          <w:sz w:val="24"/>
          <w:szCs w:val="24"/>
          <w:shd w:val="clear" w:color="auto" w:fill="auto"/>
          <w:lang w:val="cs-CZ" w:eastAsia="cs-CZ" w:bidi="cs-CZ"/>
        </w:rPr>
        <w:t>Celková délka řešené opravy silnice pro PD je 862 m.</w:t>
      </w:r>
    </w:p>
    <w:p>
      <w:pPr>
        <w:pStyle w:val="Style23"/>
        <w:keepNext w:val="0"/>
        <w:keepLines w:val="0"/>
        <w:widowControl w:val="0"/>
        <w:shd w:val="clear" w:color="auto" w:fill="auto"/>
        <w:bidi w:val="0"/>
        <w:spacing w:before="0" w:line="254" w:lineRule="auto"/>
        <w:ind w:left="0" w:right="0" w:firstLine="240"/>
        <w:jc w:val="left"/>
      </w:pPr>
      <w:r>
        <w:rPr>
          <w:color w:val="000000"/>
          <w:spacing w:val="0"/>
          <w:w w:val="100"/>
          <w:position w:val="0"/>
          <w:shd w:val="clear" w:color="auto" w:fill="auto"/>
          <w:lang w:val="cs-CZ" w:eastAsia="cs-CZ" w:bidi="cs-CZ"/>
        </w:rPr>
        <w:t>Součástí projektových prací bude i revize, případně návrh dopravního značení v zájmovém území.</w:t>
      </w:r>
    </w:p>
    <w:p>
      <w:pPr>
        <w:pStyle w:val="Style23"/>
        <w:keepNext w:val="0"/>
        <w:keepLines w:val="0"/>
        <w:widowControl w:val="0"/>
        <w:shd w:val="clear" w:color="auto" w:fill="auto"/>
        <w:bidi w:val="0"/>
        <w:spacing w:before="0" w:after="160" w:line="233" w:lineRule="auto"/>
        <w:ind w:left="0" w:right="0" w:firstLine="240"/>
        <w:jc w:val="left"/>
        <w:rPr>
          <w:sz w:val="24"/>
          <w:szCs w:val="24"/>
        </w:rPr>
      </w:pPr>
      <w:r>
        <w:rPr>
          <w:color w:val="000000"/>
          <w:spacing w:val="0"/>
          <w:w w:val="100"/>
          <w:position w:val="0"/>
          <w:sz w:val="24"/>
          <w:szCs w:val="24"/>
          <w:shd w:val="clear" w:color="auto" w:fill="auto"/>
          <w:lang w:val="cs-CZ" w:eastAsia="cs-CZ" w:bidi="cs-CZ"/>
        </w:rPr>
        <w:t>Předmětem plnění je:</w:t>
      </w:r>
    </w:p>
    <w:p>
      <w:pPr>
        <w:pStyle w:val="Style23"/>
        <w:keepNext w:val="0"/>
        <w:keepLines w:val="0"/>
        <w:widowControl w:val="0"/>
        <w:shd w:val="clear" w:color="auto" w:fill="auto"/>
        <w:bidi w:val="0"/>
        <w:spacing w:before="0" w:after="0"/>
        <w:ind w:left="0" w:right="0" w:firstLine="600"/>
        <w:jc w:val="left"/>
      </w:pPr>
      <w:r>
        <w:rPr>
          <w:color w:val="000000"/>
          <w:spacing w:val="0"/>
          <w:w w:val="100"/>
          <w:position w:val="0"/>
          <w:shd w:val="clear" w:color="auto" w:fill="auto"/>
          <w:lang w:val="cs-CZ" w:eastAsia="cs-CZ" w:bidi="cs-CZ"/>
        </w:rPr>
        <w:t>- vypracování projektové dokumentace pro vydání stavebního povolení DSP</w:t>
      </w:r>
    </w:p>
    <w:p>
      <w:pPr>
        <w:pStyle w:val="Style23"/>
        <w:keepNext w:val="0"/>
        <w:keepLines w:val="0"/>
        <w:widowControl w:val="0"/>
        <w:shd w:val="clear" w:color="auto" w:fill="auto"/>
        <w:bidi w:val="0"/>
        <w:spacing w:before="0" w:after="0"/>
        <w:ind w:left="940" w:right="0" w:hanging="340"/>
        <w:jc w:val="both"/>
      </w:pPr>
      <w:r>
        <w:rPr>
          <w:color w:val="000000"/>
          <w:spacing w:val="0"/>
          <w:w w:val="100"/>
          <w:position w:val="0"/>
          <w:shd w:val="clear" w:color="auto" w:fill="auto"/>
          <w:lang w:val="cs-CZ" w:eastAsia="cs-CZ" w:bidi="cs-CZ"/>
        </w:rPr>
        <w:t>- 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pPr>
        <w:pStyle w:val="Style23"/>
        <w:keepNext w:val="0"/>
        <w:keepLines w:val="0"/>
        <w:widowControl w:val="0"/>
        <w:shd w:val="clear" w:color="auto" w:fill="auto"/>
        <w:bidi w:val="0"/>
        <w:spacing w:before="0" w:after="0"/>
        <w:ind w:left="940" w:right="0" w:hanging="340"/>
        <w:jc w:val="both"/>
      </w:pPr>
      <w:r>
        <w:rPr>
          <w:color w:val="000000"/>
          <w:spacing w:val="0"/>
          <w:w w:val="100"/>
          <w:position w:val="0"/>
          <w:shd w:val="clear" w:color="auto" w:fill="auto"/>
          <w:lang w:val="cs-CZ" w:eastAsia="cs-CZ" w:bidi="cs-CZ"/>
        </w:rPr>
        <w:t>- zajištění pravomocného stavebního povolení (SP), včetně všech požadovaných příloh, dokladů a vyjádření</w:t>
      </w:r>
    </w:p>
    <w:p>
      <w:pPr>
        <w:pStyle w:val="Style23"/>
        <w:keepNext w:val="0"/>
        <w:keepLines w:val="0"/>
        <w:widowControl w:val="0"/>
        <w:shd w:val="clear" w:color="auto" w:fill="auto"/>
        <w:bidi w:val="0"/>
        <w:spacing w:before="0" w:after="0"/>
        <w:ind w:left="940" w:right="0" w:hanging="340"/>
        <w:jc w:val="both"/>
      </w:pPr>
      <w:r>
        <w:rPr>
          <w:color w:val="000000"/>
          <w:spacing w:val="0"/>
          <w:w w:val="100"/>
          <w:position w:val="0"/>
          <w:shd w:val="clear" w:color="auto" w:fill="auto"/>
          <w:lang w:val="cs-CZ" w:eastAsia="cs-CZ" w:bidi="cs-CZ"/>
        </w:rPr>
        <w:t>- vypracování projektové dokumentace pro provádění stavby PDPS, včetně oceněného a neoceněného soupisu prací</w:t>
      </w:r>
    </w:p>
    <w:p>
      <w:pPr>
        <w:pStyle w:val="Style23"/>
        <w:keepNext w:val="0"/>
        <w:keepLines w:val="0"/>
        <w:widowControl w:val="0"/>
        <w:shd w:val="clear" w:color="auto" w:fill="auto"/>
        <w:bidi w:val="0"/>
        <w:spacing w:before="0"/>
        <w:ind w:left="0" w:right="0" w:firstLine="600"/>
        <w:jc w:val="left"/>
      </w:pPr>
      <w:r>
        <w:rPr>
          <w:color w:val="000000"/>
          <w:spacing w:val="0"/>
          <w:w w:val="100"/>
          <w:position w:val="0"/>
          <w:shd w:val="clear" w:color="auto" w:fill="auto"/>
          <w:lang w:val="cs-CZ" w:eastAsia="cs-CZ" w:bidi="cs-CZ"/>
        </w:rPr>
        <w:t>- výkon autorského dozoru při realizaci stavby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left"/>
      </w:pPr>
      <w:r>
        <w:rPr>
          <w:color w:val="000000"/>
          <w:spacing w:val="0"/>
          <w:w w:val="100"/>
          <w:position w:val="0"/>
          <w:shd w:val="clear" w:color="auto" w:fill="auto"/>
          <w:lang w:val="cs-CZ" w:eastAsia="cs-CZ" w:bidi="cs-CZ"/>
        </w:rPr>
        <w:t>Diagnostický průzkum vozovky bude v potřebném rozsahu a to v celé délce stavby obou dotčených silnic.</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ind w:left="240" w:right="0" w:firstLine="0"/>
        <w:jc w:val="left"/>
      </w:pPr>
      <w:r>
        <w:rPr>
          <w:color w:val="000000"/>
          <w:spacing w:val="0"/>
          <w:w w:val="100"/>
          <w:position w:val="0"/>
          <w:shd w:val="clear" w:color="auto" w:fill="auto"/>
          <w:lang w:val="cs-CZ" w:eastAsia="cs-CZ" w:bidi="cs-CZ"/>
        </w:rPr>
        <w:t>Geodetické zaměření navazujících místních a účelových komunikací bude provedeno pouze v rozsahu pro řešení odvodnění a napojení vozovky.</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2" w:lineRule="auto"/>
        <w:ind w:left="240" w:right="0" w:firstLine="0"/>
        <w:jc w:val="left"/>
        <w:rPr>
          <w:sz w:val="22"/>
          <w:szCs w:val="22"/>
        </w:rPr>
      </w:pPr>
      <w:bookmarkStart w:id="8" w:name="bookmark8"/>
      <w:bookmarkStart w:id="9" w:name="bookmark9"/>
      <w:r>
        <w:rPr>
          <w:color w:val="000000"/>
          <w:spacing w:val="0"/>
          <w:w w:val="100"/>
          <w:position w:val="0"/>
          <w:sz w:val="22"/>
          <w:szCs w:val="22"/>
          <w:u w:val="none"/>
          <w:shd w:val="clear" w:color="auto" w:fill="auto"/>
          <w:lang w:val="cs-CZ" w:eastAsia="cs-CZ" w:bidi="cs-CZ"/>
        </w:rPr>
        <w:t>Veřejný provoz</w:t>
      </w:r>
      <w:bookmarkEnd w:id="8"/>
      <w:bookmarkEnd w:id="9"/>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80" w:line="288" w:lineRule="auto"/>
        <w:ind w:left="240" w:right="0" w:firstLine="0"/>
        <w:jc w:val="left"/>
      </w:pPr>
      <w:r>
        <w:rPr>
          <w:color w:val="000000"/>
          <w:spacing w:val="0"/>
          <w:w w:val="100"/>
          <w:position w:val="0"/>
          <w:shd w:val="clear" w:color="auto" w:fill="auto"/>
          <w:lang w:val="cs-CZ" w:eastAsia="cs-CZ" w:bidi="cs-CZ"/>
        </w:rPr>
        <w:t>Objednatel předpokládá, že stavební realizace bude probíhat za omezení silničního provozu (po polovinách z důvodu přítomnosti depa dopravního podniku). Předpokládaný termín realizace stavebních prací - období 2023 nebo 2024.</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52" w:lineRule="auto"/>
        <w:ind w:left="0" w:right="0"/>
        <w:jc w:val="left"/>
        <w:rPr>
          <w:sz w:val="22"/>
          <w:szCs w:val="22"/>
        </w:rPr>
      </w:pPr>
      <w:bookmarkStart w:id="10" w:name="bookmark10"/>
      <w:bookmarkStart w:id="11" w:name="bookmark11"/>
      <w:r>
        <w:rPr>
          <w:color w:val="000000"/>
          <w:spacing w:val="0"/>
          <w:w w:val="100"/>
          <w:position w:val="0"/>
          <w:sz w:val="22"/>
          <w:szCs w:val="22"/>
          <w:u w:val="none"/>
          <w:shd w:val="clear" w:color="auto" w:fill="auto"/>
          <w:lang w:val="cs-CZ" w:eastAsia="cs-CZ" w:bidi="cs-CZ"/>
        </w:rPr>
        <w:t>Technické podmínky</w:t>
      </w:r>
      <w:bookmarkEnd w:id="10"/>
      <w:bookmarkEnd w:id="11"/>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č.j. 158/2017-120-TN/1 ze dne 9.8.2017 s účinností od 14.8.2017, včetně Dodatku č. 1 MD-OPK, č.j. 66/2018-120-TN ze dne 19.3.2018 s účinností od 1.4.2018 a s příslušnými kapitolami TKP a v aktuálním znění, dle vyhlášky č. 503/2006 Sb. a č. 146/2008 Sb., č. 499/2006 Sb., č. 251/2018 Sb., č. 405/2017 Sb..</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0" w:right="0" w:firstLine="240"/>
        <w:jc w:val="left"/>
        <w:rPr>
          <w:sz w:val="24"/>
          <w:szCs w:val="24"/>
        </w:rPr>
      </w:pPr>
      <w:r>
        <w:rPr>
          <w:color w:val="000000"/>
          <w:spacing w:val="0"/>
          <w:w w:val="100"/>
          <w:position w:val="0"/>
          <w:sz w:val="24"/>
          <w:szCs w:val="24"/>
          <w:shd w:val="clear" w:color="auto" w:fill="auto"/>
          <w:lang w:val="cs-CZ" w:eastAsia="cs-CZ" w:bidi="cs-CZ"/>
        </w:rPr>
        <w:t>Dokumentace bude obsahovat zejména:</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340"/>
        <w:jc w:val="both"/>
      </w:pPr>
      <w:r>
        <w:rPr>
          <w:color w:val="000000"/>
          <w:spacing w:val="0"/>
          <w:w w:val="100"/>
          <w:position w:val="0"/>
          <w:shd w:val="clear" w:color="auto" w:fill="auto"/>
          <w:lang w:val="cs-CZ" w:eastAsia="cs-CZ" w:bidi="cs-CZ"/>
        </w:rPr>
        <w:t xml:space="preserve">Geodetické zaměření předmětného území včetně zjištění a ověření průběhu inženýrských sítí. Rozsah zaměření bude proveden v celé délce dílčího úseku silnice </w:t>
      </w:r>
      <w:r>
        <w:rPr>
          <w:i/>
          <w:iCs/>
          <w:color w:val="000000"/>
          <w:spacing w:val="0"/>
          <w:w w:val="100"/>
          <w:position w:val="0"/>
          <w:shd w:val="clear" w:color="auto" w:fill="auto"/>
          <w:lang w:val="cs-CZ" w:eastAsia="cs-CZ" w:bidi="cs-CZ"/>
        </w:rPr>
        <w:t>II/405 a II/523</w:t>
      </w:r>
      <w:r>
        <w:rPr>
          <w:color w:val="000000"/>
          <w:spacing w:val="0"/>
          <w:w w:val="100"/>
          <w:position w:val="0"/>
          <w:shd w:val="clear" w:color="auto" w:fill="auto"/>
          <w:lang w:val="cs-CZ" w:eastAsia="cs-CZ" w:bidi="cs-CZ"/>
        </w:rPr>
        <w:t>. Zaměření navazujících místních a účelových komunikací bude provedeno pouze v rozsahu pro řešení odvodnění a napojení vozovky.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940"/>
        <w:jc w:val="left"/>
      </w:pPr>
      <w:r>
        <w:rPr>
          <w:color w:val="000000"/>
          <w:spacing w:val="0"/>
          <w:w w:val="100"/>
          <w:position w:val="0"/>
          <w:shd w:val="clear" w:color="auto" w:fill="auto"/>
          <w:lang w:val="cs-CZ" w:eastAsia="cs-CZ" w:bidi="cs-CZ"/>
        </w:rPr>
        <w:t>Geodetické zaměření požadujeme včetně zaměření příčných řezů v intravilánu po 20 m.</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340"/>
        <w:jc w:val="both"/>
      </w:pPr>
      <w:r>
        <w:rPr>
          <w:color w:val="000000"/>
          <w:spacing w:val="0"/>
          <w:w w:val="100"/>
          <w:position w:val="0"/>
          <w:shd w:val="clear" w:color="auto" w:fill="auto"/>
          <w:lang w:val="cs-CZ" w:eastAsia="cs-CZ" w:bidi="cs-CZ"/>
        </w:rPr>
        <w:t>Diagnostický průzkum vozovky certifikovanou laboratoří dle platných ČSN a TP vč. zatřídění asfaltových směsí.</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340"/>
        <w:jc w:val="both"/>
      </w:pPr>
      <w:r>
        <w:rPr>
          <w:color w:val="000000"/>
          <w:spacing w:val="0"/>
          <w:w w:val="100"/>
          <w:position w:val="0"/>
          <w:shd w:val="clear" w:color="auto" w:fill="auto"/>
          <w:lang w:val="cs-CZ" w:eastAsia="cs-CZ" w:bidi="cs-CZ"/>
        </w:rPr>
        <w:t xml:space="preserve">Vypracování </w:t>
      </w:r>
      <w:r>
        <w:rPr>
          <w:color w:val="000000"/>
          <w:spacing w:val="0"/>
          <w:w w:val="100"/>
          <w:position w:val="0"/>
          <w:u w:val="single"/>
          <w:shd w:val="clear" w:color="auto" w:fill="auto"/>
          <w:lang w:val="cs-CZ" w:eastAsia="cs-CZ" w:bidi="cs-CZ"/>
        </w:rPr>
        <w:t>projektové dokumentace pro stavební povolení (DSP),</w:t>
      </w:r>
      <w:r>
        <w:rPr>
          <w:color w:val="000000"/>
          <w:spacing w:val="0"/>
          <w:w w:val="100"/>
          <w:position w:val="0"/>
          <w:shd w:val="clear" w:color="auto" w:fill="auto"/>
          <w:lang w:val="cs-CZ" w:eastAsia="cs-CZ" w:bidi="cs-CZ"/>
        </w:rPr>
        <w:t xml:space="preserve"> která bude zahrnovat: návrh opravy konstrukce vozovky vč. návrhu případných sanací a šířkového uspořádání vozovky jízdních pruhů, řešení odvodnění silnice v předmětném úseku (stávající dešťové vpusti budou upraveny dle nového návrhu konstrukce vč. případného doplnění nových uličních vpustí, výškové vyrovnání stávajících povrchových znaků inženýrských sítí).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dále v místě napojení sjezdů a místních komunikací. Koordinační situace v intravilánu města bude v měřítku 1:250 nebo 1:500.</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940"/>
        <w:jc w:val="left"/>
      </w:pPr>
      <w:r>
        <w:rPr>
          <w:color w:val="000000"/>
          <w:spacing w:val="0"/>
          <w:w w:val="100"/>
          <w:position w:val="0"/>
          <w:shd w:val="clear" w:color="auto" w:fill="auto"/>
          <w:lang w:val="cs-CZ" w:eastAsia="cs-CZ" w:bidi="cs-CZ"/>
        </w:rPr>
        <w:t>Součástí projektové dokumentace rovněž bude výkaz výměr (bilance stavebních prací).</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940"/>
        <w:jc w:val="left"/>
      </w:pPr>
      <w:r>
        <w:rPr>
          <w:color w:val="000000"/>
          <w:spacing w:val="0"/>
          <w:w w:val="100"/>
          <w:position w:val="0"/>
          <w:shd w:val="clear" w:color="auto" w:fill="auto"/>
          <w:lang w:val="cs-CZ" w:eastAsia="cs-CZ" w:bidi="cs-CZ"/>
        </w:rPr>
        <w:t xml:space="preserve">Rozsah stavebních prací bude projednán a upřesněn </w:t>
      </w:r>
      <w:r>
        <w:rPr>
          <w:color w:val="000000"/>
          <w:spacing w:val="0"/>
          <w:w w:val="100"/>
          <w:position w:val="0"/>
          <w:u w:val="single"/>
          <w:shd w:val="clear" w:color="auto" w:fill="auto"/>
          <w:lang w:val="cs-CZ" w:eastAsia="cs-CZ" w:bidi="cs-CZ"/>
        </w:rPr>
        <w:t>na vstupním výrobním výboru</w:t>
      </w:r>
      <w:r>
        <w:rPr>
          <w:color w:val="000000"/>
          <w:spacing w:val="0"/>
          <w:w w:val="100"/>
          <w:position w:val="0"/>
          <w:shd w:val="clear" w:color="auto" w:fill="auto"/>
          <w:lang w:val="cs-CZ" w:eastAsia="cs-CZ" w:bidi="cs-CZ"/>
        </w:rPr>
        <w:t>.</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420"/>
        <w:jc w:val="both"/>
      </w:pPr>
      <w:r>
        <w:rPr>
          <w:color w:val="000000"/>
          <w:spacing w:val="0"/>
          <w:w w:val="100"/>
          <w:position w:val="0"/>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420"/>
        <w:jc w:val="both"/>
      </w:pPr>
      <w:r>
        <w:rPr>
          <w:color w:val="000000"/>
          <w:spacing w:val="0"/>
          <w:w w:val="100"/>
          <w:position w:val="0"/>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46" w:val="left"/>
        </w:tabs>
        <w:bidi w:val="0"/>
        <w:spacing w:before="0"/>
        <w:ind w:left="940" w:right="0" w:hanging="420"/>
        <w:jc w:val="both"/>
      </w:pPr>
      <w:r>
        <w:rPr>
          <w:color w:val="000000"/>
          <w:spacing w:val="0"/>
          <w:w w:val="100"/>
          <w:position w:val="0"/>
          <w:shd w:val="clear" w:color="auto" w:fill="auto"/>
          <w:lang w:val="cs-CZ" w:eastAsia="cs-CZ" w:bidi="cs-CZ"/>
        </w:rPr>
        <w:t>Zajištění závazného stanoviska o souladu projektové dokumentace se schváleným územním plánem.</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57" w:val="left"/>
        </w:tabs>
        <w:bidi w:val="0"/>
        <w:spacing w:before="0"/>
        <w:ind w:left="940" w:right="0" w:hanging="400"/>
        <w:jc w:val="left"/>
      </w:pPr>
      <w:r>
        <w:rPr>
          <w:color w:val="000000"/>
          <w:spacing w:val="0"/>
          <w:w w:val="100"/>
          <w:position w:val="0"/>
          <w:shd w:val="clear" w:color="auto" w:fill="auto"/>
          <w:lang w:val="cs-CZ" w:eastAsia="cs-CZ" w:bidi="cs-CZ"/>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57" w:val="left"/>
        </w:tabs>
        <w:bidi w:val="0"/>
        <w:spacing w:before="0"/>
        <w:ind w:left="0" w:right="0" w:firstLine="520"/>
        <w:jc w:val="left"/>
      </w:pPr>
      <w:r>
        <w:rPr>
          <w:color w:val="000000"/>
          <w:spacing w:val="0"/>
          <w:w w:val="100"/>
          <w:position w:val="0"/>
          <w:shd w:val="clear" w:color="auto" w:fill="auto"/>
          <w:lang w:val="cs-CZ" w:eastAsia="cs-CZ" w:bidi="cs-CZ"/>
        </w:rPr>
        <w:t>Zpracování plánu BOZP ve fázi přípravy projektu.</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57" w:val="left"/>
        </w:tabs>
        <w:bidi w:val="0"/>
        <w:spacing w:before="0"/>
        <w:ind w:left="940" w:right="0" w:hanging="400"/>
        <w:jc w:val="both"/>
      </w:pPr>
      <w:r>
        <w:rPr>
          <w:color w:val="000000"/>
          <w:spacing w:val="0"/>
          <w:w w:val="100"/>
          <w:position w:val="0"/>
          <w:shd w:val="clear" w:color="auto" w:fill="auto"/>
          <w:lang w:val="cs-CZ" w:eastAsia="cs-CZ" w:bidi="cs-CZ"/>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57" w:val="left"/>
        </w:tabs>
        <w:bidi w:val="0"/>
        <w:spacing w:before="0" w:line="259" w:lineRule="auto"/>
        <w:ind w:left="940" w:right="0" w:hanging="400"/>
        <w:jc w:val="both"/>
      </w:pPr>
      <w:r>
        <w:rPr>
          <w:color w:val="000000"/>
          <w:spacing w:val="0"/>
          <w:w w:val="100"/>
          <w:position w:val="0"/>
          <w:shd w:val="clear" w:color="auto" w:fill="auto"/>
          <w:lang w:val="cs-CZ" w:eastAsia="cs-CZ" w:bidi="cs-CZ"/>
        </w:rPr>
        <w:t xml:space="preserve">Vypracování </w:t>
      </w:r>
      <w:r>
        <w:rPr>
          <w:color w:val="000000"/>
          <w:spacing w:val="0"/>
          <w:w w:val="100"/>
          <w:position w:val="0"/>
          <w:u w:val="single"/>
          <w:shd w:val="clear" w:color="auto" w:fill="auto"/>
          <w:lang w:val="cs-CZ" w:eastAsia="cs-CZ" w:bidi="cs-CZ"/>
        </w:rPr>
        <w:t>projektové dokumentace pro provádění stavby(PDPS),</w:t>
      </w:r>
      <w:r>
        <w:rPr>
          <w:color w:val="000000"/>
          <w:spacing w:val="0"/>
          <w:w w:val="100"/>
          <w:position w:val="0"/>
          <w:shd w:val="clear" w:color="auto" w:fill="auto"/>
          <w:lang w:val="cs-CZ" w:eastAsia="cs-CZ" w:bidi="cs-CZ"/>
        </w:rPr>
        <w:t xml:space="preserve"> která bude detailněji zpracovaná než řešení DSP.</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1000" w:val="left"/>
        </w:tabs>
        <w:bidi w:val="0"/>
        <w:spacing w:before="0"/>
        <w:ind w:left="940" w:right="0" w:hanging="32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souladu s vyhláškou č. 499/2006 Sb. o dokumentaci staveb, v platném znění; a vyhláškou č. 169/2016 Sb., o stanovení rozsahu dokumentace veřejné zakázky na stavební práce a soupisu stavebních prací, dodávek a služeb, v platném znění. Datová základna bude určena či dodána v průběhu projekčních prací (předpoklad OTSKP-SPK 2021 Expertní ceny, případně aktuální rámcové dohody KSÚSV).</w:t>
      </w:r>
    </w:p>
    <w:p>
      <w:pPr>
        <w:pStyle w:val="Style23"/>
        <w:keepNext w:val="0"/>
        <w:keepLines w:val="0"/>
        <w:widowControl w:val="0"/>
        <w:numPr>
          <w:ilvl w:val="0"/>
          <w:numId w:val="5"/>
        </w:numPr>
        <w:pBdr>
          <w:top w:val="single" w:sz="4" w:space="0" w:color="auto"/>
          <w:left w:val="single" w:sz="4" w:space="0" w:color="auto"/>
          <w:bottom w:val="single" w:sz="4" w:space="0" w:color="auto"/>
          <w:right w:val="single" w:sz="4" w:space="0" w:color="auto"/>
        </w:pBdr>
        <w:shd w:val="clear" w:color="auto" w:fill="auto"/>
        <w:tabs>
          <w:tab w:pos="957" w:val="left"/>
        </w:tabs>
        <w:bidi w:val="0"/>
        <w:spacing w:before="0"/>
        <w:ind w:left="940" w:right="0" w:hanging="400"/>
        <w:jc w:val="left"/>
      </w:pPr>
      <w:r>
        <w:rPr>
          <w:color w:val="000000"/>
          <w:spacing w:val="0"/>
          <w:w w:val="100"/>
          <w:position w:val="0"/>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p.o.. Kraj Vysočina je od správního poplatku osvobozen.</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left"/>
      </w:pPr>
      <w:r>
        <w:rPr>
          <w:color w:val="000000"/>
          <w:spacing w:val="0"/>
          <w:w w:val="100"/>
          <w:position w:val="0"/>
          <w:shd w:val="clear" w:color="auto" w:fill="auto"/>
          <w:lang w:val="cs-CZ" w:eastAsia="cs-CZ" w:bidi="cs-CZ"/>
        </w:rPr>
        <w:t>Majetkoprávní příprava, včetně zajištění příslušných smluv dle zákona 183/2006 Sb. ve znění zákona 225/2017 Sb. není součástí předmětu plnění a bude realizována zadavatelem.</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left"/>
      </w:pPr>
      <w:r>
        <w:rPr>
          <w:color w:val="000000"/>
          <w:spacing w:val="0"/>
          <w:w w:val="100"/>
          <w:position w:val="0"/>
          <w:shd w:val="clear" w:color="auto" w:fill="auto"/>
          <w:lang w:val="cs-CZ" w:eastAsia="cs-CZ" w:bidi="cs-CZ"/>
        </w:rPr>
        <w:t>Zhotovitel je povinen zajistit vyjádření (souhlasy) vlastníků stavbou dotčených pozemků na katastrální situaci, která bude součástí PD.</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Konečná verze konceptu dokumentace ve stupni DSP a PDPS bude projednána v technicko- dokumentační komisi (TDK), kterou svolá zástupce zadavatele, za účasti zástupce KrÚ ODSH.</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Po definitivním odsouhlasení zadavatelem bude následně projektová dokumentace předána zadavateli v tištěné podobě a na CD (v plném rozsahu tištěné podoby) v následujícím počtu:</w:t>
      </w:r>
    </w:p>
    <w:p>
      <w:pPr>
        <w:pStyle w:val="Style23"/>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800" w:val="left"/>
        </w:tabs>
        <w:bidi w:val="0"/>
        <w:spacing w:before="0" w:after="0"/>
        <w:ind w:left="800" w:right="0" w:hanging="420"/>
        <w:jc w:val="left"/>
      </w:pPr>
      <w:r>
        <w:rPr>
          <w:color w:val="000000"/>
          <w:spacing w:val="0"/>
          <w:w w:val="100"/>
          <w:position w:val="0"/>
          <w:shd w:val="clear" w:color="auto" w:fill="auto"/>
          <w:lang w:val="cs-CZ" w:eastAsia="cs-CZ" w:bidi="cs-CZ"/>
        </w:rPr>
        <w:t>DSP - 3x v tištěné podobě, vč. dokladové části ve 2 paré, 1x v digitální v otevřeném formátu (*.dwg, *.doc(x), *.xls(x)) a v uzavřeném formátu *.pdf</w:t>
      </w:r>
    </w:p>
    <w:p>
      <w:pPr>
        <w:pStyle w:val="Style23"/>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800" w:val="left"/>
        </w:tabs>
        <w:bidi w:val="0"/>
        <w:spacing w:before="0" w:after="0"/>
        <w:ind w:left="800" w:right="0" w:hanging="420"/>
        <w:jc w:val="left"/>
      </w:pPr>
      <w:r>
        <w:rPr>
          <w:color w:val="000000"/>
          <w:spacing w:val="0"/>
          <w:w w:val="100"/>
          <w:position w:val="0"/>
          <w:shd w:val="clear" w:color="auto" w:fill="auto"/>
          <w:lang w:val="cs-CZ" w:eastAsia="cs-CZ" w:bidi="cs-CZ"/>
        </w:rPr>
        <w:t>PDSP - 5x v tištěné podobě, vč. dokladové části ve dvou paré, 1x v digitální v otevřeném formátu (*.dwg, *.doc(x), *.xls(x)) a v uzavřeném formátu *.pdf</w:t>
      </w:r>
    </w:p>
    <w:p>
      <w:pPr>
        <w:pStyle w:val="Style23"/>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800" w:val="left"/>
        </w:tabs>
        <w:bidi w:val="0"/>
        <w:spacing w:before="0" w:after="0"/>
        <w:ind w:left="800" w:right="0" w:hanging="420"/>
        <w:jc w:val="left"/>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 součást datového nosiče)</w:t>
      </w:r>
    </w:p>
    <w:p>
      <w:pPr>
        <w:pStyle w:val="Style23"/>
        <w:keepNext w:val="0"/>
        <w:keepLines w:val="0"/>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800" w:val="left"/>
        </w:tabs>
        <w:bidi w:val="0"/>
        <w:spacing w:before="0"/>
        <w:ind w:left="800" w:right="0" w:hanging="420"/>
        <w:jc w:val="left"/>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 součást datového nosiče)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40" w:right="0" w:firstLine="0"/>
        <w:jc w:val="both"/>
      </w:pPr>
      <w:r>
        <w:rPr>
          <w:color w:val="000000"/>
          <w:spacing w:val="0"/>
          <w:w w:val="100"/>
          <w:position w:val="0"/>
          <w:shd w:val="clear" w:color="auto" w:fill="auto"/>
          <w:lang w:val="cs-CZ" w:eastAsia="cs-CZ" w:bidi="cs-CZ"/>
        </w:rPr>
        <w:t>Digitální podoba projektové dokumentace včetně soupisu prací a rozpočtu bude předána na paměťovém médiu v počtu 2 ks (např. flash disk).</w:t>
      </w:r>
    </w:p>
    <w:p>
      <w:pPr>
        <w:pStyle w:val="Style23"/>
        <w:keepNext w:val="0"/>
        <w:keepLines w:val="0"/>
        <w:widowControl w:val="0"/>
        <w:shd w:val="clear" w:color="auto" w:fill="auto"/>
        <w:bidi w:val="0"/>
        <w:spacing w:before="0" w:after="620"/>
        <w:ind w:left="240" w:right="0" w:firstLine="0"/>
        <w:jc w:val="both"/>
      </w:pPr>
      <w:r>
        <w:rPr>
          <w:color w:val="000000"/>
          <w:spacing w:val="0"/>
          <w:w w:val="100"/>
          <w:position w:val="0"/>
          <w:shd w:val="clear" w:color="auto" w:fill="auto"/>
          <w:lang w:val="cs-CZ" w:eastAsia="cs-CZ" w:bidi="cs-CZ"/>
        </w:rPr>
        <w:t>Geodetické zaměření bude předáno v tištěné podobě a v digitální podobě na samostatném datovém nosiči i jako součást datového nosiče PD stavby ve formátu *.dwg, resp. *.dgn, případně bude odevzdána vytyčovací síť stavby a vytyčované body ve formátu .doc, nebo .xls.</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30" w:lineRule="auto"/>
        <w:ind w:left="0" w:right="0"/>
        <w:jc w:val="left"/>
      </w:pPr>
      <w:bookmarkStart w:id="12" w:name="bookmark12"/>
      <w:bookmarkStart w:id="13" w:name="bookmark13"/>
      <w:r>
        <w:rPr>
          <w:color w:val="000000"/>
          <w:spacing w:val="0"/>
          <w:w w:val="100"/>
          <w:position w:val="0"/>
          <w:sz w:val="24"/>
          <w:szCs w:val="24"/>
          <w:u w:val="none"/>
          <w:shd w:val="clear" w:color="auto" w:fill="auto"/>
          <w:lang w:val="cs-CZ" w:eastAsia="cs-CZ" w:bidi="cs-CZ"/>
        </w:rPr>
        <w:t>Výkon autorského dozoru</w:t>
      </w:r>
      <w:bookmarkEnd w:id="12"/>
      <w:bookmarkEnd w:id="13"/>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4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40" w:right="0" w:firstLine="0"/>
        <w:jc w:val="left"/>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Předmětem výkonu AD je především:</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účastnit se předání staveniště dodavateli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dohled nad realizací díla</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60"/>
        <w:jc w:val="left"/>
      </w:pPr>
      <w:r>
        <w:rPr>
          <w:color w:val="000000"/>
          <w:spacing w:val="0"/>
          <w:w w:val="100"/>
          <w:position w:val="0"/>
          <w:shd w:val="clear" w:color="auto" w:fill="auto"/>
          <w:lang w:val="cs-CZ" w:eastAsia="cs-CZ" w:bidi="cs-CZ"/>
        </w:rPr>
        <w:t>- kontrola dodržování projektové dokumentace s přihlédnutím na podmínky určené stavebním povolením, souhlasem stavebního úřadu, případně nařízením nezbytných stavebních úprav</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posuzování postupu výstavby z technického hlediska a z hlediska časového plánu výstavby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sledování a kontrola technických a kvalitativních parametrů stavby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60"/>
        <w:jc w:val="both"/>
      </w:pPr>
      <w:r>
        <w:rPr>
          <w:color w:val="000000"/>
          <w:spacing w:val="0"/>
          <w:w w:val="100"/>
          <w:position w:val="0"/>
          <w:shd w:val="clear" w:color="auto" w:fill="auto"/>
          <w:lang w:val="cs-CZ" w:eastAsia="cs-CZ" w:bidi="cs-CZ"/>
        </w:rPr>
        <w:t>- řešit drobné odchylky od projektu, které nebudou vyžadovat zpracování nového projektu případně jeho části nebo dodatku projektové dokumentace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60"/>
        <w:jc w:val="both"/>
      </w:pPr>
      <w:r>
        <w:rPr>
          <w:color w:val="000000"/>
          <w:spacing w:val="0"/>
          <w:w w:val="100"/>
          <w:position w:val="0"/>
          <w:shd w:val="clear" w:color="auto" w:fill="auto"/>
          <w:lang w:val="cs-CZ" w:eastAsia="cs-CZ" w:bidi="cs-CZ"/>
        </w:rPr>
        <w:t>- posuzovat návrhy zadavatele stavby na změny a odchylky v částech projektů zpracovávaných v rámci realizační dokumentace z pohledu dodržení technicko-ekonomických parametrů, dodržení lhůt výstavby, případně dalších údajů a ukazatelů</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60"/>
        <w:jc w:val="both"/>
      </w:pPr>
      <w:r>
        <w:rPr>
          <w:color w:val="000000"/>
          <w:spacing w:val="0"/>
          <w:w w:val="100"/>
          <w:position w:val="0"/>
          <w:shd w:val="clear" w:color="auto" w:fill="auto"/>
          <w:lang w:val="cs-CZ" w:eastAsia="cs-CZ" w:bidi="cs-CZ"/>
        </w:rPr>
        <w:t>- vyjádření k požadavkům na zvětšený rozsah stavebních prací a dodávek materiálu oproti projektové dokumentaci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účast na kontrolních dnech stavby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60"/>
        <w:jc w:val="both"/>
      </w:pPr>
      <w:r>
        <w:rPr>
          <w:color w:val="000000"/>
          <w:spacing w:val="0"/>
          <w:w w:val="100"/>
          <w:position w:val="0"/>
          <w:shd w:val="clear" w:color="auto" w:fill="auto"/>
          <w:lang w:val="cs-CZ" w:eastAsia="cs-CZ" w:bidi="cs-CZ"/>
        </w:rPr>
        <w:t>- účast na přejímacím řízení stavby a jejích dílčích částech, případné kolaudaci stavby a řádně spolupracovat při těchto řízeních</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provádění projekčních prací menšího rozsahu (doplňky a změny)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poskytovat technické konzultace potřebné pro plynulost výstavby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40"/>
        <w:jc w:val="left"/>
      </w:pPr>
      <w:r>
        <w:rPr>
          <w:color w:val="000000"/>
          <w:spacing w:val="0"/>
          <w:w w:val="100"/>
          <w:position w:val="0"/>
          <w:shd w:val="clear" w:color="auto" w:fill="auto"/>
          <w:lang w:val="cs-CZ" w:eastAsia="cs-CZ" w:bidi="cs-CZ"/>
        </w:rPr>
        <w:t>- konzultovat a podávat upřesnění při vypracování realizační dokumentace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600" w:right="0" w:hanging="360"/>
        <w:jc w:val="left"/>
      </w:pPr>
      <w:r>
        <w:rPr>
          <w:color w:val="000000"/>
          <w:spacing w:val="0"/>
          <w:w w:val="100"/>
          <w:position w:val="0"/>
          <w:shd w:val="clear" w:color="auto" w:fill="auto"/>
          <w:lang w:val="cs-CZ" w:eastAsia="cs-CZ" w:bidi="cs-CZ"/>
        </w:rPr>
        <w:t>- zapisovat své návštěvy, prohlídky a posouzení stavby ve stavebním deníku, kam bude také uvádět jím zjištěné nedostatky a navržená opatření, pokud není výše dohodnuto jinak</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40" w:right="0" w:firstLine="0"/>
        <w:jc w:val="left"/>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left="240" w:right="0" w:firstLine="0"/>
        <w:jc w:val="both"/>
      </w:pPr>
      <w:r>
        <w:rPr>
          <w:color w:val="000000"/>
          <w:spacing w:val="0"/>
          <w:w w:val="100"/>
          <w:position w:val="0"/>
          <w:shd w:val="clear" w:color="auto" w:fill="auto"/>
          <w:lang w:val="cs-CZ" w:eastAsia="cs-CZ" w:bidi="cs-CZ"/>
        </w:rPr>
        <w:t>AD bude vykonáván na vyžádání ze strany zadavatele. Předmět, termín a místo výkonu AD budou dohodnuty vždy individuálně při každé výzvě zadavatele.</w:t>
      </w:r>
      <w:r>
        <w:br w:type="page"/>
      </w:r>
    </w:p>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u w:val="single"/>
          <w:shd w:val="clear" w:color="auto" w:fill="auto"/>
          <w:lang w:val="cs-CZ" w:eastAsia="cs-CZ" w:bidi="cs-CZ"/>
        </w:rPr>
        <w:t>II/405 Jihlava průtah ul. Brtnická</w:t>
      </w:r>
    </w:p>
    <w:tbl>
      <w:tblPr>
        <w:tblOverlap w:val="never"/>
        <w:jc w:val="center"/>
        <w:tblLayout w:type="fixed"/>
      </w:tblPr>
      <w:tblGrid>
        <w:gridCol w:w="2592"/>
        <w:gridCol w:w="6485"/>
      </w:tblGrid>
      <w:tr>
        <w:trPr>
          <w:trHeight w:val="624" w:hRule="exact"/>
        </w:trPr>
        <w:tc>
          <w:tcPr>
            <w:gridSpan w:val="2"/>
            <w:tcBorders>
              <w:top w:val="single" w:sz="4"/>
              <w:left w:val="single" w:sz="4"/>
              <w:right w:val="single" w:sz="4"/>
            </w:tcBorders>
            <w:shd w:val="clear" w:color="auto" w:fill="FCE9DA"/>
            <w:vAlign w:val="center"/>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Lhůty plnění</w:t>
            </w:r>
          </w:p>
        </w:tc>
      </w:tr>
      <w:tr>
        <w:trPr>
          <w:trHeight w:val="38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63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Provedení diagnostiky a zaměření</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60 dnů od nabytí účinnosti smlouvy</w:t>
            </w:r>
          </w:p>
        </w:tc>
      </w:tr>
      <w:tr>
        <w:trPr>
          <w:trHeight w:val="38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dnů od provedení diagnostiky</w:t>
            </w:r>
          </w:p>
        </w:tc>
      </w:tr>
      <w:tr>
        <w:trPr>
          <w:trHeight w:val="63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Koncept dokumentace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DSP</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dnů od návrhu technického řešení</w:t>
            </w:r>
          </w:p>
        </w:tc>
      </w:tr>
      <w:tr>
        <w:trPr>
          <w:trHeight w:val="114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DSP, včetně projednání s dotčenými orgány státní správy a samosprávy: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200" w:after="0" w:line="240" w:lineRule="auto"/>
              <w:ind w:left="0" w:right="0" w:firstLine="0"/>
              <w:jc w:val="left"/>
            </w:pPr>
            <w:r>
              <w:rPr>
                <w:color w:val="000000"/>
                <w:spacing w:val="0"/>
                <w:w w:val="100"/>
                <w:position w:val="0"/>
                <w:shd w:val="clear" w:color="auto" w:fill="auto"/>
                <w:lang w:val="cs-CZ" w:eastAsia="cs-CZ" w:bidi="cs-CZ"/>
              </w:rPr>
              <w:t>do 120 dnů od předání konceptu DSP</w:t>
            </w:r>
          </w:p>
        </w:tc>
      </w:tr>
      <w:tr>
        <w:trPr>
          <w:trHeight w:val="63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10 dnů od předání DSP</w:t>
            </w:r>
          </w:p>
        </w:tc>
      </w:tr>
      <w:tr>
        <w:trPr>
          <w:trHeight w:val="63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Koncept dokumentace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PDPS</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dnů od předání DSP</w:t>
            </w:r>
          </w:p>
        </w:tc>
      </w:tr>
      <w:tr>
        <w:trPr>
          <w:trHeight w:val="10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14 dnů od vydání pravomocného stavebního povolení</w:t>
            </w:r>
          </w:p>
        </w:tc>
      </w:tr>
      <w:tr>
        <w:trPr>
          <w:trHeight w:val="82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předpokládaná doba na zpracování PD</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 dní</w:t>
            </w:r>
          </w:p>
        </w:tc>
      </w:tr>
      <w:tr>
        <w:trPr>
          <w:trHeight w:val="902"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do 60 měsíců od vydání pravomocného stavebního povolení</w:t>
            </w:r>
          </w:p>
        </w:tc>
      </w:tr>
    </w:tbl>
    <w:sectPr>
      <w:headerReference w:type="default" r:id="rId7"/>
      <w:footerReference w:type="default" r:id="rId8"/>
      <w:footnotePr>
        <w:pos w:val="pageBottom"/>
        <w:numFmt w:val="decimal"/>
        <w:numRestart w:val="continuous"/>
      </w:footnotePr>
      <w:pgSz w:w="11900" w:h="16840"/>
      <w:pgMar w:top="984" w:left="1147" w:right="951" w:bottom="1328" w:header="55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3441700</wp:posOffset>
              </wp:positionH>
              <wp:positionV relativeFrom="page">
                <wp:posOffset>9881870</wp:posOffset>
              </wp:positionV>
              <wp:extent cx="600710" cy="91440"/>
              <wp:wrapNone/>
              <wp:docPr id="10" name="Shape 10"/>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36" type="#_x0000_t202" style="position:absolute;margin-left:271.pt;margin-top:778.10000000000002pt;width:47.29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631825</wp:posOffset>
              </wp:positionH>
              <wp:positionV relativeFrom="page">
                <wp:posOffset>9843770</wp:posOffset>
              </wp:positionV>
              <wp:extent cx="6217920" cy="0"/>
              <wp:wrapNone/>
              <wp:docPr id="12" name="Shape 12"/>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49.75pt;margin-top:775.10000000000002pt;width:489.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5858510</wp:posOffset>
              </wp:positionH>
              <wp:positionV relativeFrom="page">
                <wp:posOffset>9939655</wp:posOffset>
              </wp:positionV>
              <wp:extent cx="798830" cy="125095"/>
              <wp:wrapNone/>
              <wp:docPr id="13" name="Shape 13"/>
              <a:graphic xmlns:a="http://schemas.openxmlformats.org/drawingml/2006/main">
                <a:graphicData uri="http://schemas.microsoft.com/office/word/2010/wordprocessingShape">
                  <wps:wsp>
                    <wps:cNvSpPr txBox="1"/>
                    <wps:spPr>
                      <a:xfrm>
                        <a:ext cx="798830" cy="1250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wps:txbx>
                    <wps:bodyPr wrap="none" lIns="0" tIns="0" rIns="0" bIns="0">
                      <a:spAutoFit/>
                    </wps:bodyPr>
                  </wps:wsp>
                </a:graphicData>
              </a:graphic>
            </wp:anchor>
          </w:drawing>
        </mc:Choice>
        <mc:Fallback>
          <w:pict>
            <v:shape id="_x0000_s1039" type="#_x0000_t202" style="position:absolute;margin-left:461.30000000000001pt;margin-top:782.64999999999998pt;width:62.899999999999999pt;height:9.849999999999999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720090</wp:posOffset>
              </wp:positionH>
              <wp:positionV relativeFrom="page">
                <wp:posOffset>1045845</wp:posOffset>
              </wp:positionV>
              <wp:extent cx="2355850" cy="213360"/>
              <wp:wrapNone/>
              <wp:docPr id="5" name="Shape 5"/>
              <a:graphic xmlns:a="http://schemas.openxmlformats.org/drawingml/2006/main">
                <a:graphicData uri="http://schemas.microsoft.com/office/word/2010/wordprocessingShape">
                  <wps:wsp>
                    <wps:cNvSpPr txBox="1"/>
                    <wps:spPr>
                      <a:xfrm>
                        <a:ext cx="2355850" cy="2133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Vypracování projektové dokumentace II/405 Jihlava,</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průtah ul. Brtnická</w:t>
                          </w:r>
                        </w:p>
                      </w:txbxContent>
                    </wps:txbx>
                    <wps:bodyPr wrap="none" lIns="0" tIns="0" rIns="0" bIns="0">
                      <a:spAutoFit/>
                    </wps:bodyPr>
                  </wps:wsp>
                </a:graphicData>
              </a:graphic>
            </wp:anchor>
          </w:drawing>
        </mc:Choice>
        <mc:Fallback>
          <w:pict>
            <v:shape id="_x0000_s1031" type="#_x0000_t202" style="position:absolute;margin-left:56.700000000000003pt;margin-top:82.349999999999994pt;width:185.5pt;height:16.8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Vypracování projektové dokumentace II/405 Jihlava,</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průtah ul. Brtnická</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4679315</wp:posOffset>
              </wp:positionH>
              <wp:positionV relativeFrom="page">
                <wp:posOffset>1045845</wp:posOffset>
              </wp:positionV>
              <wp:extent cx="2026920" cy="213360"/>
              <wp:wrapNone/>
              <wp:docPr id="7" name="Shape 7"/>
              <a:graphic xmlns:a="http://schemas.openxmlformats.org/drawingml/2006/main">
                <a:graphicData uri="http://schemas.microsoft.com/office/word/2010/wordprocessingShape">
                  <wps:wsp>
                    <wps:cNvSpPr txBox="1"/>
                    <wps:spPr>
                      <a:xfrm>
                        <a:ext cx="2026920" cy="2133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objednatele: ZMR-SL-04-2022</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 22004</w:t>
                          </w:r>
                        </w:p>
                      </w:txbxContent>
                    </wps:txbx>
                    <wps:bodyPr wrap="none" lIns="0" tIns="0" rIns="0" bIns="0">
                      <a:spAutoFit/>
                    </wps:bodyPr>
                  </wps:wsp>
                </a:graphicData>
              </a:graphic>
            </wp:anchor>
          </w:drawing>
        </mc:Choice>
        <mc:Fallback>
          <w:pict>
            <v:shape id="_x0000_s1033" type="#_x0000_t202" style="position:absolute;margin-left:368.44999999999999pt;margin-top:82.349999999999994pt;width:159.59999999999999pt;height:16.80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objednatele: ZMR-SL-04-2022</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Číslo smlouvy zhotovitele: 22004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631825</wp:posOffset>
              </wp:positionH>
              <wp:positionV relativeFrom="page">
                <wp:posOffset>1338580</wp:posOffset>
              </wp:positionV>
              <wp:extent cx="6217920" cy="0"/>
              <wp:wrapNone/>
              <wp:docPr id="9" name="Shape 9"/>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49.75pt;margin-top:105.40000000000001pt;width:489.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Nadpis #1_"/>
    <w:basedOn w:val="DefaultParagraphFont"/>
    <w:link w:val="Style6"/>
    <w:rPr>
      <w:rFonts w:ascii="Arial" w:eastAsia="Arial" w:hAnsi="Arial" w:cs="Arial"/>
      <w:b/>
      <w:bCs/>
      <w:i w:val="0"/>
      <w:iCs w:val="0"/>
      <w:smallCaps w:val="0"/>
      <w:strike w:val="0"/>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Jiné_"/>
    <w:basedOn w:val="DefaultParagraphFont"/>
    <w:link w:val="Style15"/>
    <w:rPr>
      <w:rFonts w:ascii="Times New Roman" w:eastAsia="Times New Roman" w:hAnsi="Times New Roman" w:cs="Times New Roman"/>
      <w:b w:val="0"/>
      <w:bCs w:val="0"/>
      <w:i w:val="0"/>
      <w:iCs w:val="0"/>
      <w:smallCaps w:val="0"/>
      <w:strike w:val="0"/>
      <w:sz w:val="22"/>
      <w:szCs w:val="22"/>
      <w:u w:val="none"/>
    </w:rPr>
  </w:style>
  <w:style w:type="character" w:customStyle="1" w:styleId="CharStyle20">
    <w:name w:val="Nadpis #2_"/>
    <w:basedOn w:val="DefaultParagraphFont"/>
    <w:link w:val="Style19"/>
    <w:rPr>
      <w:rFonts w:ascii="Times New Roman" w:eastAsia="Times New Roman" w:hAnsi="Times New Roman" w:cs="Times New Roman"/>
      <w:b/>
      <w:bCs/>
      <w:i w:val="0"/>
      <w:iCs w:val="0"/>
      <w:smallCaps w:val="0"/>
      <w:strike w:val="0"/>
      <w:u w:val="single"/>
    </w:rPr>
  </w:style>
  <w:style w:type="character" w:customStyle="1" w:styleId="CharStyle24">
    <w:name w:val="Základní text_"/>
    <w:basedOn w:val="DefaultParagraphFont"/>
    <w:link w:val="Style23"/>
    <w:rPr>
      <w:rFonts w:ascii="Times New Roman" w:eastAsia="Times New Roman" w:hAnsi="Times New Roman" w:cs="Times New Roman"/>
      <w:b w:val="0"/>
      <w:bCs w:val="0"/>
      <w:i w:val="0"/>
      <w:iCs w:val="0"/>
      <w:smallCaps w:val="0"/>
      <w:strike w:val="0"/>
      <w:sz w:val="22"/>
      <w:szCs w:val="22"/>
      <w:u w:val="none"/>
    </w:rPr>
  </w:style>
  <w:style w:type="character" w:customStyle="1" w:styleId="CharStyle31">
    <w:name w:val="Obsah_"/>
    <w:basedOn w:val="DefaultParagraphFont"/>
    <w:link w:val="Style30"/>
    <w:rPr>
      <w:rFonts w:ascii="Times New Roman" w:eastAsia="Times New Roman" w:hAnsi="Times New Roman" w:cs="Times New Roman"/>
      <w:b w:val="0"/>
      <w:bCs w:val="0"/>
      <w:i w:val="0"/>
      <w:iCs w:val="0"/>
      <w:smallCaps w:val="0"/>
      <w:strike w:val="0"/>
      <w:u w:val="none"/>
    </w:rPr>
  </w:style>
  <w:style w:type="paragraph" w:customStyle="1" w:styleId="Style2">
    <w:name w:val="Základní text (2)"/>
    <w:basedOn w:val="Normal"/>
    <w:link w:val="CharStyle3"/>
    <w:pPr>
      <w:widowControl w:val="0"/>
      <w:shd w:val="clear" w:color="auto" w:fill="FFFFFF"/>
      <w:spacing w:after="110"/>
    </w:pPr>
    <w:rPr>
      <w:rFonts w:ascii="Arial" w:eastAsia="Arial" w:hAnsi="Arial" w:cs="Arial"/>
      <w:b w:val="0"/>
      <w:bCs w:val="0"/>
      <w:i w:val="0"/>
      <w:iCs w:val="0"/>
      <w:smallCaps w:val="0"/>
      <w:strike w:val="0"/>
      <w:sz w:val="20"/>
      <w:szCs w:val="20"/>
      <w:u w:val="none"/>
    </w:rPr>
  </w:style>
  <w:style w:type="paragraph" w:customStyle="1" w:styleId="Style4">
    <w:name w:val="Základní text (3)"/>
    <w:basedOn w:val="Normal"/>
    <w:link w:val="CharStyle5"/>
    <w:pPr>
      <w:widowControl w:val="0"/>
      <w:shd w:val="clear" w:color="auto" w:fill="FFFFFF"/>
      <w:spacing w:after="100" w:line="276" w:lineRule="auto"/>
      <w:jc w:val="center"/>
    </w:pPr>
    <w:rPr>
      <w:rFonts w:ascii="Arial" w:eastAsia="Arial" w:hAnsi="Arial" w:cs="Arial"/>
      <w:b w:val="0"/>
      <w:bCs w:val="0"/>
      <w:i w:val="0"/>
      <w:iCs w:val="0"/>
      <w:smallCaps w:val="0"/>
      <w:strike w:val="0"/>
      <w:sz w:val="16"/>
      <w:szCs w:val="16"/>
      <w:u w:val="none"/>
    </w:rPr>
  </w:style>
  <w:style w:type="paragraph" w:customStyle="1" w:styleId="Style6">
    <w:name w:val="Nadpis #1"/>
    <w:basedOn w:val="Normal"/>
    <w:link w:val="CharStyle7"/>
    <w:pPr>
      <w:widowControl w:val="0"/>
      <w:shd w:val="clear" w:color="auto" w:fill="FFFFFF"/>
      <w:spacing w:after="120"/>
      <w:jc w:val="center"/>
      <w:outlineLvl w:val="0"/>
    </w:pPr>
    <w:rPr>
      <w:rFonts w:ascii="Arial" w:eastAsia="Arial" w:hAnsi="Arial" w:cs="Arial"/>
      <w:b/>
      <w:bCs/>
      <w:i w:val="0"/>
      <w:iCs w:val="0"/>
      <w:smallCaps w:val="0"/>
      <w:strike w:val="0"/>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spacing w:line="307" w:lineRule="auto"/>
    </w:pPr>
    <w:rPr>
      <w:rFonts w:ascii="Arial" w:eastAsia="Arial" w:hAnsi="Arial" w:cs="Arial"/>
      <w:b w:val="0"/>
      <w:bCs w:val="0"/>
      <w:i w:val="0"/>
      <w:iCs w:val="0"/>
      <w:smallCaps w:val="0"/>
      <w:strike w:val="0"/>
      <w:sz w:val="20"/>
      <w:szCs w:val="20"/>
      <w:u w:val="none"/>
    </w:rPr>
  </w:style>
  <w:style w:type="paragraph" w:customStyle="1" w:styleId="Style15">
    <w:name w:val="Jiné"/>
    <w:basedOn w:val="Normal"/>
    <w:link w:val="CharStyle16"/>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9">
    <w:name w:val="Nadpis #2"/>
    <w:basedOn w:val="Normal"/>
    <w:link w:val="CharStyle20"/>
    <w:pPr>
      <w:widowControl w:val="0"/>
      <w:shd w:val="clear" w:color="auto" w:fill="FFFFFF"/>
      <w:spacing w:after="110" w:line="245" w:lineRule="auto"/>
      <w:ind w:firstLine="240"/>
      <w:outlineLvl w:val="1"/>
    </w:pPr>
    <w:rPr>
      <w:rFonts w:ascii="Times New Roman" w:eastAsia="Times New Roman" w:hAnsi="Times New Roman" w:cs="Times New Roman"/>
      <w:b/>
      <w:bCs/>
      <w:i w:val="0"/>
      <w:iCs w:val="0"/>
      <w:smallCaps w:val="0"/>
      <w:strike w:val="0"/>
      <w:u w:val="single"/>
    </w:rPr>
  </w:style>
  <w:style w:type="paragraph" w:customStyle="1" w:styleId="Style23">
    <w:name w:val="Základní text"/>
    <w:basedOn w:val="Normal"/>
    <w:link w:val="CharStyle24"/>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30">
    <w:name w:val="Obsah"/>
    <w:basedOn w:val="Normal"/>
    <w:link w:val="CharStyle31"/>
    <w:pPr>
      <w:widowControl w:val="0"/>
      <w:shd w:val="clear" w:color="auto" w:fill="FFFFFF"/>
      <w:spacing w:after="300"/>
      <w:ind w:firstLine="94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