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1210600063</w:t>
      </w:r>
    </w:p>
    <w:p>
      <w:pPr>
        <w:spacing w:line="425" w:lineRule="exact" w:before="0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rPr>
          <w:sz w:val="59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line="265" w:lineRule="exact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 w:before="1"/>
        <w:ind w:left="38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4"/>
        <w:ind w:left="382"/>
        <w:jc w:val="left"/>
      </w:pPr>
      <w:r>
        <w:rPr/>
        <w:t>město</w:t>
      </w:r>
      <w:r>
        <w:rPr>
          <w:spacing w:val="-3"/>
        </w:rPr>
        <w:t> </w:t>
      </w:r>
      <w:r>
        <w:rPr/>
        <w:t>Harrachov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Harrachov, Harrachov</w:t>
      </w:r>
      <w:r>
        <w:rPr>
          <w:spacing w:val="-3"/>
        </w:rPr>
        <w:t> </w:t>
      </w:r>
      <w:r>
        <w:rPr/>
        <w:t>150,</w:t>
      </w:r>
      <w:r>
        <w:rPr>
          <w:spacing w:val="-1"/>
        </w:rPr>
        <w:t> </w:t>
      </w:r>
      <w:r>
        <w:rPr/>
        <w:t>512</w:t>
      </w:r>
      <w:r>
        <w:rPr>
          <w:spacing w:val="-1"/>
        </w:rPr>
        <w:t> </w:t>
      </w:r>
      <w:r>
        <w:rPr/>
        <w:t>46</w:t>
      </w:r>
      <w:r>
        <w:rPr>
          <w:spacing w:val="-2"/>
        </w:rPr>
        <w:t> </w:t>
      </w:r>
      <w:r>
        <w:rPr/>
        <w:t>Harrachov</w:t>
      </w:r>
    </w:p>
    <w:p>
      <w:pPr>
        <w:pStyle w:val="BodyText"/>
        <w:tabs>
          <w:tab w:pos="3262" w:val="left" w:leader="none"/>
        </w:tabs>
        <w:ind w:left="382"/>
      </w:pPr>
      <w:r>
        <w:rPr/>
        <w:t>IČO:</w:t>
        <w:tab/>
        <w:t>00275697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zastoupené:</w:t>
        <w:tab/>
        <w:t>Mgr.</w:t>
      </w:r>
      <w:r>
        <w:rPr>
          <w:spacing w:val="-1"/>
        </w:rPr>
        <w:t> </w:t>
      </w:r>
      <w:r>
        <w:rPr/>
        <w:t>Tomášem V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š</w:t>
      </w:r>
      <w:r>
        <w:rPr>
          <w:spacing w:val="-3"/>
        </w:rPr>
        <w:t> </w:t>
      </w:r>
      <w:r>
        <w:rPr/>
        <w:t>í</w:t>
      </w:r>
      <w:r>
        <w:rPr>
          <w:spacing w:val="-1"/>
        </w:rPr>
        <w:t> </w:t>
      </w:r>
      <w:r>
        <w:rPr/>
        <w:t>č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 m,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94-51017451/0710</w:t>
      </w:r>
    </w:p>
    <w:p>
      <w:pPr>
        <w:pStyle w:val="BodyText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47"/>
      </w:pPr>
      <w:r>
        <w:rPr/>
        <w:t>I.</w:t>
      </w:r>
    </w:p>
    <w:p>
      <w:pPr>
        <w:pStyle w:val="Heading2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  <w:jc w:val="both"/>
      </w:pPr>
      <w:r>
        <w:rPr/>
        <w:t>„Smlouva“) se uzavírá na základě Rozhodnutí ministra životního prostředí č. 1210600063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48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898"/>
        <w:jc w:val="left"/>
      </w:pPr>
      <w:r>
        <w:rPr/>
        <w:t>„Město</w:t>
      </w:r>
      <w:r>
        <w:rPr>
          <w:spacing w:val="-4"/>
        </w:rPr>
        <w:t> </w:t>
      </w:r>
      <w:r>
        <w:rPr/>
        <w:t>Harrachov</w:t>
      </w:r>
      <w:r>
        <w:rPr>
          <w:spacing w:val="-2"/>
        </w:rPr>
        <w:t> </w:t>
      </w:r>
      <w:r>
        <w:rPr/>
        <w:t>– Modernizace</w:t>
      </w:r>
      <w:r>
        <w:rPr>
          <w:spacing w:val="-2"/>
        </w:rPr>
        <w:t> </w:t>
      </w:r>
      <w:r>
        <w:rPr/>
        <w:t>turistického</w:t>
      </w:r>
      <w:r>
        <w:rPr>
          <w:spacing w:val="-4"/>
        </w:rPr>
        <w:t> </w:t>
      </w:r>
      <w:r>
        <w:rPr/>
        <w:t>informačního</w:t>
      </w:r>
      <w:r>
        <w:rPr>
          <w:spacing w:val="-3"/>
        </w:rPr>
        <w:t> </w:t>
      </w:r>
      <w:r>
        <w:rPr/>
        <w:t>centra“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47"/>
      </w:pPr>
      <w:r>
        <w:rPr/>
        <w:t>II.</w:t>
      </w:r>
    </w:p>
    <w:p>
      <w:pPr>
        <w:pStyle w:val="Heading2"/>
        <w:spacing w:before="1"/>
        <w:ind w:right="1051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1 000 000,00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milion</w:t>
      </w:r>
      <w:r>
        <w:rPr>
          <w:spacing w:val="1"/>
          <w:sz w:val="20"/>
        </w:rPr>
        <w:t> </w:t>
      </w:r>
      <w:r>
        <w:rPr>
          <w:sz w:val="20"/>
        </w:rPr>
        <w:t>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činí</w:t>
      </w:r>
      <w:r>
        <w:rPr>
          <w:spacing w:val="4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176 470,59</w:t>
      </w:r>
      <w:r>
        <w:rPr>
          <w:spacing w:val="40"/>
          <w:sz w:val="20"/>
        </w:rPr>
        <w:t> </w:t>
      </w:r>
      <w:r>
        <w:rPr>
          <w:sz w:val="20"/>
        </w:rPr>
        <w:t>Kč</w:t>
      </w:r>
      <w:r>
        <w:rPr>
          <w:spacing w:val="39"/>
          <w:sz w:val="20"/>
        </w:rPr>
        <w:t> </w:t>
      </w:r>
      <w:r>
        <w:rPr>
          <w:sz w:val="20"/>
        </w:rPr>
        <w:t>(z</w:t>
      </w:r>
      <w:r>
        <w:rPr>
          <w:spacing w:val="41"/>
          <w:sz w:val="20"/>
        </w:rPr>
        <w:t> </w:t>
      </w:r>
      <w:r>
        <w:rPr>
          <w:sz w:val="20"/>
        </w:rPr>
        <w:t>toho</w:t>
      </w:r>
      <w:r>
        <w:rPr>
          <w:spacing w:val="42"/>
          <w:sz w:val="20"/>
        </w:rPr>
        <w:t> </w:t>
      </w:r>
      <w:r>
        <w:rPr>
          <w:sz w:val="20"/>
        </w:rPr>
        <w:t>částka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1"/>
          <w:sz w:val="20"/>
        </w:rPr>
        <w:t> </w:t>
      </w:r>
      <w:r>
        <w:rPr>
          <w:sz w:val="20"/>
        </w:rPr>
        <w:t>výši</w:t>
      </w:r>
      <w:r>
        <w:rPr>
          <w:spacing w:val="4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074 190,00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39"/>
          <w:sz w:val="20"/>
        </w:rPr>
        <w:t> </w:t>
      </w:r>
      <w:r>
        <w:rPr>
          <w:sz w:val="20"/>
        </w:rPr>
        <w:t>odpovídá</w:t>
      </w:r>
      <w:r>
        <w:rPr>
          <w:spacing w:val="40"/>
          <w:sz w:val="20"/>
        </w:rPr>
        <w:t> </w:t>
      </w:r>
      <w:r>
        <w:rPr>
          <w:sz w:val="20"/>
        </w:rPr>
        <w:t>investičním</w:t>
      </w:r>
      <w:r>
        <w:rPr>
          <w:spacing w:val="42"/>
          <w:sz w:val="20"/>
        </w:rPr>
        <w:t> </w:t>
      </w:r>
      <w:r>
        <w:rPr>
          <w:sz w:val="20"/>
        </w:rPr>
        <w:t>výdajům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102</w:t>
      </w:r>
      <w:r>
        <w:rPr>
          <w:spacing w:val="1"/>
          <w:sz w:val="20"/>
        </w:rPr>
        <w:t> </w:t>
      </w:r>
      <w:r>
        <w:rPr>
          <w:sz w:val="20"/>
        </w:rPr>
        <w:t>280,59 Kč</w:t>
      </w:r>
      <w:r>
        <w:rPr>
          <w:spacing w:val="-2"/>
          <w:sz w:val="20"/>
        </w:rPr>
        <w:t> </w:t>
      </w:r>
      <w:r>
        <w:rPr>
          <w:sz w:val="20"/>
        </w:rPr>
        <w:t>odpovídá neinvestičním</w:t>
      </w:r>
      <w:r>
        <w:rPr>
          <w:spacing w:val="3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0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</w:pPr>
      <w:r>
        <w:rPr/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51"/>
      </w:pPr>
      <w:r>
        <w:rPr/>
        <w:t>III.</w:t>
      </w:r>
    </w:p>
    <w:p>
      <w:pPr>
        <w:pStyle w:val="Heading2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poskytne</w:t>
      </w:r>
      <w:r>
        <w:rPr>
          <w:spacing w:val="11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prostředky</w:t>
      </w:r>
      <w:r>
        <w:rPr>
          <w:spacing w:val="14"/>
          <w:sz w:val="20"/>
        </w:rPr>
        <w:t> </w:t>
      </w:r>
      <w:r>
        <w:rPr>
          <w:sz w:val="20"/>
        </w:rPr>
        <w:t>postupem</w:t>
      </w:r>
      <w:r>
        <w:rPr>
          <w:spacing w:val="13"/>
          <w:sz w:val="20"/>
        </w:rPr>
        <w:t> </w:t>
      </w:r>
      <w:r>
        <w:rPr>
          <w:sz w:val="20"/>
        </w:rPr>
        <w:t>stanoveným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13"/>
          <w:sz w:val="20"/>
        </w:rPr>
        <w:t> </w:t>
      </w:r>
      <w:r>
        <w:rPr>
          <w:sz w:val="20"/>
        </w:rPr>
        <w:t>7–12</w:t>
      </w:r>
      <w:r>
        <w:rPr>
          <w:spacing w:val="13"/>
          <w:sz w:val="20"/>
        </w:rPr>
        <w:t> </w:t>
      </w:r>
      <w:r>
        <w:rPr>
          <w:sz w:val="20"/>
        </w:rPr>
        <w:t>tak,</w:t>
      </w:r>
      <w:r>
        <w:rPr>
          <w:spacing w:val="12"/>
          <w:sz w:val="20"/>
        </w:rPr>
        <w:t> </w:t>
      </w:r>
      <w:r>
        <w:rPr>
          <w:sz w:val="20"/>
        </w:rPr>
        <w:t>aby</w:t>
      </w:r>
      <w:r>
        <w:rPr>
          <w:spacing w:val="12"/>
          <w:sz w:val="20"/>
        </w:rPr>
        <w:t> </w:t>
      </w:r>
      <w:r>
        <w:rPr>
          <w:sz w:val="20"/>
        </w:rPr>
        <w:t>byl</w:t>
      </w:r>
      <w:r>
        <w:rPr>
          <w:spacing w:val="12"/>
          <w:sz w:val="20"/>
        </w:rPr>
        <w:t> </w:t>
      </w:r>
      <w:r>
        <w:rPr>
          <w:sz w:val="20"/>
        </w:rPr>
        <w:t>dodržen</w:t>
      </w:r>
      <w:r>
        <w:rPr>
          <w:spacing w:val="12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 zdrojů</w:t>
      </w:r>
      <w:r>
        <w:rPr>
          <w:spacing w:val="1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727"/>
      </w:tblGrid>
      <w:tr>
        <w:trPr>
          <w:trHeight w:val="505" w:hRule="atLeast"/>
        </w:trPr>
        <w:tc>
          <w:tcPr>
            <w:tcW w:w="4249" w:type="dxa"/>
          </w:tcPr>
          <w:p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727" w:type="dxa"/>
          </w:tcPr>
          <w:p>
            <w:pPr>
              <w:pStyle w:val="TableParagraph"/>
              <w:spacing w:before="120"/>
              <w:ind w:left="1779" w:right="177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727" w:type="dxa"/>
          </w:tcPr>
          <w:p>
            <w:pPr>
              <w:pStyle w:val="TableParagraph"/>
              <w:spacing w:before="120"/>
              <w:ind w:left="1782" w:right="17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000 000,00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9" w:after="0"/>
        <w:ind w:left="665" w:right="134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4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2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102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9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/>
        <w:t>IV.</w:t>
      </w:r>
    </w:p>
    <w:p>
      <w:pPr>
        <w:pStyle w:val="Heading2"/>
        <w:spacing w:before="1"/>
        <w:ind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odsouhlaseného</w:t>
      </w:r>
      <w:r>
        <w:rPr>
          <w:spacing w:val="-7"/>
          <w:sz w:val="20"/>
        </w:rPr>
        <w:t> </w:t>
      </w:r>
      <w:r>
        <w:rPr>
          <w:sz w:val="20"/>
        </w:rPr>
        <w:t>podrobného</w:t>
      </w:r>
      <w:r>
        <w:rPr>
          <w:spacing w:val="-6"/>
          <w:sz w:val="20"/>
        </w:rPr>
        <w:t> </w:t>
      </w:r>
      <w:r>
        <w:rPr>
          <w:sz w:val="20"/>
        </w:rPr>
        <w:t>popisu</w:t>
      </w:r>
      <w:r>
        <w:rPr>
          <w:spacing w:val="-7"/>
          <w:sz w:val="20"/>
        </w:rPr>
        <w:t> </w:t>
      </w:r>
      <w:r>
        <w:rPr>
          <w:sz w:val="20"/>
        </w:rPr>
        <w:t>projektu,</w:t>
      </w:r>
      <w:r>
        <w:rPr>
          <w:spacing w:val="-8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součástí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440" w:bottom="1660" w:left="1320" w:right="1000"/>
        </w:sectPr>
      </w:pPr>
    </w:p>
    <w:p>
      <w:pPr>
        <w:pStyle w:val="BodyText"/>
        <w:spacing w:before="73"/>
        <w:ind w:left="1063" w:right="135"/>
        <w:jc w:val="both"/>
      </w:pPr>
      <w:r>
        <w:rPr/>
        <w:t>žádosti</w:t>
      </w:r>
      <w:r>
        <w:rPr>
          <w:spacing w:val="-8"/>
        </w:rPr>
        <w:t> </w:t>
      </w:r>
      <w:r>
        <w:rPr/>
        <w:t>ze</w:t>
      </w:r>
      <w:r>
        <w:rPr>
          <w:spacing w:val="-8"/>
        </w:rPr>
        <w:t> </w:t>
      </w:r>
      <w:r>
        <w:rPr/>
        <w:t>dne</w:t>
      </w:r>
      <w:r>
        <w:rPr>
          <w:spacing w:val="-7"/>
        </w:rPr>
        <w:t> </w:t>
      </w:r>
      <w:r>
        <w:rPr/>
        <w:t>15.</w:t>
      </w:r>
      <w:r>
        <w:rPr>
          <w:spacing w:val="-8"/>
        </w:rPr>
        <w:t> </w:t>
      </w:r>
      <w:r>
        <w:rPr/>
        <w:t>10.</w:t>
      </w:r>
      <w:r>
        <w:rPr>
          <w:spacing w:val="-7"/>
        </w:rPr>
        <w:t> </w:t>
      </w:r>
      <w:r>
        <w:rPr/>
        <w:t>2021,</w:t>
      </w:r>
      <w:r>
        <w:rPr>
          <w:spacing w:val="-7"/>
        </w:rPr>
        <w:t> </w:t>
      </w:r>
      <w:r>
        <w:rPr/>
        <w:t>aktualizovaného</w:t>
      </w:r>
      <w:r>
        <w:rPr>
          <w:spacing w:val="-7"/>
        </w:rPr>
        <w:t> </w:t>
      </w:r>
      <w:r>
        <w:rPr/>
        <w:t>rozpočtu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harmonogramu,</w:t>
      </w:r>
      <w:r>
        <w:rPr>
          <w:spacing w:val="-8"/>
        </w:rPr>
        <w:t> </w:t>
      </w:r>
      <w:r>
        <w:rPr/>
        <w:t>podle</w:t>
      </w:r>
      <w:r>
        <w:rPr>
          <w:spacing w:val="-8"/>
        </w:rPr>
        <w:t> </w:t>
      </w:r>
      <w:r>
        <w:rPr/>
        <w:t>objednávek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smluv,</w:t>
      </w:r>
      <w:r>
        <w:rPr>
          <w:spacing w:val="-52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případných změn a</w:t>
      </w:r>
      <w:r>
        <w:rPr>
          <w:spacing w:val="1"/>
        </w:rPr>
        <w:t> </w:t>
      </w:r>
      <w:r>
        <w:rPr/>
        <w:t>doplňků,</w:t>
      </w:r>
      <w:r>
        <w:rPr>
          <w:spacing w:val="-1"/>
        </w:rPr>
        <w:t> </w:t>
      </w:r>
      <w:r>
        <w:rPr/>
        <w:t>pokud je</w:t>
      </w:r>
      <w:r>
        <w:rPr>
          <w:spacing w:val="-2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</w:t>
      </w:r>
      <w:r>
        <w:rPr>
          <w:spacing w:val="20"/>
          <w:sz w:val="20"/>
        </w:rPr>
        <w:t> </w:t>
      </w:r>
      <w:r>
        <w:rPr>
          <w:sz w:val="20"/>
        </w:rPr>
        <w:t>od</w:t>
      </w:r>
      <w:r>
        <w:rPr>
          <w:spacing w:val="20"/>
          <w:sz w:val="20"/>
        </w:rPr>
        <w:t> </w:t>
      </w:r>
      <w:r>
        <w:rPr>
          <w:sz w:val="20"/>
        </w:rPr>
        <w:t>1/2022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1"/>
          <w:sz w:val="20"/>
        </w:rPr>
        <w:t> </w:t>
      </w:r>
      <w:r>
        <w:rPr>
          <w:sz w:val="20"/>
        </w:rPr>
        <w:t>1/2023</w:t>
      </w:r>
      <w:r>
        <w:rPr>
          <w:spacing w:val="20"/>
          <w:sz w:val="20"/>
        </w:rPr>
        <w:t> </w:t>
      </w:r>
      <w:r>
        <w:rPr>
          <w:sz w:val="20"/>
        </w:rPr>
        <w:t>bylo</w:t>
      </w:r>
      <w:r>
        <w:rPr>
          <w:spacing w:val="20"/>
          <w:sz w:val="20"/>
        </w:rPr>
        <w:t> </w:t>
      </w:r>
      <w:r>
        <w:rPr>
          <w:sz w:val="20"/>
        </w:rPr>
        <w:t>zakoupeno</w:t>
      </w:r>
      <w:r>
        <w:rPr>
          <w:spacing w:val="19"/>
          <w:sz w:val="20"/>
        </w:rPr>
        <w:t> </w:t>
      </w:r>
      <w:r>
        <w:rPr>
          <w:sz w:val="20"/>
        </w:rPr>
        <w:t>vybavení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IC</w:t>
      </w:r>
      <w:r>
        <w:rPr>
          <w:spacing w:val="21"/>
          <w:sz w:val="20"/>
        </w:rPr>
        <w:t> </w:t>
      </w:r>
      <w:r>
        <w:rPr>
          <w:sz w:val="20"/>
        </w:rPr>
        <w:t>Harrachov:</w:t>
      </w:r>
      <w:r>
        <w:rPr>
          <w:spacing w:val="20"/>
          <w:sz w:val="20"/>
        </w:rPr>
        <w:t> </w:t>
      </w:r>
      <w:r>
        <w:rPr>
          <w:sz w:val="20"/>
        </w:rPr>
        <w:t>multifunkční</w:t>
      </w:r>
      <w:r>
        <w:rPr>
          <w:spacing w:val="20"/>
          <w:sz w:val="20"/>
        </w:rPr>
        <w:t> </w:t>
      </w:r>
      <w:r>
        <w:rPr>
          <w:sz w:val="20"/>
        </w:rPr>
        <w:t>tiskárna,</w:t>
      </w:r>
    </w:p>
    <w:p>
      <w:pPr>
        <w:pStyle w:val="BodyText"/>
        <w:ind w:left="1063"/>
        <w:jc w:val="both"/>
      </w:pPr>
      <w:r>
        <w:rPr/>
        <w:t>LED</w:t>
      </w:r>
      <w:r>
        <w:rPr>
          <w:spacing w:val="-3"/>
        </w:rPr>
        <w:t> </w:t>
      </w:r>
      <w:r>
        <w:rPr/>
        <w:t>obrazovka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notebook pro</w:t>
      </w:r>
      <w:r>
        <w:rPr>
          <w:spacing w:val="-1"/>
        </w:rPr>
        <w:t> </w:t>
      </w:r>
      <w:r>
        <w:rPr/>
        <w:t>pracovníky</w:t>
      </w:r>
      <w:r>
        <w:rPr>
          <w:spacing w:val="-3"/>
        </w:rPr>
        <w:t> </w:t>
      </w:r>
      <w:r>
        <w:rPr/>
        <w:t>IC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bylo</w:t>
      </w:r>
      <w:r>
        <w:rPr>
          <w:spacing w:val="-1"/>
        </w:rPr>
        <w:t> </w:t>
      </w:r>
      <w:r>
        <w:rPr/>
        <w:t>vytvořeno a</w:t>
      </w:r>
      <w:r>
        <w:rPr>
          <w:spacing w:val="-2"/>
        </w:rPr>
        <w:t> </w:t>
      </w:r>
      <w:r>
        <w:rPr/>
        <w:t>vydáno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000</w:t>
      </w:r>
      <w:r>
        <w:rPr>
          <w:spacing w:val="-2"/>
        </w:rPr>
        <w:t> </w:t>
      </w:r>
      <w:r>
        <w:rPr/>
        <w:t>ks</w:t>
      </w:r>
      <w:r>
        <w:rPr>
          <w:spacing w:val="1"/>
        </w:rPr>
        <w:t> </w:t>
      </w:r>
      <w:r>
        <w:rPr/>
        <w:t>letáků,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byla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informoval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1063" w:right="130"/>
        <w:jc w:val="both"/>
      </w:pPr>
      <w:r>
        <w:rPr/>
        <w:t>Příjemce podpory bere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</w:t>
      </w:r>
      <w:r>
        <w:rPr>
          <w:spacing w:val="1"/>
        </w:rPr>
        <w:t> </w:t>
      </w: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</w:t>
      </w:r>
      <w:r>
        <w:rPr>
          <w:spacing w:val="-10"/>
        </w:rPr>
        <w:t> </w:t>
      </w:r>
      <w:r>
        <w:rPr/>
        <w:t>zákonů</w:t>
      </w:r>
      <w:r>
        <w:rPr>
          <w:spacing w:val="-10"/>
        </w:rPr>
        <w:t> </w:t>
      </w:r>
      <w:r>
        <w:rPr/>
        <w:t>(rozpočtová</w:t>
      </w:r>
      <w:r>
        <w:rPr>
          <w:spacing w:val="-11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 platném</w:t>
      </w:r>
      <w:r>
        <w:rPr>
          <w:spacing w:val="-9"/>
        </w:rPr>
        <w:t> </w:t>
      </w:r>
      <w:r>
        <w:rPr/>
        <w:t>znění,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9"/>
        </w:rPr>
        <w:t> </w:t>
      </w:r>
      <w:r>
        <w:rPr/>
        <w:t>uplatněny</w:t>
      </w:r>
      <w:r>
        <w:rPr>
          <w:spacing w:val="-11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Závěrečného vyhodnocení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> </w:t>
      </w:r>
      <w:r>
        <w:rPr>
          <w:sz w:val="20"/>
        </w:rPr>
        <w:t>tzv.</w:t>
      </w:r>
      <w:r>
        <w:rPr>
          <w:spacing w:val="23"/>
          <w:sz w:val="20"/>
        </w:rPr>
        <w:t> </w:t>
      </w:r>
      <w:r>
        <w:rPr>
          <w:sz w:val="20"/>
        </w:rPr>
        <w:t>dvojímu</w:t>
      </w:r>
      <w:r>
        <w:rPr>
          <w:spacing w:val="22"/>
          <w:sz w:val="20"/>
        </w:rPr>
        <w:t> </w:t>
      </w:r>
      <w:r>
        <w:rPr>
          <w:sz w:val="20"/>
        </w:rPr>
        <w:t>financování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2"/>
          <w:sz w:val="20"/>
        </w:rPr>
        <w:t> </w:t>
      </w:r>
      <w:r>
        <w:rPr>
          <w:sz w:val="20"/>
        </w:rPr>
        <w:t>n)</w:t>
      </w:r>
      <w:r>
        <w:rPr>
          <w:spacing w:val="23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jedná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projekt</w:t>
      </w:r>
    </w:p>
    <w:p>
      <w:pPr>
        <w:pStyle w:val="BodyText"/>
        <w:ind w:left="1063"/>
        <w:jc w:val="both"/>
      </w:pP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3"/>
        </w:rPr>
        <w:t> </w:t>
      </w:r>
      <w:r>
        <w:rPr/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4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konce</w:t>
      </w:r>
      <w:r>
        <w:rPr>
          <w:spacing w:val="34"/>
          <w:sz w:val="20"/>
        </w:rPr>
        <w:t> </w:t>
      </w:r>
      <w:r>
        <w:rPr>
          <w:sz w:val="20"/>
        </w:rPr>
        <w:t>6/2023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6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9"/>
          <w:sz w:val="20"/>
        </w:rPr>
        <w:t> </w:t>
      </w:r>
      <w:r>
        <w:rPr>
          <w:sz w:val="20"/>
        </w:rPr>
        <w:t>ČR</w:t>
      </w:r>
      <w:r>
        <w:rPr>
          <w:spacing w:val="35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2"/>
          <w:sz w:val="20"/>
        </w:rPr>
        <w:t> </w:t>
      </w:r>
      <w:r>
        <w:rPr>
          <w:sz w:val="20"/>
        </w:rPr>
        <w:t>zprávu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1ks</w:t>
      </w:r>
      <w:r>
        <w:rPr>
          <w:spacing w:val="-4"/>
          <w:sz w:val="20"/>
        </w:rPr>
        <w:t> </w:t>
      </w:r>
      <w:r>
        <w:rPr>
          <w:sz w:val="20"/>
        </w:rPr>
        <w:t>vytištěného</w:t>
      </w:r>
      <w:r>
        <w:rPr>
          <w:spacing w:val="-2"/>
          <w:sz w:val="20"/>
        </w:rPr>
        <w:t> </w:t>
      </w:r>
      <w:r>
        <w:rPr>
          <w:sz w:val="20"/>
        </w:rPr>
        <w:t>materiálu.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right="128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</w:t>
      </w:r>
      <w:r>
        <w:rPr>
          <w:spacing w:val="1"/>
        </w:rPr>
        <w:t> </w:t>
      </w:r>
      <w:r>
        <w:rPr/>
        <w:t>finančních závazků vůči Fondu. Protokol 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6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3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</w:pPr>
      <w:r>
        <w:rPr/>
        <w:t>V.</w:t>
      </w:r>
    </w:p>
    <w:p>
      <w:pPr>
        <w:pStyle w:val="Heading2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2"/>
          <w:sz w:val="20"/>
        </w:rPr>
        <w:t> </w:t>
      </w:r>
      <w:r>
        <w:rPr>
          <w:sz w:val="20"/>
        </w:rPr>
        <w:t>odrážkou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a),</w:t>
      </w:r>
      <w:r>
        <w:rPr>
          <w:spacing w:val="-9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d)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8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pátou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> </w:t>
      </w:r>
      <w:r>
        <w:rPr>
          <w:sz w:val="20"/>
        </w:rPr>
        <w:t>toto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postiženo</w:t>
      </w:r>
      <w:r>
        <w:rPr>
          <w:spacing w:val="24"/>
          <w:sz w:val="20"/>
        </w:rPr>
        <w:t> </w:t>
      </w:r>
      <w:r>
        <w:rPr>
          <w:sz w:val="20"/>
        </w:rPr>
        <w:t>odvodem</w:t>
      </w:r>
      <w:r>
        <w:rPr>
          <w:spacing w:val="25"/>
          <w:sz w:val="20"/>
        </w:rPr>
        <w:t> </w:t>
      </w:r>
      <w:r>
        <w:rPr>
          <w:sz w:val="20"/>
        </w:rPr>
        <w:t>ve</w:t>
      </w:r>
      <w:r>
        <w:rPr>
          <w:spacing w:val="25"/>
          <w:sz w:val="20"/>
        </w:rPr>
        <w:t> </w:t>
      </w:r>
      <w:r>
        <w:rPr>
          <w:sz w:val="20"/>
        </w:rPr>
        <w:t>výši</w:t>
      </w:r>
      <w:r>
        <w:rPr>
          <w:spacing w:val="24"/>
          <w:sz w:val="20"/>
        </w:rPr>
        <w:t> </w:t>
      </w:r>
      <w:r>
        <w:rPr>
          <w:sz w:val="20"/>
        </w:rPr>
        <w:t>100</w:t>
      </w:r>
      <w:r>
        <w:rPr>
          <w:spacing w:val="27"/>
          <w:sz w:val="20"/>
        </w:rPr>
        <w:t> </w:t>
      </w:r>
      <w:r>
        <w:rPr>
          <w:sz w:val="20"/>
        </w:rPr>
        <w:t>%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25"/>
          <w:sz w:val="20"/>
        </w:rPr>
        <w:t> </w:t>
      </w:r>
      <w:r>
        <w:rPr>
          <w:sz w:val="20"/>
        </w:rPr>
        <w:t>podpory.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účelu</w:t>
      </w:r>
      <w:r>
        <w:rPr>
          <w:spacing w:val="26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52"/>
          <w:sz w:val="20"/>
        </w:rPr>
        <w:t> </w:t>
      </w:r>
      <w:r>
        <w:rPr>
          <w:sz w:val="20"/>
        </w:rPr>
        <w:t>bodu 1 písm. c)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 Porušení těchto povinností nepřesahující lhůtu 10 kalendářních dnů nebude postiženo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6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</w:pPr>
      <w:r>
        <w:rPr/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4" w:lineRule="auto" w:before="230"/>
        <w:ind w:left="382"/>
      </w:pPr>
      <w:r>
        <w:rPr/>
        <w:t>Příloha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odvodů,</w:t>
      </w:r>
      <w:r>
        <w:rPr>
          <w:spacing w:val="1"/>
        </w:rPr>
        <w:t> </w:t>
      </w:r>
      <w:r>
        <w:rPr/>
        <w:t>které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použijí</w:t>
      </w:r>
      <w:r>
        <w:rPr>
          <w:spacing w:val="1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porušení</w:t>
      </w:r>
      <w:r>
        <w:rPr>
          <w:spacing w:val="1"/>
        </w:rPr>
        <w:t> </w:t>
      </w:r>
      <w:r>
        <w:rPr/>
        <w:t>povinností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ohledem 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 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74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46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70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948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91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3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2023-04-06T08:23:05Z</dcterms:created>
  <dcterms:modified xsi:type="dcterms:W3CDTF">2023-04-06T08:23:05Z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2023-04-06T00:00:00Z</vt:filetime>
  </property>
</Properties>
</file>