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120" w:line="240" w:lineRule="auto"/>
        <w:ind w:left="0" w:right="0" w:firstLine="0"/>
        <w:jc w:val="center"/>
      </w:pPr>
      <w:bookmarkStart w:id="0" w:name="bookmark0"/>
      <w:bookmarkStart w:id="1" w:name="bookmark1"/>
      <w:r>
        <w:rPr>
          <w:color w:val="000000"/>
          <w:spacing w:val="0"/>
          <w:w w:val="100"/>
          <w:position w:val="0"/>
          <w:sz w:val="24"/>
          <w:szCs w:val="24"/>
          <w:shd w:val="clear" w:color="auto" w:fill="auto"/>
          <w:lang w:val="cs-CZ" w:eastAsia="cs-CZ" w:bidi="cs-CZ"/>
        </w:rPr>
        <w:t>R ÁM CO V Á DO H O D A</w:t>
      </w:r>
      <w:bookmarkEnd w:id="0"/>
      <w:bookmarkEnd w:id="1"/>
    </w:p>
    <w:tbl>
      <w:tblPr>
        <w:tblOverlap w:val="never"/>
        <w:jc w:val="left"/>
        <w:tblLayout w:type="fixed"/>
      </w:tblPr>
      <w:tblGrid>
        <w:gridCol w:w="1978"/>
        <w:gridCol w:w="6370"/>
      </w:tblGrid>
      <w:tr>
        <w:trPr>
          <w:trHeight w:val="298" w:hRule="exact"/>
        </w:trPr>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Kupující:</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41"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Kosovská 1122/16, 586 01 Jihlava</w:t>
            </w:r>
          </w:p>
        </w:tc>
      </w:tr>
      <w:tr>
        <w:trPr>
          <w:trHeight w:val="312"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Ing. Radovanem Necidem, ředitelem organizace</w:t>
            </w:r>
          </w:p>
        </w:tc>
      </w:tr>
    </w:tbl>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kupujícího ve věcech</w:t>
      </w:r>
    </w:p>
    <w:p>
      <w:pPr>
        <w:widowControl w:val="0"/>
        <w:spacing w:after="119" w:line="1" w:lineRule="exact"/>
      </w:pPr>
    </w:p>
    <w:p>
      <w:pPr>
        <w:widowControl w:val="0"/>
        <w:spacing w:line="1" w:lineRule="exact"/>
      </w:pPr>
    </w:p>
    <w:tbl>
      <w:tblPr>
        <w:tblOverlap w:val="never"/>
        <w:jc w:val="left"/>
        <w:tblLayout w:type="fixed"/>
      </w:tblPr>
      <w:tblGrid>
        <w:gridCol w:w="1978"/>
        <w:gridCol w:w="6365"/>
      </w:tblGrid>
      <w:tr>
        <w:trPr>
          <w:trHeight w:val="312" w:hRule="exact"/>
        </w:trPr>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editel organizace</w:t>
            </w:r>
          </w:p>
        </w:tc>
      </w:tr>
      <w:tr>
        <w:trPr>
          <w:trHeight w:val="350"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00090450</w:t>
            </w:r>
          </w:p>
        </w:tc>
      </w:tr>
      <w:tr>
        <w:trPr>
          <w:trHeight w:val="350"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CZ00090450</w:t>
            </w:r>
          </w:p>
        </w:tc>
      </w:tr>
      <w:tr>
        <w:trPr>
          <w:trHeight w:val="398" w:hRule="exact"/>
        </w:trPr>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Kraj Vysočina</w:t>
            </w:r>
          </w:p>
        </w:tc>
      </w:tr>
    </w:tbl>
    <w:p>
      <w:pPr>
        <w:pStyle w:val="Style14"/>
        <w:keepNext w:val="0"/>
        <w:keepLines w:val="0"/>
        <w:widowControl w:val="0"/>
        <w:shd w:val="clear" w:color="auto" w:fill="auto"/>
        <w:bidi w:val="0"/>
        <w:spacing w:before="0" w:after="0" w:line="240" w:lineRule="auto"/>
        <w:ind w:left="43" w:right="0" w:firstLine="0"/>
        <w:jc w:val="left"/>
      </w:pPr>
      <w:r>
        <w:rPr>
          <w:color w:val="000000"/>
          <w:spacing w:val="0"/>
          <w:w w:val="100"/>
          <w:position w:val="0"/>
          <w:shd w:val="clear" w:color="auto" w:fill="auto"/>
          <w:lang w:val="cs-CZ" w:eastAsia="cs-CZ" w:bidi="cs-CZ"/>
        </w:rPr>
        <w:t>(dále jen „Kupující“)</w:t>
      </w:r>
    </w:p>
    <w:p>
      <w:pPr>
        <w:widowControl w:val="0"/>
        <w:spacing w:after="359" w:line="1" w:lineRule="exact"/>
      </w:pPr>
    </w:p>
    <w:p>
      <w:pPr>
        <w:widowControl w:val="0"/>
        <w:spacing w:line="1" w:lineRule="exact"/>
      </w:pPr>
    </w:p>
    <w:tbl>
      <w:tblPr>
        <w:tblOverlap w:val="never"/>
        <w:jc w:val="left"/>
        <w:tblLayout w:type="fixed"/>
      </w:tblPr>
      <w:tblGrid>
        <w:gridCol w:w="1978"/>
        <w:gridCol w:w="6365"/>
      </w:tblGrid>
      <w:tr>
        <w:trPr>
          <w:trHeight w:val="730" w:hRule="exact"/>
        </w:trPr>
        <w:tc>
          <w:tcPr>
            <w:tcBorders/>
            <w:shd w:val="clear" w:color="auto" w:fill="FFFFFF"/>
            <w:vAlign w:val="center"/>
          </w:tcPr>
          <w:p>
            <w:pPr>
              <w:pStyle w:val="Style16"/>
              <w:keepNext w:val="0"/>
              <w:keepLines w:val="0"/>
              <w:widowControl w:val="0"/>
              <w:shd w:val="clear" w:color="auto" w:fill="auto"/>
              <w:bidi w:val="0"/>
              <w:spacing w:before="0" w:after="300" w:line="240" w:lineRule="auto"/>
              <w:ind w:left="0" w:right="0" w:firstLine="0"/>
              <w:jc w:val="left"/>
            </w:pPr>
            <w:r>
              <w:rPr>
                <w:b/>
                <w:bCs/>
                <w:color w:val="000000"/>
                <w:spacing w:val="0"/>
                <w:w w:val="100"/>
                <w:position w:val="0"/>
                <w:shd w:val="clear" w:color="auto" w:fill="auto"/>
                <w:lang w:val="cs-CZ" w:eastAsia="cs-CZ" w:bidi="cs-CZ"/>
              </w:rPr>
              <w:t>a</w:t>
            </w:r>
          </w:p>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Prodávající:</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HARDMAN UH a.s.</w:t>
            </w:r>
          </w:p>
        </w:tc>
      </w:tr>
      <w:tr>
        <w:trPr>
          <w:trHeight w:val="341"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Dlouhá 688, 686 01 Uherské Hradiště</w:t>
            </w:r>
          </w:p>
        </w:tc>
      </w:tr>
      <w:tr>
        <w:trPr>
          <w:trHeight w:val="312"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Ing. Pavlem Chajdou, předsedou představenstva</w:t>
            </w:r>
          </w:p>
        </w:tc>
      </w:tr>
    </w:tbl>
    <w:p>
      <w:pPr>
        <w:widowControl w:val="0"/>
        <w:spacing w:after="59" w:line="1" w:lineRule="exact"/>
      </w:pPr>
    </w:p>
    <w:p>
      <w:pPr>
        <w:widowControl w:val="0"/>
        <w:spacing w:line="1" w:lineRule="exact"/>
      </w:pPr>
    </w:p>
    <w:p>
      <w:pPr>
        <w:pStyle w:val="Style14"/>
        <w:keepNext w:val="0"/>
        <w:keepLines w:val="0"/>
        <w:widowControl w:val="0"/>
        <w:shd w:val="clear" w:color="auto" w:fill="auto"/>
        <w:bidi w:val="0"/>
        <w:spacing w:before="0" w:after="0" w:line="401" w:lineRule="auto"/>
        <w:ind w:left="0" w:right="0" w:firstLine="0"/>
        <w:jc w:val="left"/>
      </w:pPr>
      <w:r>
        <w:rPr>
          <w:color w:val="000000"/>
          <w:spacing w:val="0"/>
          <w:w w:val="100"/>
          <w:position w:val="0"/>
          <w:shd w:val="clear" w:color="auto" w:fill="auto"/>
          <w:lang w:val="cs-CZ" w:eastAsia="cs-CZ" w:bidi="cs-CZ"/>
        </w:rPr>
        <w:t>Zapsán v obchodním rejstříku u Krajského soudu v Brně, oddíl B, vložka 3321</w:t>
      </w:r>
    </w:p>
    <w:p>
      <w:pPr>
        <w:pStyle w:val="Style14"/>
        <w:keepNext w:val="0"/>
        <w:keepLines w:val="0"/>
        <w:widowControl w:val="0"/>
        <w:shd w:val="clear" w:color="auto" w:fill="auto"/>
        <w:bidi w:val="0"/>
        <w:spacing w:before="0" w:after="0" w:line="401" w:lineRule="auto"/>
        <w:ind w:left="0" w:right="0" w:firstLine="0"/>
        <w:jc w:val="left"/>
      </w:pPr>
      <w:r>
        <w:rPr>
          <w:color w:val="000000"/>
          <w:spacing w:val="0"/>
          <w:w w:val="100"/>
          <w:position w:val="0"/>
          <w:shd w:val="clear" w:color="auto" w:fill="auto"/>
          <w:lang w:val="cs-CZ" w:eastAsia="cs-CZ" w:bidi="cs-CZ"/>
        </w:rPr>
        <w:t>Osoba pověřená jednat jménem zhotovitele ve věcech smluvních:</w:t>
      </w:r>
    </w:p>
    <w:tbl>
      <w:tblPr>
        <w:tblOverlap w:val="never"/>
        <w:jc w:val="left"/>
        <w:tblLayout w:type="fixed"/>
      </w:tblPr>
      <w:tblGrid>
        <w:gridCol w:w="1978"/>
        <w:gridCol w:w="6365"/>
      </w:tblGrid>
      <w:tr>
        <w:trPr>
          <w:trHeight w:val="379"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26215951</w:t>
            </w:r>
          </w:p>
        </w:tc>
      </w:tr>
      <w:tr>
        <w:trPr>
          <w:trHeight w:val="278"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CZ26215951</w:t>
            </w:r>
          </w:p>
        </w:tc>
      </w:tr>
    </w:tbl>
    <w:p>
      <w:pPr>
        <w:pStyle w:val="Style14"/>
        <w:keepNext w:val="0"/>
        <w:keepLines w:val="0"/>
        <w:widowControl w:val="0"/>
        <w:shd w:val="clear" w:color="auto" w:fill="auto"/>
        <w:bidi w:val="0"/>
        <w:spacing w:before="0" w:after="0" w:line="240" w:lineRule="auto"/>
        <w:ind w:left="43" w:right="0" w:firstLine="0"/>
        <w:jc w:val="left"/>
      </w:pPr>
      <w:r>
        <w:rPr>
          <w:color w:val="000000"/>
          <w:spacing w:val="0"/>
          <w:w w:val="100"/>
          <w:position w:val="0"/>
          <w:shd w:val="clear" w:color="auto" w:fill="auto"/>
          <w:lang w:val="cs-CZ" w:eastAsia="cs-CZ" w:bidi="cs-CZ"/>
        </w:rPr>
        <w:t>(dále jen „Prodávající“)</w:t>
      </w:r>
    </w:p>
    <w:p>
      <w:pPr>
        <w:widowControl w:val="0"/>
        <w:spacing w:after="499" w:line="1" w:lineRule="exact"/>
      </w:pPr>
    </w:p>
    <w:p>
      <w:pPr>
        <w:pStyle w:val="Style2"/>
        <w:keepNext w:val="0"/>
        <w:keepLines w:val="0"/>
        <w:widowControl w:val="0"/>
        <w:shd w:val="clear" w:color="auto" w:fill="auto"/>
        <w:bidi w:val="0"/>
        <w:spacing w:before="0" w:after="460" w:line="240" w:lineRule="auto"/>
        <w:ind w:left="0" w:right="0" w:firstLine="0"/>
        <w:jc w:val="both"/>
      </w:pPr>
      <w:r>
        <w:rPr>
          <w:color w:val="000000"/>
          <w:spacing w:val="0"/>
          <w:w w:val="100"/>
          <w:position w:val="0"/>
          <w:shd w:val="clear" w:color="auto" w:fill="auto"/>
          <w:lang w:val="cs-CZ" w:eastAsia="cs-CZ" w:bidi="cs-CZ"/>
        </w:rPr>
        <w:t>uzavřeli níže psaného dne, měsíce a roku ve smyslu ustanovení § 1746 a násl. zák. č. 89/2012 Sb., občanského zákoníku, ve znění pozdějších právních předpisů (OZ) a § 131 a násl. zákona č. 134/2016 Sb., o zadávání veřejných zakázek, ve znění pozdějších předpisů (dále jen „ZZVZ“), tuto</w:t>
      </w:r>
    </w:p>
    <w:p>
      <w:pPr>
        <w:pStyle w:val="Style6"/>
        <w:keepNext/>
        <w:keepLines/>
        <w:widowControl w:val="0"/>
        <w:shd w:val="clear" w:color="auto" w:fill="auto"/>
        <w:bidi w:val="0"/>
        <w:spacing w:before="0" w:after="46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DOHODU O DODÁVKÁCH ZBOŽÍ</w:t>
      </w:r>
      <w:bookmarkEnd w:id="2"/>
      <w:bookmarkEnd w:id="3"/>
    </w:p>
    <w:p>
      <w:pPr>
        <w:pStyle w:val="Style19"/>
        <w:keepNext/>
        <w:keepLines/>
        <w:widowControl w:val="0"/>
        <w:shd w:val="clear" w:color="auto" w:fill="auto"/>
        <w:bidi w:val="0"/>
        <w:spacing w:before="0" w:after="220" w:line="259"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Úvodní ustanovení</w:t>
      </w:r>
      <w:bookmarkEnd w:id="4"/>
      <w:bookmarkEnd w:id="5"/>
    </w:p>
    <w:p>
      <w:pPr>
        <w:pStyle w:val="Style2"/>
        <w:keepNext w:val="0"/>
        <w:keepLines w:val="0"/>
        <w:widowControl w:val="0"/>
        <w:shd w:val="clear" w:color="auto" w:fill="auto"/>
        <w:bidi w:val="0"/>
        <w:spacing w:before="0" w:after="220" w:line="276" w:lineRule="auto"/>
        <w:ind w:left="0" w:right="0" w:firstLine="0"/>
        <w:jc w:val="both"/>
      </w:pPr>
      <w:r>
        <w:rPr>
          <w:color w:val="000000"/>
          <w:spacing w:val="0"/>
          <w:w w:val="100"/>
          <w:position w:val="0"/>
          <w:shd w:val="clear" w:color="auto" w:fill="auto"/>
          <w:lang w:val="cs-CZ" w:eastAsia="cs-CZ" w:bidi="cs-CZ"/>
        </w:rPr>
        <w:t xml:space="preserve">Oba účastnící dohody se dohodli na uzavření této </w:t>
      </w:r>
      <w:r>
        <w:rPr>
          <w:b/>
          <w:bCs/>
          <w:color w:val="000000"/>
          <w:spacing w:val="0"/>
          <w:w w:val="100"/>
          <w:position w:val="0"/>
          <w:shd w:val="clear" w:color="auto" w:fill="auto"/>
          <w:lang w:val="cs-CZ" w:eastAsia="cs-CZ" w:bidi="cs-CZ"/>
        </w:rPr>
        <w:t xml:space="preserve">Rámcové dohody na dodávky bílé dvousložkové plastické hmoty a balotiny pro VDZ v letech 2023 - 2025 </w:t>
      </w:r>
      <w:r>
        <w:rPr>
          <w:color w:val="000000"/>
          <w:spacing w:val="0"/>
          <w:w w:val="100"/>
          <w:position w:val="0"/>
          <w:shd w:val="clear" w:color="auto" w:fill="auto"/>
          <w:lang w:val="cs-CZ" w:eastAsia="cs-CZ" w:bidi="cs-CZ"/>
        </w:rPr>
        <w:t>(dále „Dohoda“), a to s cílem vymezit základní a obecné podmínky jejich obchodního styku, včetně vymezení jejich základních práv a povinností vyplývajících z tohoto závazkového vztahu.</w:t>
      </w:r>
    </w:p>
    <w:p>
      <w:pPr>
        <w:pStyle w:val="Style2"/>
        <w:keepNext w:val="0"/>
        <w:keepLines w:val="0"/>
        <w:widowControl w:val="0"/>
        <w:shd w:val="clear" w:color="auto" w:fill="auto"/>
        <w:bidi w:val="0"/>
        <w:spacing w:before="0" w:after="400" w:line="240" w:lineRule="auto"/>
        <w:ind w:left="0" w:right="0" w:firstLine="0"/>
        <w:jc w:val="both"/>
      </w:pPr>
      <w:r>
        <w:rPr>
          <w:color w:val="000000"/>
          <w:spacing w:val="0"/>
          <w:w w:val="100"/>
          <w:position w:val="0"/>
          <w:shd w:val="clear" w:color="auto" w:fill="auto"/>
          <w:lang w:val="cs-CZ" w:eastAsia="cs-CZ" w:bidi="cs-CZ"/>
        </w:rPr>
        <w:t>Dohoda o dodávkách zboží je uzavírána s ohledem na záměr kupujícího směřující k nákupu zboží a vůli prodávajícího prodávat předmětné zboží, přičemž realizace dílčích plnění podle této rámcové Dohody bude realizována prostřednictvím jednotlivých písemných objednávek kupujícího a jejich potvrzením prodávajícím.</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I.</w:t>
      </w:r>
    </w:p>
    <w:p>
      <w:pPr>
        <w:pStyle w:val="Style19"/>
        <w:keepNext/>
        <w:keepLines/>
        <w:widowControl w:val="0"/>
        <w:shd w:val="clear" w:color="auto" w:fill="auto"/>
        <w:bidi w:val="0"/>
        <w:spacing w:before="0" w:after="12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dohody</w:t>
      </w:r>
      <w:bookmarkEnd w:id="6"/>
      <w:bookmarkEnd w:id="7"/>
    </w:p>
    <w:p>
      <w:pPr>
        <w:pStyle w:val="Style2"/>
        <w:keepNext w:val="0"/>
        <w:keepLines w:val="0"/>
        <w:widowControl w:val="0"/>
        <w:numPr>
          <w:ilvl w:val="0"/>
          <w:numId w:val="1"/>
        </w:numPr>
        <w:shd w:val="clear" w:color="auto" w:fill="auto"/>
        <w:tabs>
          <w:tab w:pos="800"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Prodávající se zavazuje po dobu platnosti této rámcové dohody o dodávkách zboží (dále jen „Dohoda“) ve formě dílčích plnění dodávat kupujícímu </w:t>
      </w:r>
      <w:r>
        <w:rPr>
          <w:b/>
          <w:bCs/>
          <w:color w:val="000000"/>
          <w:spacing w:val="0"/>
          <w:w w:val="100"/>
          <w:position w:val="0"/>
          <w:shd w:val="clear" w:color="auto" w:fill="auto"/>
          <w:lang w:val="cs-CZ" w:eastAsia="cs-CZ" w:bidi="cs-CZ"/>
        </w:rPr>
        <w:t xml:space="preserve">dvousložkovou plastickou hmotu bílé barvy pro nanášení za studena, tvrdidlo a balotinu </w:t>
      </w:r>
      <w:r>
        <w:rPr>
          <w:color w:val="000000"/>
          <w:spacing w:val="0"/>
          <w:w w:val="100"/>
          <w:position w:val="0"/>
          <w:shd w:val="clear" w:color="auto" w:fill="auto"/>
          <w:lang w:val="cs-CZ" w:eastAsia="cs-CZ" w:bidi="cs-CZ"/>
        </w:rPr>
        <w:t>pro strukturální vodorovné dopravní značení tak, jak je sjednáno dále. Plnění bude realizováno dle potřeb kupujícího.</w:t>
      </w:r>
    </w:p>
    <w:p>
      <w:pPr>
        <w:pStyle w:val="Style2"/>
        <w:keepNext w:val="0"/>
        <w:keepLines w:val="0"/>
        <w:widowControl w:val="0"/>
        <w:numPr>
          <w:ilvl w:val="0"/>
          <w:numId w:val="1"/>
        </w:numPr>
        <w:shd w:val="clear" w:color="auto" w:fill="auto"/>
        <w:tabs>
          <w:tab w:pos="584" w:val="left"/>
        </w:tabs>
        <w:bidi w:val="0"/>
        <w:spacing w:before="0" w:after="180" w:line="240" w:lineRule="auto"/>
        <w:ind w:left="0" w:right="0" w:firstLine="0"/>
        <w:jc w:val="both"/>
      </w:pPr>
      <w:r>
        <w:rPr>
          <w:color w:val="000000"/>
          <w:spacing w:val="0"/>
          <w:w w:val="100"/>
          <w:position w:val="0"/>
          <w:shd w:val="clear" w:color="auto" w:fill="auto"/>
          <w:lang w:val="cs-CZ" w:eastAsia="cs-CZ" w:bidi="cs-CZ"/>
        </w:rPr>
        <w:t>Označení dodávaného zboží:</w:t>
      </w:r>
    </w:p>
    <w:tbl>
      <w:tblPr>
        <w:tblOverlap w:val="never"/>
        <w:jc w:val="center"/>
        <w:tblLayout w:type="fixed"/>
      </w:tblPr>
      <w:tblGrid>
        <w:gridCol w:w="4258"/>
        <w:gridCol w:w="4262"/>
      </w:tblGrid>
      <w:tr>
        <w:trPr>
          <w:trHeight w:val="485"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Druh zboží</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Obchodní název</w:t>
            </w:r>
          </w:p>
        </w:tc>
      </w:tr>
      <w:tr>
        <w:trPr>
          <w:trHeight w:val="71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Dvousložková plastická hmota </w:t>
            </w:r>
            <w:r>
              <w:rPr>
                <w:color w:val="000000"/>
                <w:spacing w:val="0"/>
                <w:w w:val="100"/>
                <w:position w:val="0"/>
                <w:shd w:val="clear" w:color="auto" w:fill="auto"/>
                <w:lang w:val="cs-CZ" w:eastAsia="cs-CZ" w:bidi="cs-CZ"/>
              </w:rPr>
              <w:t>pro</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vodorovné dopravní značení</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REMO 2000 EQ STRUKTUR</w:t>
            </w:r>
          </w:p>
        </w:tc>
      </w:tr>
      <w:tr>
        <w:trPr>
          <w:trHeight w:val="70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Tvrdidlo</w:t>
            </w:r>
          </w:p>
        </w:tc>
        <w:tc>
          <w:tcPr>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REMO 2000 EQ komp.B,směs tvrdidla</w:t>
            </w:r>
          </w:p>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 perlami</w:t>
            </w:r>
          </w:p>
        </w:tc>
      </w:tr>
      <w:tr>
        <w:trPr>
          <w:trHeight w:val="494"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Balotina </w:t>
            </w:r>
            <w:r>
              <w:rPr>
                <w:color w:val="000000"/>
                <w:spacing w:val="0"/>
                <w:w w:val="100"/>
                <w:position w:val="0"/>
                <w:shd w:val="clear" w:color="auto" w:fill="auto"/>
                <w:lang w:val="cs-CZ" w:eastAsia="cs-CZ" w:bidi="cs-CZ"/>
              </w:rPr>
              <w:t>pro vodorovné dopravní značení</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Swarko 200-800 T18</w:t>
            </w:r>
          </w:p>
        </w:tc>
      </w:tr>
    </w:tbl>
    <w:p>
      <w:pPr>
        <w:widowControl w:val="0"/>
        <w:spacing w:after="119" w:line="1" w:lineRule="exact"/>
      </w:pPr>
    </w:p>
    <w:p>
      <w:pPr>
        <w:pStyle w:val="Style2"/>
        <w:keepNext w:val="0"/>
        <w:keepLines w:val="0"/>
        <w:widowControl w:val="0"/>
        <w:numPr>
          <w:ilvl w:val="0"/>
          <w:numId w:val="1"/>
        </w:numPr>
        <w:shd w:val="clear" w:color="auto" w:fill="auto"/>
        <w:tabs>
          <w:tab w:pos="584" w:val="left"/>
        </w:tabs>
        <w:bidi w:val="0"/>
        <w:spacing w:before="0" w:after="120" w:line="240" w:lineRule="auto"/>
        <w:ind w:left="0" w:right="0" w:firstLine="0"/>
        <w:jc w:val="both"/>
      </w:pPr>
      <w:r>
        <w:rPr>
          <w:color w:val="000000"/>
          <w:spacing w:val="0"/>
          <w:w w:val="100"/>
          <w:position w:val="0"/>
          <w:shd w:val="clear" w:color="auto" w:fill="auto"/>
          <w:lang w:val="cs-CZ" w:eastAsia="cs-CZ" w:bidi="cs-CZ"/>
        </w:rPr>
        <w:t>Dodávané zboží bude splňovat následující technické podmínky:</w:t>
      </w:r>
    </w:p>
    <w:p>
      <w:pPr>
        <w:pStyle w:val="Style2"/>
        <w:keepNext w:val="0"/>
        <w:keepLines w:val="0"/>
        <w:widowControl w:val="0"/>
        <w:numPr>
          <w:ilvl w:val="0"/>
          <w:numId w:val="3"/>
        </w:numPr>
        <w:shd w:val="clear" w:color="auto" w:fill="auto"/>
        <w:tabs>
          <w:tab w:pos="840" w:val="left"/>
        </w:tabs>
        <w:bidi w:val="0"/>
        <w:spacing w:before="0" w:after="120" w:line="240" w:lineRule="auto"/>
        <w:ind w:left="860" w:right="0" w:hanging="280"/>
        <w:jc w:val="both"/>
      </w:pPr>
      <w:r>
        <w:rPr>
          <w:color w:val="000000"/>
          <w:spacing w:val="0"/>
          <w:w w:val="100"/>
          <w:position w:val="0"/>
          <w:shd w:val="clear" w:color="auto" w:fill="auto"/>
          <w:lang w:val="cs-CZ" w:eastAsia="cs-CZ" w:bidi="cs-CZ"/>
        </w:rPr>
        <w:t>plastická hmota a balotina jsou jako certifikovaný systém uvedeny v platném KATALOGU „Schválené výrobky - oblast vodorovného dopravního značení“, schváleném Ministerstvem dopravy České republiky po dobu účinnosti dohody</w:t>
      </w:r>
    </w:p>
    <w:p>
      <w:pPr>
        <w:pStyle w:val="Style2"/>
        <w:keepNext w:val="0"/>
        <w:keepLines w:val="0"/>
        <w:widowControl w:val="0"/>
        <w:numPr>
          <w:ilvl w:val="0"/>
          <w:numId w:val="3"/>
        </w:numPr>
        <w:shd w:val="clear" w:color="auto" w:fill="auto"/>
        <w:tabs>
          <w:tab w:pos="840" w:val="left"/>
        </w:tabs>
        <w:bidi w:val="0"/>
        <w:spacing w:before="0" w:after="120" w:line="240" w:lineRule="auto"/>
        <w:ind w:left="860" w:right="0" w:hanging="280"/>
        <w:jc w:val="both"/>
      </w:pPr>
      <w:r>
        <w:rPr>
          <w:color w:val="000000"/>
          <w:spacing w:val="0"/>
          <w:w w:val="100"/>
          <w:position w:val="0"/>
          <w:shd w:val="clear" w:color="auto" w:fill="auto"/>
          <w:lang w:val="cs-CZ" w:eastAsia="cs-CZ" w:bidi="cs-CZ"/>
        </w:rPr>
        <w:t>dvousložková plastická hmota pro vodorovné dopravní značení typ II - vodorovné dopravní značení se zvýšenou viditelností v noci a v podmínkách vlhka a deště,</w:t>
      </w:r>
    </w:p>
    <w:p>
      <w:pPr>
        <w:pStyle w:val="Style2"/>
        <w:keepNext w:val="0"/>
        <w:keepLines w:val="0"/>
        <w:widowControl w:val="0"/>
        <w:numPr>
          <w:ilvl w:val="0"/>
          <w:numId w:val="3"/>
        </w:numPr>
        <w:shd w:val="clear" w:color="auto" w:fill="auto"/>
        <w:tabs>
          <w:tab w:pos="840" w:val="left"/>
        </w:tabs>
        <w:bidi w:val="0"/>
        <w:spacing w:before="0" w:after="120" w:line="240" w:lineRule="auto"/>
        <w:ind w:left="0" w:right="0" w:firstLine="580"/>
        <w:jc w:val="both"/>
      </w:pPr>
      <w:r>
        <w:rPr>
          <w:color w:val="000000"/>
          <w:spacing w:val="0"/>
          <w:w w:val="100"/>
          <w:position w:val="0"/>
          <w:shd w:val="clear" w:color="auto" w:fill="auto"/>
          <w:lang w:val="cs-CZ" w:eastAsia="cs-CZ" w:bidi="cs-CZ"/>
        </w:rPr>
        <w:t>minimální teplota vzduchu pro možnost aplikace hmoty: 10°C,</w:t>
      </w:r>
    </w:p>
    <w:p>
      <w:pPr>
        <w:pStyle w:val="Style2"/>
        <w:keepNext w:val="0"/>
        <w:keepLines w:val="0"/>
        <w:widowControl w:val="0"/>
        <w:numPr>
          <w:ilvl w:val="0"/>
          <w:numId w:val="3"/>
        </w:numPr>
        <w:shd w:val="clear" w:color="auto" w:fill="auto"/>
        <w:tabs>
          <w:tab w:pos="840" w:val="left"/>
        </w:tabs>
        <w:bidi w:val="0"/>
        <w:spacing w:before="0" w:after="120" w:line="240" w:lineRule="auto"/>
        <w:ind w:left="0" w:right="0" w:firstLine="580"/>
        <w:jc w:val="both"/>
      </w:pPr>
      <w:r>
        <w:rPr>
          <w:color w:val="000000"/>
          <w:spacing w:val="0"/>
          <w:w w:val="100"/>
          <w:position w:val="0"/>
          <w:shd w:val="clear" w:color="auto" w:fill="auto"/>
          <w:lang w:val="cs-CZ" w:eastAsia="cs-CZ" w:bidi="cs-CZ"/>
        </w:rPr>
        <w:t>relativní vlhkost vzduchu pro možnost realizace: min. 70%,</w:t>
      </w:r>
    </w:p>
    <w:p>
      <w:pPr>
        <w:pStyle w:val="Style2"/>
        <w:keepNext w:val="0"/>
        <w:keepLines w:val="0"/>
        <w:widowControl w:val="0"/>
        <w:numPr>
          <w:ilvl w:val="0"/>
          <w:numId w:val="3"/>
        </w:numPr>
        <w:shd w:val="clear" w:color="auto" w:fill="auto"/>
        <w:tabs>
          <w:tab w:pos="840" w:val="left"/>
        </w:tabs>
        <w:bidi w:val="0"/>
        <w:spacing w:before="0" w:after="120" w:line="240" w:lineRule="auto"/>
        <w:ind w:left="0" w:right="0" w:firstLine="580"/>
        <w:jc w:val="both"/>
      </w:pPr>
      <w:r>
        <w:rPr>
          <w:color w:val="000000"/>
          <w:spacing w:val="0"/>
          <w:w w:val="100"/>
          <w:position w:val="0"/>
          <w:shd w:val="clear" w:color="auto" w:fill="auto"/>
          <w:lang w:val="cs-CZ" w:eastAsia="cs-CZ" w:bidi="cs-CZ"/>
        </w:rPr>
        <w:t>dávkování plastické hmoty vč. tvrdidla: max. 2 600 g.m-2,</w:t>
      </w:r>
    </w:p>
    <w:p>
      <w:pPr>
        <w:pStyle w:val="Style2"/>
        <w:keepNext w:val="0"/>
        <w:keepLines w:val="0"/>
        <w:widowControl w:val="0"/>
        <w:numPr>
          <w:ilvl w:val="0"/>
          <w:numId w:val="3"/>
        </w:numPr>
        <w:shd w:val="clear" w:color="auto" w:fill="auto"/>
        <w:tabs>
          <w:tab w:pos="840" w:val="left"/>
        </w:tabs>
        <w:bidi w:val="0"/>
        <w:spacing w:before="0" w:after="120" w:line="240" w:lineRule="auto"/>
        <w:ind w:left="0" w:right="0" w:firstLine="580"/>
        <w:jc w:val="both"/>
      </w:pPr>
      <w:r>
        <w:rPr>
          <w:color w:val="000000"/>
          <w:spacing w:val="0"/>
          <w:w w:val="100"/>
          <w:position w:val="0"/>
          <w:shd w:val="clear" w:color="auto" w:fill="auto"/>
          <w:lang w:val="cs-CZ" w:eastAsia="cs-CZ" w:bidi="cs-CZ"/>
        </w:rPr>
        <w:t>dávkování balotinou: max. 400 g.m-2,</w:t>
      </w:r>
    </w:p>
    <w:p>
      <w:pPr>
        <w:pStyle w:val="Style24"/>
        <w:keepNext w:val="0"/>
        <w:keepLines w:val="0"/>
        <w:widowControl w:val="0"/>
        <w:shd w:val="clear" w:color="auto" w:fill="auto"/>
        <w:bidi w:val="0"/>
        <w:spacing w:before="0" w:line="240" w:lineRule="auto"/>
        <w:ind w:right="0"/>
        <w:jc w:val="both"/>
        <w:rPr>
          <w:sz w:val="20"/>
          <w:szCs w:val="20"/>
        </w:rPr>
      </w:pPr>
      <w:r>
        <w:rPr>
          <w:rFonts w:ascii="Courier New" w:eastAsia="Courier New" w:hAnsi="Courier New" w:cs="Courier New"/>
          <w:color w:val="000000"/>
          <w:spacing w:val="0"/>
          <w:w w:val="100"/>
          <w:position w:val="0"/>
          <w:sz w:val="20"/>
          <w:szCs w:val="20"/>
          <w:shd w:val="clear" w:color="auto" w:fill="auto"/>
          <w:lang w:val="cs-CZ" w:eastAsia="cs-CZ" w:bidi="cs-CZ"/>
        </w:rPr>
        <w:t xml:space="preserve">o </w:t>
      </w:r>
      <w:r>
        <w:rPr>
          <w:rFonts w:ascii="Arial" w:eastAsia="Arial" w:hAnsi="Arial" w:cs="Arial"/>
          <w:color w:val="000000"/>
          <w:spacing w:val="0"/>
          <w:w w:val="100"/>
          <w:position w:val="0"/>
          <w:sz w:val="20"/>
          <w:szCs w:val="20"/>
          <w:shd w:val="clear" w:color="auto" w:fill="auto"/>
          <w:lang w:val="cs-CZ" w:eastAsia="cs-CZ" w:bidi="cs-CZ"/>
        </w:rPr>
        <w:t xml:space="preserve">okamžitá </w:t>
      </w:r>
      <w:r>
        <w:rPr>
          <w:color w:val="000000"/>
          <w:spacing w:val="0"/>
          <w:w w:val="100"/>
          <w:position w:val="0"/>
          <w:sz w:val="24"/>
          <w:szCs w:val="24"/>
          <w:shd w:val="clear" w:color="auto" w:fill="auto"/>
          <w:lang w:val="cs-CZ" w:eastAsia="cs-CZ" w:bidi="cs-CZ"/>
        </w:rPr>
        <w:t>noční retroreflexe bude průměrně minimálně 300 mcd.m-2.1x-1, po 36 měsících retroreflexe minimálně 100 mcd.m-2.1x-1 ve stopě</w:t>
      </w:r>
      <w:r>
        <w:rPr>
          <w:rFonts w:ascii="Arial" w:eastAsia="Arial" w:hAnsi="Arial" w:cs="Arial"/>
          <w:color w:val="000000"/>
          <w:spacing w:val="0"/>
          <w:w w:val="100"/>
          <w:position w:val="0"/>
          <w:sz w:val="20"/>
          <w:szCs w:val="20"/>
          <w:shd w:val="clear" w:color="auto" w:fill="auto"/>
          <w:lang w:val="cs-CZ" w:eastAsia="cs-CZ" w:bidi="cs-CZ"/>
        </w:rPr>
        <w:t>.</w:t>
      </w:r>
    </w:p>
    <w:p>
      <w:pPr>
        <w:pStyle w:val="Style2"/>
        <w:keepNext w:val="0"/>
        <w:keepLines w:val="0"/>
        <w:widowControl w:val="0"/>
        <w:numPr>
          <w:ilvl w:val="0"/>
          <w:numId w:val="1"/>
        </w:numPr>
        <w:shd w:val="clear" w:color="auto" w:fill="auto"/>
        <w:tabs>
          <w:tab w:pos="80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Prodávající je povinen dodat zboží v množství, provedení, jakosti, balené následovně:</w:t>
      </w:r>
    </w:p>
    <w:p>
      <w:pPr>
        <w:pStyle w:val="Style2"/>
        <w:keepNext w:val="0"/>
        <w:keepLines w:val="0"/>
        <w:widowControl w:val="0"/>
        <w:numPr>
          <w:ilvl w:val="0"/>
          <w:numId w:val="3"/>
        </w:numPr>
        <w:shd w:val="clear" w:color="auto" w:fill="auto"/>
        <w:tabs>
          <w:tab w:pos="1144" w:val="left"/>
        </w:tabs>
        <w:bidi w:val="0"/>
        <w:spacing w:before="0" w:after="120" w:line="240" w:lineRule="auto"/>
        <w:ind w:left="1140" w:right="0" w:hanging="420"/>
        <w:jc w:val="both"/>
      </w:pPr>
      <w:r>
        <w:rPr>
          <w:color w:val="000000"/>
          <w:spacing w:val="0"/>
          <w:w w:val="100"/>
          <w:position w:val="0"/>
          <w:shd w:val="clear" w:color="auto" w:fill="auto"/>
          <w:lang w:val="cs-CZ" w:eastAsia="cs-CZ" w:bidi="cs-CZ"/>
        </w:rPr>
        <w:t>plastickou hmotu na paletách v přepravních sudech s pevnou vnitřní vložkou z PE, min. 300 kg, max. 350 kg</w:t>
      </w:r>
    </w:p>
    <w:p>
      <w:pPr>
        <w:pStyle w:val="Style2"/>
        <w:keepNext w:val="0"/>
        <w:keepLines w:val="0"/>
        <w:widowControl w:val="0"/>
        <w:numPr>
          <w:ilvl w:val="0"/>
          <w:numId w:val="3"/>
        </w:numPr>
        <w:shd w:val="clear" w:color="auto" w:fill="auto"/>
        <w:tabs>
          <w:tab w:pos="1144" w:val="left"/>
        </w:tabs>
        <w:bidi w:val="0"/>
        <w:spacing w:before="0" w:after="120" w:line="240" w:lineRule="auto"/>
        <w:ind w:left="0" w:right="0" w:firstLine="720"/>
        <w:jc w:val="both"/>
      </w:pPr>
      <w:r>
        <w:rPr>
          <w:color w:val="000000"/>
          <w:spacing w:val="0"/>
          <w:w w:val="100"/>
          <w:position w:val="0"/>
          <w:shd w:val="clear" w:color="auto" w:fill="auto"/>
          <w:lang w:val="cs-CZ" w:eastAsia="cs-CZ" w:bidi="cs-CZ"/>
        </w:rPr>
        <w:t>balotinu na paletách v PET pytlích po 25±5 kg</w:t>
      </w:r>
    </w:p>
    <w:p>
      <w:pPr>
        <w:pStyle w:val="Style2"/>
        <w:keepNext w:val="0"/>
        <w:keepLines w:val="0"/>
        <w:widowControl w:val="0"/>
        <w:numPr>
          <w:ilvl w:val="0"/>
          <w:numId w:val="3"/>
        </w:numPr>
        <w:shd w:val="clear" w:color="auto" w:fill="auto"/>
        <w:tabs>
          <w:tab w:pos="1144" w:val="left"/>
        </w:tabs>
        <w:bidi w:val="0"/>
        <w:spacing w:before="0" w:after="120" w:line="240" w:lineRule="auto"/>
        <w:ind w:left="0" w:right="0" w:firstLine="720"/>
        <w:jc w:val="both"/>
      </w:pPr>
      <w:r>
        <w:rPr>
          <w:color w:val="000000"/>
          <w:spacing w:val="0"/>
          <w:w w:val="100"/>
          <w:position w:val="0"/>
          <w:shd w:val="clear" w:color="auto" w:fill="auto"/>
          <w:lang w:val="cs-CZ" w:eastAsia="cs-CZ" w:bidi="cs-CZ"/>
        </w:rPr>
        <w:t>dodávka tvrdidla na paletách v poměru 3:1 (balotina:tvrdidlo) v PE pytlích po 25±5 kg</w:t>
      </w:r>
    </w:p>
    <w:p>
      <w:pPr>
        <w:pStyle w:val="Style2"/>
        <w:keepNext w:val="0"/>
        <w:keepLines w:val="0"/>
        <w:widowControl w:val="0"/>
        <w:shd w:val="clear" w:color="auto" w:fill="auto"/>
        <w:bidi w:val="0"/>
        <w:spacing w:before="0" w:after="120" w:line="240" w:lineRule="auto"/>
        <w:ind w:left="720" w:right="0" w:firstLine="0"/>
        <w:jc w:val="both"/>
      </w:pPr>
      <w:r>
        <w:rPr>
          <w:color w:val="000000"/>
          <w:spacing w:val="0"/>
          <w:w w:val="100"/>
          <w:position w:val="0"/>
          <w:shd w:val="clear" w:color="auto" w:fill="auto"/>
          <w:lang w:val="cs-CZ" w:eastAsia="cs-CZ" w:bidi="cs-CZ"/>
        </w:rPr>
        <w:t>Minimální odběr na místo plnění - cca 1 tuna plastické hmoty a příslušné množství balotiny a tvrdidla.</w:t>
      </w:r>
    </w:p>
    <w:p>
      <w:pPr>
        <w:pStyle w:val="Style2"/>
        <w:keepNext w:val="0"/>
        <w:keepLines w:val="0"/>
        <w:widowControl w:val="0"/>
        <w:shd w:val="clear" w:color="auto" w:fill="auto"/>
        <w:bidi w:val="0"/>
        <w:spacing w:before="0" w:after="120" w:line="240" w:lineRule="auto"/>
        <w:ind w:left="0" w:right="0" w:firstLine="720"/>
        <w:jc w:val="both"/>
      </w:pPr>
      <w:r>
        <w:rPr>
          <w:color w:val="000000"/>
          <w:spacing w:val="0"/>
          <w:w w:val="100"/>
          <w:position w:val="0"/>
          <w:shd w:val="clear" w:color="auto" w:fill="auto"/>
          <w:lang w:val="cs-CZ" w:eastAsia="cs-CZ" w:bidi="cs-CZ"/>
        </w:rPr>
        <w:t>Zboží bude konzervované a chráněné pro přepravu podle předpisů výrobce.</w:t>
      </w:r>
    </w:p>
    <w:p>
      <w:pPr>
        <w:pStyle w:val="Style2"/>
        <w:keepNext w:val="0"/>
        <w:keepLines w:val="0"/>
        <w:widowControl w:val="0"/>
        <w:shd w:val="clear" w:color="auto" w:fill="auto"/>
        <w:bidi w:val="0"/>
        <w:spacing w:before="0" w:after="120" w:line="240" w:lineRule="auto"/>
        <w:ind w:left="0" w:right="0" w:firstLine="720"/>
        <w:jc w:val="both"/>
      </w:pPr>
      <w:r>
        <w:rPr>
          <w:color w:val="000000"/>
          <w:spacing w:val="0"/>
          <w:w w:val="100"/>
          <w:position w:val="0"/>
          <w:shd w:val="clear" w:color="auto" w:fill="auto"/>
          <w:lang w:val="cs-CZ" w:eastAsia="cs-CZ" w:bidi="cs-CZ"/>
        </w:rPr>
        <w:t>Balení balotiny musí být hermeticky uzavřené proti působení vlhkosti.</w:t>
      </w:r>
    </w:p>
    <w:p>
      <w:pPr>
        <w:pStyle w:val="Style2"/>
        <w:keepNext w:val="0"/>
        <w:keepLines w:val="0"/>
        <w:widowControl w:val="0"/>
        <w:numPr>
          <w:ilvl w:val="0"/>
          <w:numId w:val="1"/>
        </w:numPr>
        <w:shd w:val="clear" w:color="auto" w:fill="auto"/>
        <w:tabs>
          <w:tab w:pos="800"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Prodávající prohlašuje, že dodávaná plastická hmota je plně kompatibilní (použitelná) pro pokládku značkovacími stroji kupujícího pro VDZ Hofmann H 18 s nástavbou pro strukturální značení (stroj ve vlastnictví kupujícího).</w:t>
      </w:r>
    </w:p>
    <w:p>
      <w:pPr>
        <w:pStyle w:val="Style2"/>
        <w:keepNext w:val="0"/>
        <w:keepLines w:val="0"/>
        <w:widowControl w:val="0"/>
        <w:numPr>
          <w:ilvl w:val="0"/>
          <w:numId w:val="1"/>
        </w:numPr>
        <w:shd w:val="clear" w:color="auto" w:fill="auto"/>
        <w:tabs>
          <w:tab w:pos="800"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Prodávající prohlašuje, že dodané zboží je nové a nepoužívané, odpovídá platným technickým normám a předpisům výrobce. Kvalita zboží je potvrzena osvědčením o jakosti zboží od prodávajícího (případně od výrobce).</w:t>
      </w:r>
    </w:p>
    <w:p>
      <w:pPr>
        <w:pStyle w:val="Style2"/>
        <w:keepNext w:val="0"/>
        <w:keepLines w:val="0"/>
        <w:widowControl w:val="0"/>
        <w:numPr>
          <w:ilvl w:val="0"/>
          <w:numId w:val="1"/>
        </w:numPr>
        <w:shd w:val="clear" w:color="auto" w:fill="auto"/>
        <w:tabs>
          <w:tab w:pos="80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Součástí dodávky zboží bude zejména bezpečnostní list výrobků doklad prokazující shodu </w:t>
      </w:r>
      <w:r>
        <w:rPr>
          <w:color w:val="000000"/>
          <w:spacing w:val="0"/>
          <w:w w:val="100"/>
          <w:position w:val="0"/>
          <w:shd w:val="clear" w:color="auto" w:fill="auto"/>
          <w:lang w:val="cs-CZ" w:eastAsia="cs-CZ" w:bidi="cs-CZ"/>
        </w:rPr>
        <w:t>výrobků vydaný příslušným orgánem na každou položku a dále podrobný technický list. Katalogový list, certifikát nebo jiné doklady prokazující parametry nabízených výrobků, značku a typové označení, výrobce nebo dovozce a návod na skladování ošetřování a údržbu.</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Předmětem této Dohody je též doprava zboží prodávajícím do místa plnění a bezplatný zpětný odběr obalů.</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Plnění bude realizováno dle potřeb kupujícího.</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se zavazuje po dobu platnosti této Dohody odebírat od prodávajícího v rozsahu dílčích kupních smluv předmětné zboží a zaplatit prodávajícímu kupní cenu zboží.</w:t>
      </w:r>
    </w:p>
    <w:p>
      <w:pPr>
        <w:pStyle w:val="Style2"/>
        <w:keepNext w:val="0"/>
        <w:keepLines w:val="0"/>
        <w:widowControl w:val="0"/>
        <w:numPr>
          <w:ilvl w:val="0"/>
          <w:numId w:val="1"/>
        </w:numPr>
        <w:shd w:val="clear" w:color="auto" w:fill="auto"/>
        <w:tabs>
          <w:tab w:pos="706"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Kupující si vyhrazuje právo upravovat množství a termíny dodávek dle aktuálních potřeb. Kupující není povinen odebrat celkové předpokládané množství zboží, ale může odebrat i větší množství. Kupující bude uvedené množství upřesňovat a objednávat dle skutečných potřeb. Při odběru menšího množství zboží nevznikají prodávajícímu vůči kupujícímu žádné nároky.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II.</w:t>
      </w:r>
    </w:p>
    <w:p>
      <w:pPr>
        <w:pStyle w:val="Style19"/>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Dílčí kupní smlouvy</w:t>
      </w:r>
      <w:bookmarkEnd w:id="8"/>
      <w:bookmarkEnd w:id="9"/>
    </w:p>
    <w:p>
      <w:pPr>
        <w:pStyle w:val="Style2"/>
        <w:keepNext w:val="0"/>
        <w:keepLines w:val="0"/>
        <w:widowControl w:val="0"/>
        <w:numPr>
          <w:ilvl w:val="0"/>
          <w:numId w:val="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Plnění z této Dohody budou uskutečňována dle dílčích kupních smluv. Dílčí kupní smlouvy budou uzavírány na základě objednávek kupujícího učiněných ve formě návrhu na uzavření dílčí kupní smlouvy (dále také „objednávka“). Uzavření dílčí smlouvy podléhá uveřejnění v Registru smluv. Účastnící Dohody se dohodli, že ve vztahu k uzavírání dílčích kupních smluv zákonnou povinnost dle § 5 odst. 2, zákona č. 340/2015 Sb., o zvláštních podmínkách účinnosti některých smluv, uveřejňování těchto smluv a o registru smluv, v platném znění splní bez zbytečného odkladu kupující.</w:t>
      </w:r>
    </w:p>
    <w:p>
      <w:pPr>
        <w:pStyle w:val="Style2"/>
        <w:keepNext w:val="0"/>
        <w:keepLines w:val="0"/>
        <w:widowControl w:val="0"/>
        <w:numPr>
          <w:ilvl w:val="0"/>
          <w:numId w:val="5"/>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Objednávka učiněná kupujícím je závazná po dobu 5 pracovních dní.</w:t>
      </w:r>
    </w:p>
    <w:p>
      <w:pPr>
        <w:pStyle w:val="Style2"/>
        <w:keepNext w:val="0"/>
        <w:keepLines w:val="0"/>
        <w:widowControl w:val="0"/>
        <w:numPr>
          <w:ilvl w:val="0"/>
          <w:numId w:val="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Jestliže přijetí objednávky učiněné prodávajícím obsahuje dodatky, výhrady, omezení nebo jiné změny, je odmítnutím objednávky a považuje se za nový návrh na uzavření objednávky.</w:t>
      </w:r>
    </w:p>
    <w:p>
      <w:pPr>
        <w:pStyle w:val="Style2"/>
        <w:keepNext w:val="0"/>
        <w:keepLines w:val="0"/>
        <w:widowControl w:val="0"/>
        <w:numPr>
          <w:ilvl w:val="0"/>
          <w:numId w:val="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Objednávka je uzavřena okamžikem, kdy je prodávajícím kupujícímu potvrzena objednávka učiněná kupujícím za podmínek vyjádřených v této Dohodě, nebo kdy je kupujícím přijat nový návrh prodávajícího na uzavření dílčí kupní smlouvy učiněný podle čl. 2.3 této Dohody. Návrh na uzavření objednávky bude realizován formou e-mailové zprávy. Potvrzení objednávky učiní prodávající formou e-mailové zprávy. Kontaktní údaje pro odeslání objednávky kupujícím a potvrzení objednávky prodávajícím jsou uvedeny v příloze A1 této Dohody.</w:t>
      </w:r>
    </w:p>
    <w:p>
      <w:pPr>
        <w:pStyle w:val="Style2"/>
        <w:keepNext w:val="0"/>
        <w:keepLines w:val="0"/>
        <w:widowControl w:val="0"/>
        <w:numPr>
          <w:ilvl w:val="0"/>
          <w:numId w:val="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Návrh kupujícího na uzavření objednávky musí obsahovat specifikaci, množství zboží a cenu s DPH v souladu s Dohodou, dodací lhůtu, místo plnění, zda si vyhrazuje vlastní dopravu, případně další nezbytné údaje.</w:t>
      </w:r>
    </w:p>
    <w:p>
      <w:pPr>
        <w:pStyle w:val="Style2"/>
        <w:keepNext w:val="0"/>
        <w:keepLines w:val="0"/>
        <w:widowControl w:val="0"/>
        <w:numPr>
          <w:ilvl w:val="0"/>
          <w:numId w:val="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Jestliže z obsahu uzavřené objednávky nebude zřejmé ujednání smluvních stran o kupní ceně, dopravních podmínkách, místu dodání, platebních podmínkách apod., řídí se právní vztahy mezi smluvními stranami ustanoveními této Dohody.</w:t>
      </w:r>
    </w:p>
    <w:p>
      <w:pPr>
        <w:pStyle w:val="Style2"/>
        <w:keepNext w:val="0"/>
        <w:keepLines w:val="0"/>
        <w:widowControl w:val="0"/>
        <w:numPr>
          <w:ilvl w:val="0"/>
          <w:numId w:val="5"/>
        </w:numPr>
        <w:shd w:val="clear" w:color="auto" w:fill="auto"/>
        <w:tabs>
          <w:tab w:pos="706"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 xml:space="preserve">U mimořádných objednávek, jejichž výše nepřekročí </w:t>
      </w:r>
      <w:r>
        <w:rPr>
          <w:b/>
          <w:bCs/>
          <w:color w:val="000000"/>
          <w:spacing w:val="0"/>
          <w:w w:val="100"/>
          <w:position w:val="0"/>
          <w:shd w:val="clear" w:color="auto" w:fill="auto"/>
          <w:lang w:val="cs-CZ" w:eastAsia="cs-CZ" w:bidi="cs-CZ"/>
        </w:rPr>
        <w:t xml:space="preserve">5.000,- Kč včetně DPH </w:t>
      </w:r>
      <w:r>
        <w:rPr>
          <w:color w:val="000000"/>
          <w:spacing w:val="0"/>
          <w:w w:val="100"/>
          <w:position w:val="0"/>
          <w:shd w:val="clear" w:color="auto" w:fill="auto"/>
          <w:lang w:val="cs-CZ" w:eastAsia="cs-CZ" w:bidi="cs-CZ"/>
        </w:rPr>
        <w:t>je prodávající oprávněn účtovat mimořádný poplatek za dopravu do místa plnění. O výši mimořádného poplatku prodávající informuje zástupce kupujícího před potvrzením objednávky.</w:t>
      </w:r>
    </w:p>
    <w:p>
      <w:pPr>
        <w:pStyle w:val="Style19"/>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III.</w:t>
      </w:r>
      <w:bookmarkEnd w:id="10"/>
      <w:bookmarkEnd w:id="11"/>
    </w:p>
    <w:p>
      <w:pPr>
        <w:pStyle w:val="Style19"/>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Místo plnění</w:t>
      </w:r>
      <w:bookmarkEnd w:id="12"/>
      <w:bookmarkEnd w:id="13"/>
    </w:p>
    <w:p>
      <w:pPr>
        <w:pStyle w:val="Style2"/>
        <w:keepNext w:val="0"/>
        <w:keepLines w:val="0"/>
        <w:widowControl w:val="0"/>
        <w:numPr>
          <w:ilvl w:val="0"/>
          <w:numId w:val="7"/>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Místem plnění jsou jednotlivá cestmistrovství kupujícího:</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Cestmistrovství Humpolec, Spojovací 1622, 396 01 Humpolec</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Cestmistrovství Žďár nad Sázavou, Jihlavská 841/1, 591 01 Žďár nad Sázavou</w:t>
      </w:r>
    </w:p>
    <w:p>
      <w:pPr>
        <w:pStyle w:val="Style2"/>
        <w:keepNext w:val="0"/>
        <w:keepLines w:val="0"/>
        <w:widowControl w:val="0"/>
        <w:numPr>
          <w:ilvl w:val="0"/>
          <w:numId w:val="7"/>
        </w:numPr>
        <w:shd w:val="clear" w:color="auto" w:fill="auto"/>
        <w:tabs>
          <w:tab w:pos="695" w:val="left"/>
        </w:tabs>
        <w:bidi w:val="0"/>
        <w:spacing w:before="0" w:line="240" w:lineRule="auto"/>
        <w:ind w:left="720" w:right="0" w:hanging="720"/>
        <w:jc w:val="both"/>
      </w:pPr>
      <w:r>
        <w:rPr>
          <w:color w:val="000000"/>
          <w:spacing w:val="0"/>
          <w:w w:val="100"/>
          <w:position w:val="0"/>
          <w:shd w:val="clear" w:color="auto" w:fill="auto"/>
          <w:lang w:val="cs-CZ" w:eastAsia="cs-CZ" w:bidi="cs-CZ"/>
        </w:rPr>
        <w:t>Osoby pověřené jednat jménem kupujícího ve věcech zpracování dílčí objednávky a k určení osob k převzetí zboží, jakož i osoby pověřené jednat jménem prodávajícího ve věcech přijetí objednávky a k předání zboží jsou uvedeny v příloze A1 této Dohody. Uvedené osoby jsou oprávněny za sebe určit své zástupce.</w:t>
      </w:r>
    </w:p>
    <w:p>
      <w:pPr>
        <w:pStyle w:val="Style2"/>
        <w:keepNext w:val="0"/>
        <w:keepLines w:val="0"/>
        <w:widowControl w:val="0"/>
        <w:numPr>
          <w:ilvl w:val="0"/>
          <w:numId w:val="7"/>
        </w:numPr>
        <w:shd w:val="clear" w:color="auto" w:fill="auto"/>
        <w:tabs>
          <w:tab w:pos="695"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Účastnící dohody se vzájemně dohodli, že změna uvedených osob oprávněných jednat ve věcech plnění bude oznamována jednostranným písemným sdělením a není potřeba na jejich změnu uzavřít dodatek k Dohodě. Tyto osoby jsou dále oprávněny za sebe určit zástupce.</w:t>
      </w:r>
    </w:p>
    <w:p>
      <w:pPr>
        <w:pStyle w:val="Style19"/>
        <w:keepNext/>
        <w:keepLines/>
        <w:widowControl w:val="0"/>
        <w:numPr>
          <w:ilvl w:val="0"/>
          <w:numId w:val="9"/>
        </w:numPr>
        <w:shd w:val="clear" w:color="auto" w:fill="auto"/>
        <w:bidi w:val="0"/>
        <w:spacing w:before="0" w:after="0" w:line="36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br/>
        <w:t>Kupní cena, platební podmínky</w:t>
      </w:r>
      <w:bookmarkEnd w:id="14"/>
      <w:bookmarkEnd w:id="15"/>
    </w:p>
    <w:p>
      <w:pPr>
        <w:pStyle w:val="Style2"/>
        <w:keepNext w:val="0"/>
        <w:keepLines w:val="0"/>
        <w:widowControl w:val="0"/>
        <w:numPr>
          <w:ilvl w:val="0"/>
          <w:numId w:val="11"/>
        </w:numPr>
        <w:shd w:val="clear" w:color="auto" w:fill="auto"/>
        <w:tabs>
          <w:tab w:pos="695" w:val="left"/>
        </w:tabs>
        <w:bidi w:val="0"/>
        <w:spacing w:before="0" w:after="0" w:line="360" w:lineRule="auto"/>
        <w:ind w:left="0" w:right="0" w:firstLine="0"/>
        <w:jc w:val="both"/>
      </w:pPr>
      <w:r>
        <w:rPr>
          <w:color w:val="000000"/>
          <w:spacing w:val="0"/>
          <w:w w:val="100"/>
          <w:position w:val="0"/>
          <w:shd w:val="clear" w:color="auto" w:fill="auto"/>
          <w:lang w:val="cs-CZ" w:eastAsia="cs-CZ" w:bidi="cs-CZ"/>
        </w:rPr>
        <w:t>Jednotková kupní cena zboží je sjednána následovně:</w:t>
      </w:r>
    </w:p>
    <w:tbl>
      <w:tblPr>
        <w:tblOverlap w:val="never"/>
        <w:jc w:val="right"/>
        <w:tblLayout w:type="fixed"/>
      </w:tblPr>
      <w:tblGrid>
        <w:gridCol w:w="5107"/>
        <w:gridCol w:w="3269"/>
      </w:tblGrid>
      <w:tr>
        <w:trPr>
          <w:trHeight w:val="965"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Zboží</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za 1 kg v Kč bez DPH včetně dopravy</w:t>
            </w:r>
          </w:p>
        </w:tc>
      </w:tr>
      <w:tr>
        <w:trPr>
          <w:trHeight w:val="710"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400" w:right="0" w:hanging="400"/>
              <w:jc w:val="left"/>
            </w:pPr>
            <w:r>
              <w:rPr>
                <w:b/>
                <w:bCs/>
                <w:color w:val="000000"/>
                <w:spacing w:val="0"/>
                <w:w w:val="100"/>
                <w:position w:val="0"/>
                <w:shd w:val="clear" w:color="auto" w:fill="auto"/>
                <w:lang w:val="cs-CZ" w:eastAsia="cs-CZ" w:bidi="cs-CZ"/>
              </w:rPr>
              <w:t xml:space="preserve">1) </w:t>
            </w:r>
            <w:r>
              <w:rPr>
                <w:color w:val="000000"/>
                <w:spacing w:val="0"/>
                <w:w w:val="100"/>
                <w:position w:val="0"/>
                <w:shd w:val="clear" w:color="auto" w:fill="auto"/>
                <w:lang w:val="cs-CZ" w:eastAsia="cs-CZ" w:bidi="cs-CZ"/>
              </w:rPr>
              <w:t>Dvousložková plastická hmota pro vodorovné dopravní značení</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52,68</w:t>
            </w:r>
          </w:p>
        </w:tc>
      </w:tr>
      <w:tr>
        <w:trPr>
          <w:trHeight w:val="523"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2)</w:t>
            </w:r>
            <w:r>
              <w:rPr>
                <w:color w:val="000000"/>
                <w:spacing w:val="0"/>
                <w:w w:val="100"/>
                <w:position w:val="0"/>
                <w:shd w:val="clear" w:color="auto" w:fill="auto"/>
                <w:lang w:val="cs-CZ" w:eastAsia="cs-CZ" w:bidi="cs-CZ"/>
              </w:rPr>
              <w:t xml:space="preserve"> Tvrdidlo</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144,96</w:t>
            </w:r>
          </w:p>
        </w:tc>
      </w:tr>
      <w:tr>
        <w:trPr>
          <w:trHeight w:val="490"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3) </w:t>
            </w:r>
            <w:r>
              <w:rPr>
                <w:color w:val="000000"/>
                <w:spacing w:val="0"/>
                <w:w w:val="100"/>
                <w:position w:val="0"/>
                <w:shd w:val="clear" w:color="auto" w:fill="auto"/>
                <w:lang w:val="cs-CZ" w:eastAsia="cs-CZ" w:bidi="cs-CZ"/>
              </w:rPr>
              <w:t>Balotina pro vodorovné dopravní značení</w:t>
            </w:r>
          </w:p>
        </w:tc>
        <w:tc>
          <w:tcPr>
            <w:tcBorders>
              <w:top w:val="single" w:sz="4"/>
              <w:left w:val="single" w:sz="4"/>
              <w:bottom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21,82</w:t>
            </w:r>
          </w:p>
        </w:tc>
      </w:tr>
    </w:tbl>
    <w:p>
      <w:pPr>
        <w:widowControl w:val="0"/>
        <w:spacing w:after="99" w:line="1" w:lineRule="exact"/>
      </w:pPr>
    </w:p>
    <w:p>
      <w:pPr>
        <w:pStyle w:val="Style2"/>
        <w:keepNext w:val="0"/>
        <w:keepLines w:val="0"/>
        <w:widowControl w:val="0"/>
        <w:numPr>
          <w:ilvl w:val="0"/>
          <w:numId w:val="11"/>
        </w:numPr>
        <w:shd w:val="clear" w:color="auto" w:fill="auto"/>
        <w:tabs>
          <w:tab w:pos="695" w:val="left"/>
        </w:tabs>
        <w:bidi w:val="0"/>
        <w:spacing w:before="0" w:line="240" w:lineRule="auto"/>
        <w:ind w:left="720" w:right="0" w:hanging="720"/>
        <w:jc w:val="both"/>
      </w:pPr>
      <w:r>
        <w:rPr>
          <w:color w:val="000000"/>
          <w:spacing w:val="0"/>
          <w:w w:val="100"/>
          <w:position w:val="0"/>
          <w:shd w:val="clear" w:color="auto" w:fill="auto"/>
          <w:lang w:val="cs-CZ" w:eastAsia="cs-CZ" w:bidi="cs-CZ"/>
        </w:rPr>
        <w:t>Cena včetně dopravy zahrnuje veškeré náklady spojené s předmětem dohody, dokumentace a další související náklady. Uvedené jednotkové ceny jsou konečné, nepřekročitelné pro daný předmět dohody. Tím není dotčeno ustanovení odst. 2.7. a 4.1.</w:t>
      </w:r>
    </w:p>
    <w:p>
      <w:pPr>
        <w:pStyle w:val="Style2"/>
        <w:keepNext w:val="0"/>
        <w:keepLines w:val="0"/>
        <w:widowControl w:val="0"/>
        <w:numPr>
          <w:ilvl w:val="0"/>
          <w:numId w:val="11"/>
        </w:numPr>
        <w:shd w:val="clear" w:color="auto" w:fill="auto"/>
        <w:tabs>
          <w:tab w:pos="695"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Prodávajícímu vzniká právo účtovat kupujícímu kupní cenu za dodané zboží stanovenou ve smyslu odst. 4.1. a 4.2. této Dohody okamžikem dodání zboží kupujícímu nebo prvním dnem prodlení kupujícího s převzetím dodávaného zboží ve smyslu dílčí kupní smlouvy.</w:t>
      </w:r>
    </w:p>
    <w:p>
      <w:pPr>
        <w:pStyle w:val="Style2"/>
        <w:keepNext w:val="0"/>
        <w:keepLines w:val="0"/>
        <w:widowControl w:val="0"/>
        <w:numPr>
          <w:ilvl w:val="0"/>
          <w:numId w:val="11"/>
        </w:numPr>
        <w:shd w:val="clear" w:color="auto" w:fill="auto"/>
        <w:tabs>
          <w:tab w:pos="695" w:val="left"/>
        </w:tabs>
        <w:bidi w:val="0"/>
        <w:spacing w:before="0" w:line="240" w:lineRule="auto"/>
        <w:ind w:left="720" w:right="0" w:hanging="720"/>
        <w:jc w:val="both"/>
      </w:pPr>
      <w:r>
        <w:rPr>
          <w:color w:val="000000"/>
          <w:spacing w:val="0"/>
          <w:w w:val="100"/>
          <w:position w:val="0"/>
          <w:shd w:val="clear" w:color="auto" w:fill="auto"/>
          <w:lang w:val="cs-CZ" w:eastAsia="cs-CZ" w:bidi="cs-CZ"/>
        </w:rPr>
        <w:t>Ke sjednané ceně bez DPH bude účtována daň z přidané hodnoty v zákonné výši; prodávající odpovídá za to, že sazba daně z přidané hodnoty je stanovena k aktuálnímu datu v souladu s platnými právními předpisy.</w:t>
      </w:r>
    </w:p>
    <w:p>
      <w:pPr>
        <w:pStyle w:val="Style2"/>
        <w:keepNext w:val="0"/>
        <w:keepLines w:val="0"/>
        <w:widowControl w:val="0"/>
        <w:numPr>
          <w:ilvl w:val="0"/>
          <w:numId w:val="11"/>
        </w:numPr>
        <w:shd w:val="clear" w:color="auto" w:fill="auto"/>
        <w:tabs>
          <w:tab w:pos="695" w:val="left"/>
        </w:tabs>
        <w:bidi w:val="0"/>
        <w:spacing w:before="0" w:line="240" w:lineRule="auto"/>
        <w:ind w:left="0" w:right="0" w:firstLine="0"/>
        <w:jc w:val="both"/>
      </w:pPr>
      <w:r>
        <w:rPr>
          <w:color w:val="000000"/>
          <w:spacing w:val="0"/>
          <w:w w:val="100"/>
          <w:position w:val="0"/>
          <w:shd w:val="clear" w:color="auto" w:fill="auto"/>
          <w:lang w:val="cs-CZ" w:eastAsia="cs-CZ" w:bidi="cs-CZ"/>
        </w:rPr>
        <w:t>Kupní cena bude stanovena a fakturována v souladu s platnými právními předpisy.</w:t>
      </w:r>
    </w:p>
    <w:p>
      <w:pPr>
        <w:pStyle w:val="Style2"/>
        <w:keepNext w:val="0"/>
        <w:keepLines w:val="0"/>
        <w:widowControl w:val="0"/>
        <w:numPr>
          <w:ilvl w:val="0"/>
          <w:numId w:val="11"/>
        </w:numPr>
        <w:shd w:val="clear" w:color="auto" w:fill="auto"/>
        <w:tabs>
          <w:tab w:pos="695" w:val="left"/>
        </w:tabs>
        <w:bidi w:val="0"/>
        <w:spacing w:before="0" w:after="0" w:line="240" w:lineRule="auto"/>
        <w:ind w:left="0" w:right="0" w:firstLine="0"/>
        <w:jc w:val="both"/>
      </w:pPr>
      <w:r>
        <w:rPr>
          <w:color w:val="000000"/>
          <w:spacing w:val="0"/>
          <w:w w:val="100"/>
          <w:position w:val="0"/>
          <w:shd w:val="clear" w:color="auto" w:fill="auto"/>
          <w:lang w:val="cs-CZ" w:eastAsia="cs-CZ" w:bidi="cs-CZ"/>
        </w:rPr>
        <w:t>Faktura musí mít náležitosti daňového dokladu v souladu s § 29 zákona č. 235/2004 Sb., o dani</w:t>
      </w:r>
    </w:p>
    <w:p>
      <w:pPr>
        <w:pStyle w:val="Style2"/>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z přidané hodnoty, ve znění pozdějších předpisů (dále zákon o DPH). Fakturovaná částka je uhrazena dnem připsání dané částky na účet prodávajícího.</w:t>
      </w:r>
    </w:p>
    <w:p>
      <w:pPr>
        <w:pStyle w:val="Style2"/>
        <w:keepNext w:val="0"/>
        <w:keepLines w:val="0"/>
        <w:widowControl w:val="0"/>
        <w:numPr>
          <w:ilvl w:val="0"/>
          <w:numId w:val="11"/>
        </w:numPr>
        <w:shd w:val="clear" w:color="auto" w:fill="auto"/>
        <w:tabs>
          <w:tab w:pos="695"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Prodávající je oprávněn kupujícímu fakturovat smluvní cenu za konkrétní dodávky, uskutečněné</w:t>
      </w:r>
    </w:p>
    <w:p>
      <w:pPr>
        <w:pStyle w:val="Style2"/>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v rámci jednotlivých dílčích plnění na základě protokolu, kterým si smluvní strany navzájem potvrdí, že požadované dodávky byly skutečně dodány v požadovaném rozsahu a kvalitě.</w:t>
      </w:r>
    </w:p>
    <w:p>
      <w:pPr>
        <w:pStyle w:val="Style2"/>
        <w:keepNext w:val="0"/>
        <w:keepLines w:val="0"/>
        <w:widowControl w:val="0"/>
        <w:numPr>
          <w:ilvl w:val="0"/>
          <w:numId w:val="11"/>
        </w:numPr>
        <w:shd w:val="clear" w:color="auto" w:fill="auto"/>
        <w:tabs>
          <w:tab w:pos="695"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provede fakturaci nejpozději do 14 dnů po prokazatelném předání dílčí dodávky. Faktura bude splatná do 30 kalendářních dnů ode dne jejího doručení kupujícímu.</w:t>
      </w:r>
    </w:p>
    <w:p>
      <w:pPr>
        <w:pStyle w:val="Style2"/>
        <w:keepNext w:val="0"/>
        <w:keepLines w:val="0"/>
        <w:widowControl w:val="0"/>
        <w:numPr>
          <w:ilvl w:val="0"/>
          <w:numId w:val="11"/>
        </w:numPr>
        <w:shd w:val="clear" w:color="auto" w:fill="auto"/>
        <w:tabs>
          <w:tab w:pos="695" w:val="left"/>
        </w:tabs>
        <w:bidi w:val="0"/>
        <w:spacing w:before="0" w:line="266" w:lineRule="auto"/>
        <w:ind w:left="720" w:right="0" w:hanging="720"/>
        <w:jc w:val="both"/>
      </w:pPr>
      <w:r>
        <w:rPr>
          <w:color w:val="000000"/>
          <w:spacing w:val="0"/>
          <w:w w:val="100"/>
          <w:position w:val="0"/>
          <w:shd w:val="clear" w:color="auto" w:fill="auto"/>
          <w:lang w:val="cs-CZ" w:eastAsia="cs-CZ" w:bidi="cs-CZ"/>
        </w:rPr>
        <w:t>Kupující přijímá i elektronické faktury, a to ve formátech XML nebo PDF. V takovém případě je prodávající povinen elektronickou fakturu zaslat kupujícímu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ksusv@ksusv.cz </w:t>
      </w:r>
      <w:r>
        <w:fldChar w:fldCharType="end"/>
      </w:r>
      <w:r>
        <w:rPr>
          <w:color w:val="000000"/>
          <w:spacing w:val="0"/>
          <w:w w:val="100"/>
          <w:position w:val="0"/>
          <w:shd w:val="clear" w:color="auto" w:fill="auto"/>
          <w:lang w:val="cs-CZ" w:eastAsia="cs-CZ" w:bidi="cs-CZ"/>
        </w:rPr>
        <w:t>.</w:t>
      </w:r>
    </w:p>
    <w:p>
      <w:pPr>
        <w:pStyle w:val="Style2"/>
        <w:keepNext w:val="0"/>
        <w:keepLines w:val="0"/>
        <w:widowControl w:val="0"/>
        <w:numPr>
          <w:ilvl w:val="0"/>
          <w:numId w:val="11"/>
        </w:numPr>
        <w:shd w:val="clear" w:color="auto" w:fill="auto"/>
        <w:tabs>
          <w:tab w:pos="695"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kupujícího.</w:t>
      </w:r>
    </w:p>
    <w:p>
      <w:pPr>
        <w:pStyle w:val="Style2"/>
        <w:keepNext w:val="0"/>
        <w:keepLines w:val="0"/>
        <w:widowControl w:val="0"/>
        <w:numPr>
          <w:ilvl w:val="0"/>
          <w:numId w:val="11"/>
        </w:numPr>
        <w:shd w:val="clear" w:color="auto" w:fill="auto"/>
        <w:tabs>
          <w:tab w:pos="695" w:val="left"/>
        </w:tabs>
        <w:bidi w:val="0"/>
        <w:spacing w:before="0" w:line="240" w:lineRule="auto"/>
        <w:ind w:left="720" w:right="0" w:hanging="720"/>
        <w:jc w:val="both"/>
      </w:pPr>
      <w:r>
        <w:rPr>
          <w:color w:val="000000"/>
          <w:spacing w:val="0"/>
          <w:w w:val="100"/>
          <w:position w:val="0"/>
          <w:shd w:val="clear" w:color="auto" w:fill="auto"/>
          <w:lang w:val="cs-CZ" w:eastAsia="cs-CZ" w:bidi="cs-CZ"/>
        </w:rPr>
        <w:t>Bude-li kupující v prodlení s úhradou kupní ceny nebo jakékoli její části delším než 14 kalendářních dnů, má se za to, že tato Dohoda včetně dílčí kupní Smlouvy byla porušena podstatným způsobem.</w:t>
      </w:r>
    </w:p>
    <w:p>
      <w:pPr>
        <w:pStyle w:val="Style2"/>
        <w:keepNext w:val="0"/>
        <w:keepLines w:val="0"/>
        <w:widowControl w:val="0"/>
        <w:numPr>
          <w:ilvl w:val="0"/>
          <w:numId w:val="1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2"/>
        <w:keepNext w:val="0"/>
        <w:keepLines w:val="0"/>
        <w:widowControl w:val="0"/>
        <w:numPr>
          <w:ilvl w:val="0"/>
          <w:numId w:val="11"/>
        </w:numPr>
        <w:shd w:val="clear" w:color="auto" w:fill="auto"/>
        <w:tabs>
          <w:tab w:pos="706"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 xml:space="preserve">Pokud se po dobu účinnosti této Dohody prodávající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w:t>
      </w:r>
    </w:p>
    <w:p>
      <w:pPr>
        <w:pStyle w:val="Style19"/>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Indexační doložka</w:t>
      </w:r>
      <w:bookmarkEnd w:id="16"/>
      <w:bookmarkEnd w:id="17"/>
    </w:p>
    <w:p>
      <w:pPr>
        <w:pStyle w:val="Style2"/>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Kupní cena za měrnou jednotku vč. dopravy v Kč bez DPH bude měněna v případě ročního růstu indexu spotřebitelských cen dle průměrné roční míry inflace vyhlášené Českým statistickým úřadem k poslednímu dni předchozího kalendářního roku.</w:t>
      </w:r>
    </w:p>
    <w:p>
      <w:pPr>
        <w:pStyle w:val="Style2"/>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Kupní cena zaokrouhlená na 2 desetinná místa, bude navýšena o procentní podíl indexu vyhlášeného Českým statistickým úřadem.</w:t>
      </w:r>
    </w:p>
    <w:p>
      <w:pPr>
        <w:pStyle w:val="Style2"/>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upraví kupní ceny nejpozději do 30 dnů ode dne vyhlášení příslušného ročního indexu spotřebitelských cen Českým statistickým úřadem a takto upravené ceny písemně oznámí Kupujícímu k odsouhlasení. Kupující nejpozději do 30 dnů od obdržení oznámení odešle Prodávajícímu písemně souhlas nebo námitky (v případě chybně uvedených procent nebo výpočtu) k upraveným cenám.</w:t>
      </w:r>
    </w:p>
    <w:p>
      <w:pPr>
        <w:pStyle w:val="Style2"/>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Změna kupních cen bude provedena nejdříve v kalendářním roce 2024. Účinnosti změna nabývá nejdříve k 1. dubnu příslušného roku pro dodávky zboží od 1. dubna příslušného roku. Dodávky zahájené do 31. března příslušného roku se dokončí podle kupních cen platných a účinných do 31. března příslušného roku.</w:t>
      </w:r>
    </w:p>
    <w:p>
      <w:pPr>
        <w:pStyle w:val="Style2"/>
        <w:keepNext w:val="0"/>
        <w:keepLines w:val="0"/>
        <w:widowControl w:val="0"/>
        <w:numPr>
          <w:ilvl w:val="0"/>
          <w:numId w:val="13"/>
        </w:numPr>
        <w:shd w:val="clear" w:color="auto" w:fill="auto"/>
        <w:tabs>
          <w:tab w:pos="706" w:val="left"/>
        </w:tabs>
        <w:bidi w:val="0"/>
        <w:spacing w:before="0" w:after="460" w:line="240" w:lineRule="auto"/>
        <w:ind w:left="0" w:right="0" w:firstLine="0"/>
        <w:jc w:val="both"/>
      </w:pPr>
      <w:r>
        <w:rPr>
          <w:color w:val="000000"/>
          <w:spacing w:val="0"/>
          <w:w w:val="100"/>
          <w:position w:val="0"/>
          <w:shd w:val="clear" w:color="auto" w:fill="auto"/>
          <w:lang w:val="cs-CZ" w:eastAsia="cs-CZ" w:bidi="cs-CZ"/>
        </w:rPr>
        <w:t>Kupní ceny budou podle předchozích odstavců změněny vždy pouze jednou ročně.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VI.</w:t>
      </w:r>
    </w:p>
    <w:p>
      <w:pPr>
        <w:pStyle w:val="Style19"/>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Dodací podmínky</w:t>
      </w:r>
      <w:bookmarkEnd w:id="18"/>
      <w:bookmarkEnd w:id="19"/>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Účastnící dohody se vzájemně dohodli, že zboží bude dodáno prodávajícím kupujícímu, na místo plnění uvedené v dílčí objednávce vždy pouze v pracovní dny v době od </w:t>
      </w:r>
      <w:r>
        <w:rPr>
          <w:b/>
          <w:bCs/>
          <w:color w:val="000000"/>
          <w:spacing w:val="0"/>
          <w:w w:val="100"/>
          <w:position w:val="0"/>
          <w:shd w:val="clear" w:color="auto" w:fill="auto"/>
          <w:lang w:val="cs-CZ" w:eastAsia="cs-CZ" w:bidi="cs-CZ"/>
        </w:rPr>
        <w:t xml:space="preserve">07:00 </w:t>
      </w:r>
      <w:r>
        <w:rPr>
          <w:color w:val="000000"/>
          <w:spacing w:val="0"/>
          <w:w w:val="100"/>
          <w:position w:val="0"/>
          <w:shd w:val="clear" w:color="auto" w:fill="auto"/>
          <w:lang w:val="cs-CZ" w:eastAsia="cs-CZ" w:bidi="cs-CZ"/>
        </w:rPr>
        <w:t xml:space="preserve">do </w:t>
      </w:r>
      <w:r>
        <w:rPr>
          <w:b/>
          <w:bCs/>
          <w:color w:val="000000"/>
          <w:spacing w:val="0"/>
          <w:w w:val="100"/>
          <w:position w:val="0"/>
          <w:shd w:val="clear" w:color="auto" w:fill="auto"/>
          <w:lang w:val="cs-CZ" w:eastAsia="cs-CZ" w:bidi="cs-CZ"/>
        </w:rPr>
        <w:t xml:space="preserve">15:00 </w:t>
      </w:r>
      <w:r>
        <w:rPr>
          <w:color w:val="000000"/>
          <w:spacing w:val="0"/>
          <w:w w:val="100"/>
          <w:position w:val="0"/>
          <w:shd w:val="clear" w:color="auto" w:fill="auto"/>
          <w:lang w:val="cs-CZ" w:eastAsia="cs-CZ" w:bidi="cs-CZ"/>
        </w:rPr>
        <w:t>hodin, není-li v dílčí kupní smlouvě sjednáno jinak.</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se zavazuje dodávat objednané zboží do 14 kalendářních dnů po potvrzení jednotlivých objednávek.</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je povinen objednané zboží ve sjednaném termínu a místě převzít nebo zajistit jeho převzetí. V případě prodlení kupujícího s převzetím zboží je kupující povinen zaplatit prodávajícímu smluvní pokutu ve výši 0,2 % z hodnoty kupní ceny daného zboží uvedeného na objednávce za každý den prodlení s převzetím zboží. Bude-li kupující v prodlení s převzetím zboží o více jak 14 kalendářních dní, má se za to, že Dohoda včetně dílčí smlouvy kupní byla porušena podstatným způsobem.</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dodat zboží ve sjednaném termínu po odsouhlasení dílčí smlouvy (objednávky). V případě prodlení prodávajícího s dodáním zboží je prodávající povinen zaplatit kupujícímu smluvní pokutu ve výši 0,2 % z hodnoty kupní ceny daného zboží uvedeného na objednávce za každý den prodlení nedodaného zboží. Bude-li prodávající v prodlení s předáním objednaného zboží o více jak 14 kalendářních dní, má se za to, že Dohoda včetně dílčí smlouvy kupní byla porušena podstatným způsobem.</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 případ porušení uvedených smluvních povinností jsou mezi smluvními stranami sjednány dle § 2048 OZ tyto výše uvedené smluvní pokuty, jejichž sjednáním není dle § 2050 OZ dotčen nárok kupujícího na náhradu škody způsobené porušením povinnosti, zajištěné smluvní</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pokutou.</w:t>
      </w:r>
    </w:p>
    <w:p>
      <w:pPr>
        <w:pStyle w:val="Style2"/>
        <w:keepNext w:val="0"/>
        <w:keepLines w:val="0"/>
        <w:widowControl w:val="0"/>
        <w:numPr>
          <w:ilvl w:val="0"/>
          <w:numId w:val="15"/>
        </w:numPr>
        <w:shd w:val="clear" w:color="auto" w:fill="auto"/>
        <w:tabs>
          <w:tab w:pos="703"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5"/>
        </w:numPr>
        <w:shd w:val="clear" w:color="auto" w:fill="auto"/>
        <w:tabs>
          <w:tab w:pos="703"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splní svůj závazek dodat objednané zboží v okamžiku, kdy toto zboží řádně a včas předá kupujícímu v místě nebo způsobem určeným podle odst. 6. 1. a odst. 6. 2. této Dohody.</w:t>
      </w:r>
    </w:p>
    <w:p>
      <w:pPr>
        <w:pStyle w:val="Style2"/>
        <w:keepNext w:val="0"/>
        <w:keepLines w:val="0"/>
        <w:widowControl w:val="0"/>
        <w:numPr>
          <w:ilvl w:val="0"/>
          <w:numId w:val="15"/>
        </w:numPr>
        <w:shd w:val="clear" w:color="auto" w:fill="auto"/>
        <w:tabs>
          <w:tab w:pos="703" w:val="left"/>
        </w:tabs>
        <w:bidi w:val="0"/>
        <w:spacing w:before="0" w:after="0" w:line="240" w:lineRule="auto"/>
        <w:ind w:left="720" w:right="0" w:hanging="720"/>
        <w:jc w:val="both"/>
      </w:pPr>
      <w:r>
        <w:rPr>
          <w:color w:val="000000"/>
          <w:spacing w:val="0"/>
          <w:w w:val="100"/>
          <w:position w:val="0"/>
          <w:shd w:val="clear" w:color="auto" w:fill="auto"/>
          <w:lang w:val="cs-CZ" w:eastAsia="cs-CZ" w:bidi="cs-CZ"/>
        </w:rPr>
        <w:t>Oba účastnící dohody se vzájemně dohodli, že zboží bude předáno na základě fyzické přejímky</w:t>
      </w:r>
    </w:p>
    <w:p>
      <w:pPr>
        <w:pStyle w:val="Style2"/>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zboží uskutečněné mezi oprávněnými pracovníky prodávajícího a oprávněnými pracovníky kupujícího, přičemž výsledek fyzické přejímky zboží musí být vyznačen v dodacím nebo nákladním listě s podpisem oprávněné osoby.</w:t>
      </w:r>
    </w:p>
    <w:p>
      <w:pPr>
        <w:pStyle w:val="Style2"/>
        <w:keepNext w:val="0"/>
        <w:keepLines w:val="0"/>
        <w:widowControl w:val="0"/>
        <w:numPr>
          <w:ilvl w:val="0"/>
          <w:numId w:val="15"/>
        </w:numPr>
        <w:shd w:val="clear" w:color="auto" w:fill="auto"/>
        <w:tabs>
          <w:tab w:pos="703"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pPr>
        <w:pStyle w:val="Style2"/>
        <w:keepNext w:val="0"/>
        <w:keepLines w:val="0"/>
        <w:widowControl w:val="0"/>
        <w:numPr>
          <w:ilvl w:val="0"/>
          <w:numId w:val="15"/>
        </w:numPr>
        <w:shd w:val="clear" w:color="auto" w:fill="auto"/>
        <w:tabs>
          <w:tab w:pos="703"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Neurčí-li objednávka jinak, je prodávající povinen zboží opatřit takovým obalem pro přepravu, který zabezpečuje řádné uchování a ochranu zboží před jeho poškozením.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VII.</w:t>
      </w:r>
    </w:p>
    <w:p>
      <w:pPr>
        <w:pStyle w:val="Style19"/>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Odpovědnost za vady</w:t>
      </w:r>
      <w:bookmarkEnd w:id="20"/>
      <w:bookmarkEnd w:id="21"/>
    </w:p>
    <w:p>
      <w:pPr>
        <w:pStyle w:val="Style2"/>
        <w:keepNext w:val="0"/>
        <w:keepLines w:val="0"/>
        <w:widowControl w:val="0"/>
        <w:numPr>
          <w:ilvl w:val="0"/>
          <w:numId w:val="17"/>
        </w:numPr>
        <w:shd w:val="clear" w:color="auto" w:fill="auto"/>
        <w:tabs>
          <w:tab w:pos="703"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dodat zboží v množství, jakosti a provedení, jež určuje dílčí kupní smlouva a tato Dohoda, včetně příslušné technické dokumentace platné EN, ČSN a technologické postupy (TP). Jestliže prodávající poruší své uvedené povinnosti, vznikají kupujícímu nároky z odpovědnosti za vady, které se řídí ustanoveními § 2099 a násl. OZ.</w:t>
      </w:r>
    </w:p>
    <w:p>
      <w:pPr>
        <w:pStyle w:val="Style2"/>
        <w:keepNext w:val="0"/>
        <w:keepLines w:val="0"/>
        <w:widowControl w:val="0"/>
        <w:numPr>
          <w:ilvl w:val="0"/>
          <w:numId w:val="17"/>
        </w:numPr>
        <w:shd w:val="clear" w:color="auto" w:fill="auto"/>
        <w:tabs>
          <w:tab w:pos="703"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je oprávněn uplatnit nároky z odpovědnosti za vady zboží pouze písemným oznámením doručeným prodávajícímu.</w:t>
      </w:r>
    </w:p>
    <w:p>
      <w:pPr>
        <w:pStyle w:val="Style2"/>
        <w:keepNext w:val="0"/>
        <w:keepLines w:val="0"/>
        <w:widowControl w:val="0"/>
        <w:numPr>
          <w:ilvl w:val="0"/>
          <w:numId w:val="17"/>
        </w:numPr>
        <w:shd w:val="clear" w:color="auto" w:fill="auto"/>
        <w:tabs>
          <w:tab w:pos="703" w:val="left"/>
        </w:tabs>
        <w:bidi w:val="0"/>
        <w:spacing w:before="0" w:line="240" w:lineRule="auto"/>
        <w:ind w:left="0" w:right="0" w:firstLine="0"/>
        <w:jc w:val="both"/>
      </w:pPr>
      <w:r>
        <w:rPr>
          <w:color w:val="000000"/>
          <w:spacing w:val="0"/>
          <w:w w:val="100"/>
          <w:position w:val="0"/>
          <w:shd w:val="clear" w:color="auto" w:fill="auto"/>
          <w:lang w:val="cs-CZ" w:eastAsia="cs-CZ" w:bidi="cs-CZ"/>
        </w:rPr>
        <w:t>Prodávající poskytuje na zboží záruku na materiál a jeho vlastnosti:</w:t>
      </w:r>
    </w:p>
    <w:p>
      <w:pPr>
        <w:pStyle w:val="Style2"/>
        <w:keepNext w:val="0"/>
        <w:keepLines w:val="0"/>
        <w:widowControl w:val="0"/>
        <w:numPr>
          <w:ilvl w:val="0"/>
          <w:numId w:val="19"/>
        </w:numPr>
        <w:shd w:val="clear" w:color="auto" w:fill="auto"/>
        <w:tabs>
          <w:tab w:pos="1440" w:val="left"/>
        </w:tabs>
        <w:bidi w:val="0"/>
        <w:spacing w:before="0" w:line="240" w:lineRule="auto"/>
        <w:ind w:left="1080" w:right="0" w:firstLine="0"/>
        <w:jc w:val="left"/>
      </w:pPr>
      <w:r>
        <w:rPr>
          <w:b/>
          <w:bCs/>
          <w:color w:val="000000"/>
          <w:spacing w:val="0"/>
          <w:w w:val="100"/>
          <w:position w:val="0"/>
          <w:shd w:val="clear" w:color="auto" w:fill="auto"/>
          <w:lang w:val="cs-CZ" w:eastAsia="cs-CZ" w:bidi="cs-CZ"/>
        </w:rPr>
        <w:t xml:space="preserve">6 měsíců </w:t>
      </w:r>
      <w:r>
        <w:rPr>
          <w:color w:val="000000"/>
          <w:spacing w:val="0"/>
          <w:w w:val="100"/>
          <w:position w:val="0"/>
          <w:shd w:val="clear" w:color="auto" w:fill="auto"/>
          <w:lang w:val="cs-CZ" w:eastAsia="cs-CZ" w:bidi="cs-CZ"/>
        </w:rPr>
        <w:t>na skladovatelnost</w:t>
      </w:r>
    </w:p>
    <w:p>
      <w:pPr>
        <w:pStyle w:val="Style2"/>
        <w:keepNext w:val="0"/>
        <w:keepLines w:val="0"/>
        <w:widowControl w:val="0"/>
        <w:shd w:val="clear" w:color="auto" w:fill="auto"/>
        <w:bidi w:val="0"/>
        <w:spacing w:before="0" w:line="240" w:lineRule="auto"/>
        <w:ind w:left="1080" w:right="0" w:firstLine="0"/>
        <w:jc w:val="left"/>
      </w:pPr>
      <w:r>
        <w:rPr>
          <w:color w:val="000000"/>
          <w:spacing w:val="0"/>
          <w:w w:val="100"/>
          <w:position w:val="0"/>
          <w:shd w:val="clear" w:color="auto" w:fill="auto"/>
          <w:lang w:val="cs-CZ" w:eastAsia="cs-CZ" w:bidi="cs-CZ"/>
        </w:rPr>
        <w:t xml:space="preserve">b) </w:t>
      </w:r>
      <w:r>
        <w:rPr>
          <w:b/>
          <w:bCs/>
          <w:color w:val="000000"/>
          <w:spacing w:val="0"/>
          <w:w w:val="100"/>
          <w:position w:val="0"/>
          <w:shd w:val="clear" w:color="auto" w:fill="auto"/>
          <w:lang w:val="cs-CZ" w:eastAsia="cs-CZ" w:bidi="cs-CZ"/>
        </w:rPr>
        <w:t xml:space="preserve">24 měsíců </w:t>
      </w:r>
      <w:r>
        <w:rPr>
          <w:color w:val="000000"/>
          <w:spacing w:val="0"/>
          <w:w w:val="100"/>
          <w:position w:val="0"/>
          <w:shd w:val="clear" w:color="auto" w:fill="auto"/>
          <w:lang w:val="cs-CZ" w:eastAsia="cs-CZ" w:bidi="cs-CZ"/>
        </w:rPr>
        <w:t>na realizaci.</w:t>
      </w:r>
    </w:p>
    <w:p>
      <w:pPr>
        <w:pStyle w:val="Style2"/>
        <w:keepNext w:val="0"/>
        <w:keepLines w:val="0"/>
        <w:widowControl w:val="0"/>
        <w:numPr>
          <w:ilvl w:val="0"/>
          <w:numId w:val="17"/>
        </w:numPr>
        <w:shd w:val="clear" w:color="auto" w:fill="auto"/>
        <w:tabs>
          <w:tab w:pos="703" w:val="left"/>
        </w:tabs>
        <w:bidi w:val="0"/>
        <w:spacing w:before="0" w:line="240" w:lineRule="auto"/>
        <w:ind w:left="0" w:right="0" w:firstLine="0"/>
        <w:jc w:val="both"/>
      </w:pPr>
      <w:r>
        <w:rPr>
          <w:color w:val="000000"/>
          <w:spacing w:val="0"/>
          <w:w w:val="100"/>
          <w:position w:val="0"/>
          <w:shd w:val="clear" w:color="auto" w:fill="auto"/>
          <w:lang w:val="cs-CZ" w:eastAsia="cs-CZ" w:bidi="cs-CZ"/>
        </w:rPr>
        <w:t>. Záruční doba počíná běžet dnem dodání zboží kupujícímu.</w:t>
      </w:r>
    </w:p>
    <w:p>
      <w:pPr>
        <w:pStyle w:val="Style2"/>
        <w:keepNext w:val="0"/>
        <w:keepLines w:val="0"/>
        <w:widowControl w:val="0"/>
        <w:numPr>
          <w:ilvl w:val="0"/>
          <w:numId w:val="17"/>
        </w:numPr>
        <w:shd w:val="clear" w:color="auto" w:fill="auto"/>
        <w:tabs>
          <w:tab w:pos="703"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numPr>
          <w:ilvl w:val="0"/>
          <w:numId w:val="17"/>
        </w:numPr>
        <w:shd w:val="clear" w:color="auto" w:fill="auto"/>
        <w:tabs>
          <w:tab w:pos="703"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Zboží má vady, nemá-li vlastnosti uvedené v souladu s odst. 1.3. a 1.5. této Dohody. Za vadu se považují i vady v dokladech dle odst. </w:t>
      </w:r>
      <w:r>
        <w:rPr>
          <w:b/>
          <w:bCs/>
          <w:color w:val="000000"/>
          <w:spacing w:val="0"/>
          <w:w w:val="100"/>
          <w:position w:val="0"/>
          <w:shd w:val="clear" w:color="auto" w:fill="auto"/>
          <w:lang w:val="cs-CZ" w:eastAsia="cs-CZ" w:bidi="cs-CZ"/>
        </w:rPr>
        <w:t xml:space="preserve">1.7. </w:t>
      </w:r>
      <w:r>
        <w:rPr>
          <w:color w:val="000000"/>
          <w:spacing w:val="0"/>
          <w:w w:val="100"/>
          <w:position w:val="0"/>
          <w:shd w:val="clear" w:color="auto" w:fill="auto"/>
          <w:lang w:val="cs-CZ" w:eastAsia="cs-CZ" w:bidi="cs-CZ"/>
        </w:rPr>
        <w:t>této rámcové dohody.</w:t>
      </w:r>
    </w:p>
    <w:p>
      <w:pPr>
        <w:pStyle w:val="Style2"/>
        <w:keepNext w:val="0"/>
        <w:keepLines w:val="0"/>
        <w:widowControl w:val="0"/>
        <w:numPr>
          <w:ilvl w:val="0"/>
          <w:numId w:val="17"/>
        </w:numPr>
        <w:shd w:val="clear" w:color="auto" w:fill="auto"/>
        <w:tabs>
          <w:tab w:pos="703"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Kupující má právo si ověřit jakost dodaného předmětu koupě v nezávislé laboratoři. Vzorek musí být odebrán při dodání a musí být zabezpečen proti následné manipulaci. Pokud jakost předmětu koupě nebude v souladu s touto rámcovou dohodou, zavazuje se prodávající uhradit kupujícímu náklady spojené s ověřením jakosti předmětu koupě a smluvní pokutu ve výši 10.000,- Kč za každý takový případ. Současně vznikne nárok kupujícího z titulu odpovědnosti za vady předmětu koupě.</w:t>
      </w:r>
    </w:p>
    <w:p>
      <w:pPr>
        <w:pStyle w:val="Style19"/>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VIII.</w:t>
      </w:r>
      <w:bookmarkEnd w:id="22"/>
      <w:bookmarkEnd w:id="23"/>
    </w:p>
    <w:p>
      <w:pPr>
        <w:pStyle w:val="Style19"/>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Zánik rámcové kupní Dohody</w:t>
      </w:r>
      <w:bookmarkEnd w:id="24"/>
      <w:bookmarkEnd w:id="25"/>
    </w:p>
    <w:p>
      <w:pPr>
        <w:pStyle w:val="Style2"/>
        <w:keepNext w:val="0"/>
        <w:keepLines w:val="0"/>
        <w:widowControl w:val="0"/>
        <w:numPr>
          <w:ilvl w:val="0"/>
          <w:numId w:val="21"/>
        </w:numPr>
        <w:shd w:val="clear" w:color="auto" w:fill="auto"/>
        <w:tabs>
          <w:tab w:pos="703" w:val="left"/>
        </w:tabs>
        <w:bidi w:val="0"/>
        <w:spacing w:before="0" w:line="240" w:lineRule="auto"/>
        <w:ind w:left="720" w:right="0" w:hanging="720"/>
        <w:jc w:val="both"/>
      </w:pPr>
      <w:r>
        <w:rPr>
          <w:color w:val="000000"/>
          <w:spacing w:val="0"/>
          <w:w w:val="100"/>
          <w:position w:val="0"/>
          <w:shd w:val="clear" w:color="auto" w:fill="auto"/>
          <w:lang w:val="cs-CZ" w:eastAsia="cs-CZ" w:bidi="cs-CZ"/>
        </w:rPr>
        <w:t>Tento závazkový vztah založený mezi oběma smluvními stranami touto Dohodou zaniká, nastane-li některá z níže uvedených právních skutečností:</w:t>
      </w:r>
    </w:p>
    <w:p>
      <w:pPr>
        <w:pStyle w:val="Style2"/>
        <w:keepNext w:val="0"/>
        <w:keepLines w:val="0"/>
        <w:widowControl w:val="0"/>
        <w:numPr>
          <w:ilvl w:val="0"/>
          <w:numId w:val="23"/>
        </w:numPr>
        <w:shd w:val="clear" w:color="auto" w:fill="auto"/>
        <w:tabs>
          <w:tab w:pos="1147" w:val="left"/>
        </w:tabs>
        <w:bidi w:val="0"/>
        <w:spacing w:before="0" w:line="240" w:lineRule="auto"/>
        <w:ind w:left="1140" w:right="0" w:hanging="420"/>
        <w:jc w:val="both"/>
      </w:pPr>
      <w:r>
        <w:rPr>
          <w:color w:val="000000"/>
          <w:spacing w:val="0"/>
          <w:w w:val="100"/>
          <w:position w:val="0"/>
          <w:shd w:val="clear" w:color="auto" w:fill="auto"/>
          <w:lang w:val="cs-CZ" w:eastAsia="cs-CZ" w:bidi="cs-CZ"/>
        </w:rPr>
        <w:t>písemnou dohodou obou smluvních stran, a to ke dni uvedenému v takovéto dohodě, jinak ke dni následujícímu po dni uzavření dohody o zániku závazkového vztahu.</w:t>
      </w:r>
    </w:p>
    <w:p>
      <w:pPr>
        <w:pStyle w:val="Style2"/>
        <w:keepNext w:val="0"/>
        <w:keepLines w:val="0"/>
        <w:widowControl w:val="0"/>
        <w:numPr>
          <w:ilvl w:val="0"/>
          <w:numId w:val="23"/>
        </w:numPr>
        <w:shd w:val="clear" w:color="auto" w:fill="auto"/>
        <w:tabs>
          <w:tab w:pos="1147" w:val="left"/>
        </w:tabs>
        <w:bidi w:val="0"/>
        <w:spacing w:before="0" w:line="240" w:lineRule="auto"/>
        <w:ind w:left="1140" w:right="0" w:hanging="420"/>
        <w:jc w:val="both"/>
      </w:pPr>
      <w:r>
        <w:rPr>
          <w:color w:val="000000"/>
          <w:spacing w:val="0"/>
          <w:w w:val="100"/>
          <w:position w:val="0"/>
          <w:shd w:val="clear" w:color="auto" w:fill="auto"/>
          <w:lang w:val="cs-CZ" w:eastAsia="cs-CZ" w:bidi="cs-CZ"/>
        </w:rPr>
        <w:t xml:space="preserve">písemným odstoupením od Dohody, přičemž kterákoli ze smluvních stran je oprávněna od této Dohody odstoupit, je-li tak ujednáno v této Dohodě nebo byla-li Dohoda jednáním </w:t>
      </w:r>
      <w:r>
        <w:rPr>
          <w:color w:val="000000"/>
          <w:spacing w:val="0"/>
          <w:w w:val="100"/>
          <w:position w:val="0"/>
          <w:shd w:val="clear" w:color="auto" w:fill="auto"/>
          <w:lang w:val="cs-CZ" w:eastAsia="cs-CZ" w:bidi="cs-CZ"/>
        </w:rPr>
        <w:t>druhého účastníka dohody porušena podstatným způsobem, a to vždy po předchozím upozornění na porušení Dohody s poskytnutím náhradní lhůty k odstranění stavu porušení Dohody a s upozorněním na možnost odstoupení od Dohody. Odstoupením Dohoda zaniká ke dni doručení projevu vůle směřujícího k odstoupení od Dohody. Účinky odstoupení se řídí ustanovením občanského zákoníku.</w:t>
      </w:r>
    </w:p>
    <w:p>
      <w:pPr>
        <w:pStyle w:val="Style2"/>
        <w:keepNext w:val="0"/>
        <w:keepLines w:val="0"/>
        <w:widowControl w:val="0"/>
        <w:numPr>
          <w:ilvl w:val="0"/>
          <w:numId w:val="23"/>
        </w:numPr>
        <w:shd w:val="clear" w:color="auto" w:fill="auto"/>
        <w:tabs>
          <w:tab w:pos="1147" w:val="left"/>
        </w:tabs>
        <w:bidi w:val="0"/>
        <w:spacing w:before="0" w:line="240" w:lineRule="auto"/>
        <w:ind w:left="0" w:right="0" w:firstLine="720"/>
        <w:jc w:val="both"/>
      </w:pPr>
      <w:r>
        <w:rPr>
          <w:color w:val="000000"/>
          <w:spacing w:val="0"/>
          <w:w w:val="100"/>
          <w:position w:val="0"/>
          <w:shd w:val="clear" w:color="auto" w:fill="auto"/>
          <w:lang w:val="cs-CZ" w:eastAsia="cs-CZ" w:bidi="cs-CZ"/>
        </w:rPr>
        <w:t>uplynutím doby, na kterou je závazkový vztah sjednán.</w:t>
      </w:r>
    </w:p>
    <w:p>
      <w:pPr>
        <w:pStyle w:val="Style2"/>
        <w:keepNext w:val="0"/>
        <w:keepLines w:val="0"/>
        <w:widowControl w:val="0"/>
        <w:numPr>
          <w:ilvl w:val="0"/>
          <w:numId w:val="21"/>
        </w:numPr>
        <w:shd w:val="clear" w:color="auto" w:fill="auto"/>
        <w:tabs>
          <w:tab w:pos="697"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Dohody odstoupit:</w:t>
      </w:r>
    </w:p>
    <w:p>
      <w:pPr>
        <w:pStyle w:val="Style2"/>
        <w:keepNext w:val="0"/>
        <w:keepLines w:val="0"/>
        <w:widowControl w:val="0"/>
        <w:numPr>
          <w:ilvl w:val="0"/>
          <w:numId w:val="25"/>
        </w:numPr>
        <w:shd w:val="clear" w:color="auto" w:fill="auto"/>
        <w:tabs>
          <w:tab w:pos="1147" w:val="left"/>
        </w:tabs>
        <w:bidi w:val="0"/>
        <w:spacing w:before="0" w:line="240" w:lineRule="auto"/>
        <w:ind w:left="1140" w:right="0" w:hanging="42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2"/>
        <w:keepNext w:val="0"/>
        <w:keepLines w:val="0"/>
        <w:widowControl w:val="0"/>
        <w:numPr>
          <w:ilvl w:val="0"/>
          <w:numId w:val="25"/>
        </w:numPr>
        <w:shd w:val="clear" w:color="auto" w:fill="auto"/>
        <w:tabs>
          <w:tab w:pos="1147" w:val="left"/>
        </w:tabs>
        <w:bidi w:val="0"/>
        <w:spacing w:before="0" w:line="240" w:lineRule="auto"/>
        <w:ind w:left="1140" w:right="0" w:hanging="42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2"/>
        <w:keepNext w:val="0"/>
        <w:keepLines w:val="0"/>
        <w:widowControl w:val="0"/>
        <w:numPr>
          <w:ilvl w:val="0"/>
          <w:numId w:val="25"/>
        </w:numPr>
        <w:shd w:val="clear" w:color="auto" w:fill="auto"/>
        <w:tabs>
          <w:tab w:pos="1147" w:val="left"/>
        </w:tabs>
        <w:bidi w:val="0"/>
        <w:spacing w:before="0" w:line="240" w:lineRule="auto"/>
        <w:ind w:left="1140" w:right="0" w:hanging="42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25"/>
        </w:numPr>
        <w:shd w:val="clear" w:color="auto" w:fill="auto"/>
        <w:tabs>
          <w:tab w:pos="1147" w:val="left"/>
        </w:tabs>
        <w:bidi w:val="0"/>
        <w:spacing w:before="0" w:line="240" w:lineRule="auto"/>
        <w:ind w:left="1140" w:right="0" w:hanging="42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shd w:val="clear" w:color="auto" w:fill="auto"/>
        <w:bidi w:val="0"/>
        <w:spacing w:before="0" w:line="240" w:lineRule="auto"/>
        <w:ind w:left="1140" w:right="0" w:hanging="420"/>
        <w:jc w:val="both"/>
      </w:pPr>
      <w:r>
        <w:rPr>
          <w:b/>
          <w:bCs/>
          <w:color w:val="000000"/>
          <w:spacing w:val="0"/>
          <w:w w:val="100"/>
          <w:position w:val="0"/>
          <w:shd w:val="clear" w:color="auto" w:fill="auto"/>
          <w:lang w:val="cs-CZ" w:eastAsia="cs-CZ" w:bidi="cs-CZ"/>
        </w:rPr>
        <w:t xml:space="preserve">e. </w:t>
      </w: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(insolvenční zákon)</w:t>
      </w:r>
      <w:r>
        <w:rPr>
          <w:color w:val="000000"/>
          <w:spacing w:val="0"/>
          <w:w w:val="100"/>
          <w:position w:val="0"/>
          <w:shd w:val="clear" w:color="auto" w:fill="auto"/>
          <w:lang w:val="cs-CZ" w:eastAsia="cs-CZ" w:bidi="cs-CZ"/>
        </w:rPr>
        <w:t>, v platném znění, jehož předmětem bude úpadek nebo hrozící úpadek prodávajícího, prodávající je povinen tuto skutečnost oznámit neprodleně kupujícímu; a</w:t>
      </w:r>
    </w:p>
    <w:p>
      <w:pPr>
        <w:pStyle w:val="Style2"/>
        <w:keepNext w:val="0"/>
        <w:keepLines w:val="0"/>
        <w:widowControl w:val="0"/>
        <w:shd w:val="clear" w:color="auto" w:fill="auto"/>
        <w:bidi w:val="0"/>
        <w:spacing w:before="0" w:line="240" w:lineRule="auto"/>
        <w:ind w:left="1140" w:right="0" w:hanging="420"/>
        <w:jc w:val="both"/>
      </w:pPr>
      <w:r>
        <w:rPr>
          <w:b/>
          <w:bCs/>
          <w:color w:val="000000"/>
          <w:spacing w:val="0"/>
          <w:w w:val="100"/>
          <w:position w:val="0"/>
          <w:shd w:val="clear" w:color="auto" w:fill="auto"/>
          <w:lang w:val="cs-CZ" w:eastAsia="cs-CZ" w:bidi="cs-CZ"/>
        </w:rPr>
        <w:t xml:space="preserve">f. </w:t>
      </w:r>
      <w:r>
        <w:rPr>
          <w:color w:val="000000"/>
          <w:spacing w:val="0"/>
          <w:w w:val="100"/>
          <w:position w:val="0"/>
          <w:shd w:val="clear" w:color="auto" w:fill="auto"/>
          <w:lang w:val="cs-CZ" w:eastAsia="cs-CZ" w:bidi="cs-CZ"/>
        </w:rPr>
        <w:t xml:space="preserve">dojde-li ze strany prodávajícího k porušení ustanovení dle odst. </w:t>
      </w:r>
      <w:r>
        <w:rPr>
          <w:b/>
          <w:bCs/>
          <w:color w:val="000000"/>
          <w:spacing w:val="0"/>
          <w:w w:val="100"/>
          <w:position w:val="0"/>
          <w:shd w:val="clear" w:color="auto" w:fill="auto"/>
          <w:lang w:val="cs-CZ" w:eastAsia="cs-CZ" w:bidi="cs-CZ"/>
        </w:rPr>
        <w:t>11.12.</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 xml:space="preserve">11.13.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11.14. </w:t>
      </w:r>
      <w:r>
        <w:rPr>
          <w:color w:val="000000"/>
          <w:spacing w:val="0"/>
          <w:w w:val="100"/>
          <w:position w:val="0"/>
          <w:shd w:val="clear" w:color="auto" w:fill="auto"/>
          <w:lang w:val="cs-CZ" w:eastAsia="cs-CZ" w:bidi="cs-CZ"/>
        </w:rPr>
        <w:t>v souvislosti s Nařízením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21"/>
        </w:numPr>
        <w:shd w:val="clear" w:color="auto" w:fill="auto"/>
        <w:tabs>
          <w:tab w:pos="697"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Dojde-li k zániku této Dohody, dohodli se oba účastnící dohody na tom, že kupující odebere veškeré jím objednané zboží, tzn. zboží, které bylo objednáno písemnou objednávkou doručenou prodávajícímu přede dnem zániku Dohody.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IX.</w:t>
      </w:r>
    </w:p>
    <w:p>
      <w:pPr>
        <w:pStyle w:val="Style19"/>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Doba trvání závazkového vztahu</w:t>
      </w:r>
      <w:bookmarkEnd w:id="26"/>
      <w:bookmarkEnd w:id="27"/>
    </w:p>
    <w:p>
      <w:pPr>
        <w:pStyle w:val="Style2"/>
        <w:keepNext w:val="0"/>
        <w:keepLines w:val="0"/>
        <w:widowControl w:val="0"/>
        <w:shd w:val="clear" w:color="auto" w:fill="auto"/>
        <w:bidi w:val="0"/>
        <w:spacing w:before="0" w:after="460" w:line="240" w:lineRule="auto"/>
        <w:ind w:left="0" w:right="0" w:firstLine="0"/>
        <w:jc w:val="both"/>
      </w:pPr>
      <w:r>
        <w:rPr>
          <w:color w:val="000000"/>
          <w:spacing w:val="0"/>
          <w:w w:val="100"/>
          <w:position w:val="0"/>
          <w:shd w:val="clear" w:color="auto" w:fill="auto"/>
          <w:lang w:val="cs-CZ" w:eastAsia="cs-CZ" w:bidi="cs-CZ"/>
        </w:rPr>
        <w:t xml:space="preserve">Dohoda se uzavírá od nabytí účinnosti </w:t>
      </w:r>
      <w:r>
        <w:rPr>
          <w:b/>
          <w:bCs/>
          <w:color w:val="000000"/>
          <w:spacing w:val="0"/>
          <w:w w:val="100"/>
          <w:position w:val="0"/>
          <w:shd w:val="clear" w:color="auto" w:fill="auto"/>
          <w:lang w:val="cs-CZ" w:eastAsia="cs-CZ" w:bidi="cs-CZ"/>
        </w:rPr>
        <w:t xml:space="preserve">do </w:t>
      </w:r>
      <w:r>
        <w:rPr>
          <w:b/>
          <w:bCs/>
          <w:color w:val="000000"/>
          <w:spacing w:val="0"/>
          <w:w w:val="100"/>
          <w:position w:val="0"/>
          <w:u w:val="single"/>
          <w:shd w:val="clear" w:color="auto" w:fill="auto"/>
          <w:lang w:val="cs-CZ" w:eastAsia="cs-CZ" w:bidi="cs-CZ"/>
        </w:rPr>
        <w:t>31. prosince 2025</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X.</w:t>
      </w:r>
    </w:p>
    <w:p>
      <w:pPr>
        <w:pStyle w:val="Style19"/>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Doručování</w:t>
      </w:r>
      <w:bookmarkEnd w:id="28"/>
      <w:bookmarkEnd w:id="29"/>
    </w:p>
    <w:p>
      <w:pPr>
        <w:pStyle w:val="Style2"/>
        <w:keepNext w:val="0"/>
        <w:keepLines w:val="0"/>
        <w:widowControl w:val="0"/>
        <w:numPr>
          <w:ilvl w:val="0"/>
          <w:numId w:val="27"/>
        </w:numPr>
        <w:shd w:val="clear" w:color="auto" w:fill="auto"/>
        <w:tabs>
          <w:tab w:pos="697" w:val="left"/>
        </w:tabs>
        <w:bidi w:val="0"/>
        <w:spacing w:before="0" w:line="240" w:lineRule="auto"/>
        <w:ind w:left="720" w:right="0" w:hanging="720"/>
        <w:jc w:val="both"/>
      </w:pPr>
      <w:r>
        <w:rPr>
          <w:color w:val="000000"/>
          <w:spacing w:val="0"/>
          <w:w w:val="100"/>
          <w:position w:val="0"/>
          <w:shd w:val="clear" w:color="auto" w:fill="auto"/>
          <w:lang w:val="cs-CZ" w:eastAsia="cs-CZ" w:bidi="cs-CZ"/>
        </w:rPr>
        <w:t>Oba účastnící dohody se vzájemně dohodli, že veškeré právní úkony činěné podle této Dohody, jakož i dílčích kupních smluv, v písemné formě, jakož i další písemnosti, mohou být doručovány poštou, e-mailem, prostřednictvím datové schránky nebo elektronického nástroje přes Profil zadavatele, vždy však tak, aby bylo možné zajistit výkaz o doručení písemnosti druhé smluvní straně, popř. odepření přijetí.</w:t>
      </w:r>
    </w:p>
    <w:p>
      <w:pPr>
        <w:pStyle w:val="Style2"/>
        <w:keepNext w:val="0"/>
        <w:keepLines w:val="0"/>
        <w:widowControl w:val="0"/>
        <w:numPr>
          <w:ilvl w:val="0"/>
          <w:numId w:val="27"/>
        </w:numPr>
        <w:shd w:val="clear" w:color="auto" w:fill="auto"/>
        <w:tabs>
          <w:tab w:pos="697" w:val="left"/>
        </w:tabs>
        <w:bidi w:val="0"/>
        <w:spacing w:before="0" w:line="240" w:lineRule="auto"/>
        <w:ind w:left="720" w:right="0" w:hanging="720"/>
        <w:jc w:val="both"/>
      </w:pPr>
      <w:r>
        <w:rPr>
          <w:color w:val="000000"/>
          <w:spacing w:val="0"/>
          <w:w w:val="100"/>
          <w:position w:val="0"/>
          <w:shd w:val="clear" w:color="auto" w:fill="auto"/>
          <w:lang w:val="cs-CZ" w:eastAsia="cs-CZ" w:bidi="cs-CZ"/>
        </w:rPr>
        <w:t>Účastnící dohody prohlašují, že adresy uvedené v záhlaví této Dohody jsou současně adresami pro doručování, u kterých je vyžadována písemná forma (např. výpověď, odstoupení).</w:t>
      </w:r>
    </w:p>
    <w:p>
      <w:pPr>
        <w:pStyle w:val="Style2"/>
        <w:keepNext w:val="0"/>
        <w:keepLines w:val="0"/>
        <w:widowControl w:val="0"/>
        <w:numPr>
          <w:ilvl w:val="0"/>
          <w:numId w:val="27"/>
        </w:numPr>
        <w:shd w:val="clear" w:color="auto" w:fill="auto"/>
        <w:tabs>
          <w:tab w:pos="697"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Účastnící dohody se zavazují, že v případě změny sídla či adresy pro doručování se budou bez zbytečného odkladu o takovéto skutečnosti informovat. V případě porušení této povinnosti nesou odpovědnost za škodu, která v důsledku této skutečnosti vznikne.</w:t>
      </w:r>
    </w:p>
    <w:p>
      <w:pPr>
        <w:pStyle w:val="Style19"/>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XI.</w:t>
      </w:r>
      <w:bookmarkEnd w:id="30"/>
      <w:bookmarkEnd w:id="31"/>
    </w:p>
    <w:p>
      <w:pPr>
        <w:pStyle w:val="Style19"/>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Zvláštní ustanovení</w:t>
      </w:r>
      <w:bookmarkEnd w:id="32"/>
      <w:bookmarkEnd w:id="33"/>
    </w:p>
    <w:p>
      <w:pPr>
        <w:pStyle w:val="Style2"/>
        <w:keepNext w:val="0"/>
        <w:keepLines w:val="0"/>
        <w:widowControl w:val="0"/>
        <w:numPr>
          <w:ilvl w:val="0"/>
          <w:numId w:val="2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Právní vztahy neupravené touto Dohodou či dílčí kupní smlouvou se řídí právním řádem České republiky, zejména pak příslušnými ustanoveními občanského zákoníku.</w:t>
      </w:r>
    </w:p>
    <w:p>
      <w:pPr>
        <w:pStyle w:val="Style2"/>
        <w:keepNext w:val="0"/>
        <w:keepLines w:val="0"/>
        <w:widowControl w:val="0"/>
        <w:numPr>
          <w:ilvl w:val="0"/>
          <w:numId w:val="2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Spory vzniklé mezi smluvními stranami v souvislosti s plněním Dohody, resp. kterékoli dílčí kupní smlouvy, bude rozhodovat věcně a místně příslušný soud v České republice. Kupující si vyhrazuje právo využít nezávislou laboratoř pro případ sporů o kvalitě dodávaného zboží. Výsledky těchto rozborů budou pro obě strany závazné.</w:t>
      </w:r>
    </w:p>
    <w:p>
      <w:pPr>
        <w:pStyle w:val="Style2"/>
        <w:keepNext w:val="0"/>
        <w:keepLines w:val="0"/>
        <w:widowControl w:val="0"/>
        <w:numPr>
          <w:ilvl w:val="0"/>
          <w:numId w:val="2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vést a průběžně aktualizovat reálný seznam všech poddodavatelů podílejících se na realizaci této dohody, včetně výše jejich podílu na plnění.</w:t>
      </w:r>
    </w:p>
    <w:p>
      <w:pPr>
        <w:pStyle w:val="Style2"/>
        <w:keepNext w:val="0"/>
        <w:keepLines w:val="0"/>
        <w:widowControl w:val="0"/>
        <w:numPr>
          <w:ilvl w:val="0"/>
          <w:numId w:val="2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 celou dobu trvání Dohody povinen splňovat všechny kvalifikační předpoklady bezprostředně související s realizací této dohody, které byly požadovány v předchozím zadávacím řízení, na základě něhož byla s prodávajícím, jakožto vybraným dodavatelem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pPr>
        <w:pStyle w:val="Style2"/>
        <w:keepNext w:val="0"/>
        <w:keepLines w:val="0"/>
        <w:widowControl w:val="0"/>
        <w:numPr>
          <w:ilvl w:val="0"/>
          <w:numId w:val="2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Dojde-li v průběhu účinnosti této dohody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pPr>
        <w:pStyle w:val="Style2"/>
        <w:keepNext w:val="0"/>
        <w:keepLines w:val="0"/>
        <w:widowControl w:val="0"/>
        <w:numPr>
          <w:ilvl w:val="0"/>
          <w:numId w:val="2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je povinen mít po celou dobu trvání této dohody sjednáno platné pojištění odpovědnosti za škodu způsobenou třetí osobě v souvislosti s výkonem jeho činnosti s limitem pojistného plnění minimálně </w:t>
      </w:r>
      <w:r>
        <w:rPr>
          <w:b/>
          <w:bCs/>
          <w:color w:val="000000"/>
          <w:spacing w:val="0"/>
          <w:w w:val="100"/>
          <w:position w:val="0"/>
          <w:shd w:val="clear" w:color="auto" w:fill="auto"/>
          <w:lang w:val="cs-CZ" w:eastAsia="cs-CZ" w:bidi="cs-CZ"/>
        </w:rPr>
        <w:t>1.000.000,-- Kč</w:t>
      </w:r>
      <w:r>
        <w:rPr>
          <w:color w:val="000000"/>
          <w:spacing w:val="0"/>
          <w:w w:val="100"/>
          <w:position w:val="0"/>
          <w:shd w:val="clear" w:color="auto" w:fill="auto"/>
          <w:lang w:val="cs-CZ" w:eastAsia="cs-CZ" w:bidi="cs-CZ"/>
        </w:rPr>
        <w:t>. Za účelem prokázání splnění tohoto požadavku prodávající doložil kupujícímu před uzavřením smlouvy doklad osvědčující uzavření pojistné smlouvy v požadovaném rozsahu.</w:t>
      </w:r>
    </w:p>
    <w:p>
      <w:pPr>
        <w:pStyle w:val="Style2"/>
        <w:keepNext w:val="0"/>
        <w:keepLines w:val="0"/>
        <w:widowControl w:val="0"/>
        <w:numPr>
          <w:ilvl w:val="0"/>
          <w:numId w:val="2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dohody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dohodu, a že se zejména ve vztahu k ostatním účastníkům zadávacího řízení nedopustil žádného jednání narušujícího hospodářskou soutěž.</w:t>
      </w:r>
    </w:p>
    <w:p>
      <w:pPr>
        <w:pStyle w:val="Style2"/>
        <w:keepNext w:val="0"/>
        <w:keepLines w:val="0"/>
        <w:widowControl w:val="0"/>
        <w:numPr>
          <w:ilvl w:val="0"/>
          <w:numId w:val="2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2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se zavazuje, že nebude plnění předmětu dodávky zboží, tak jak je definováno touto Dohodou,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Dohody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Dohody podílejí a bez ohledu na to, zda bude Dodávka prováděna Prodávajícím či jeho poddodavatelem. Prodávající je povinen po dobu trvání Dohody, na vyžádání Kupujícího předložit čestné prohlášení, v němž uvede jmenný seznam všech svých zaměstnanců, agenturních zaměstnanců, živnostníků a </w:t>
      </w:r>
      <w:r>
        <w:rPr>
          <w:color w:val="000000"/>
          <w:spacing w:val="0"/>
          <w:w w:val="100"/>
          <w:position w:val="0"/>
          <w:shd w:val="clear" w:color="auto" w:fill="auto"/>
          <w:lang w:val="cs-CZ" w:eastAsia="cs-CZ" w:bidi="cs-CZ"/>
        </w:rPr>
        <w:t>dalších osob, které realizovaly Dodávky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Dodávky, přičemž Prodávající je povinen tuto kontrolu umožnit, strpět a poskytnout Kupujícímu veškerou nezbytnou součinnost k jejímu provedení.</w:t>
      </w:r>
    </w:p>
    <w:p>
      <w:pPr>
        <w:pStyle w:val="Style2"/>
        <w:keepNext w:val="0"/>
        <w:keepLines w:val="0"/>
        <w:widowControl w:val="0"/>
        <w:numPr>
          <w:ilvl w:val="0"/>
          <w:numId w:val="2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bere na vědomí, že podpisem této Kupní smlouvy se stává osobou povinnou spolupůsobit při výkonu finanční kontroly ve smyslu § 2, písm. e) zákona č. 320/2001 Sb. o finanční kontrole ve veřejné správě a o změně některých zákonů, v platném znění.</w:t>
      </w:r>
    </w:p>
    <w:p>
      <w:pPr>
        <w:pStyle w:val="Style2"/>
        <w:keepNext w:val="0"/>
        <w:keepLines w:val="0"/>
        <w:widowControl w:val="0"/>
        <w:numPr>
          <w:ilvl w:val="0"/>
          <w:numId w:val="2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jakékoliv pohledávky za Kupujícím vzniklé z této Dohody či v souvislosti s touto Dohodou na třetí osobu bez předchozího písemného souhlasu Kupujícího.</w:t>
      </w:r>
    </w:p>
    <w:p>
      <w:pPr>
        <w:pStyle w:val="Style2"/>
        <w:keepNext w:val="0"/>
        <w:keepLines w:val="0"/>
        <w:widowControl w:val="0"/>
        <w:numPr>
          <w:ilvl w:val="0"/>
          <w:numId w:val="2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29"/>
        </w:numPr>
        <w:shd w:val="clear" w:color="auto" w:fill="auto"/>
        <w:tabs>
          <w:tab w:pos="706" w:val="left"/>
        </w:tabs>
        <w:bidi w:val="0"/>
        <w:spacing w:before="0" w:after="180" w:line="240" w:lineRule="auto"/>
        <w:ind w:left="720" w:right="0" w:hanging="720"/>
        <w:jc w:val="both"/>
      </w:pPr>
      <w:r>
        <w:rPr>
          <w:color w:val="000000"/>
          <w:spacing w:val="0"/>
          <w:w w:val="100"/>
          <w:position w:val="0"/>
          <w:shd w:val="clear" w:color="auto" w:fill="auto"/>
          <w:lang w:val="cs-CZ" w:eastAsia="cs-CZ" w:bidi="cs-CZ"/>
        </w:rPr>
        <w:t>Prodávající se zavazuje v rámci plnění této smlouvy nevyužívat v rozsahu vyšším než 10% ceny poddodavatele, který je:</w:t>
      </w:r>
    </w:p>
    <w:p>
      <w:pPr>
        <w:pStyle w:val="Style2"/>
        <w:keepNext w:val="0"/>
        <w:keepLines w:val="0"/>
        <w:widowControl w:val="0"/>
        <w:shd w:val="clear" w:color="auto" w:fill="auto"/>
        <w:bidi w:val="0"/>
        <w:spacing w:before="0" w:after="180" w:line="240" w:lineRule="auto"/>
        <w:ind w:left="0" w:right="0" w:firstLine="720"/>
        <w:jc w:val="both"/>
      </w:pPr>
      <w:r>
        <w:rPr>
          <w:color w:val="000000"/>
          <w:spacing w:val="0"/>
          <w:w w:val="100"/>
          <w:position w:val="0"/>
          <w:shd w:val="clear" w:color="auto" w:fill="auto"/>
          <w:lang w:val="cs-CZ" w:eastAsia="cs-CZ" w:bidi="cs-CZ"/>
        </w:rPr>
        <w:t>a) fyzickou či právnickou osobou nebo subjektem či orgánem se sídlem v Rusku,</w:t>
      </w:r>
    </w:p>
    <w:p>
      <w:pPr>
        <w:pStyle w:val="Style2"/>
        <w:keepNext w:val="0"/>
        <w:keepLines w:val="0"/>
        <w:widowControl w:val="0"/>
        <w:numPr>
          <w:ilvl w:val="0"/>
          <w:numId w:val="19"/>
        </w:numPr>
        <w:shd w:val="clear" w:color="auto" w:fill="auto"/>
        <w:tabs>
          <w:tab w:pos="1147" w:val="left"/>
        </w:tabs>
        <w:bidi w:val="0"/>
        <w:spacing w:before="0" w:after="180" w:line="240" w:lineRule="auto"/>
        <w:ind w:left="1140" w:right="0" w:hanging="420"/>
        <w:jc w:val="both"/>
      </w:pPr>
      <w:r>
        <w:rPr>
          <w:color w:val="000000"/>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2"/>
        <w:keepNext w:val="0"/>
        <w:keepLines w:val="0"/>
        <w:widowControl w:val="0"/>
        <w:numPr>
          <w:ilvl w:val="0"/>
          <w:numId w:val="19"/>
        </w:numPr>
        <w:shd w:val="clear" w:color="auto" w:fill="auto"/>
        <w:tabs>
          <w:tab w:pos="1147" w:val="left"/>
        </w:tabs>
        <w:bidi w:val="0"/>
        <w:spacing w:before="0" w:after="180" w:line="240" w:lineRule="auto"/>
        <w:ind w:left="1140" w:right="0" w:hanging="42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2"/>
        <w:keepNext w:val="0"/>
        <w:keepLines w:val="0"/>
        <w:widowControl w:val="0"/>
        <w:shd w:val="clear" w:color="auto" w:fill="auto"/>
        <w:bidi w:val="0"/>
        <w:spacing w:before="0" w:after="340" w:line="240" w:lineRule="auto"/>
        <w:ind w:left="720" w:right="0" w:hanging="720"/>
        <w:jc w:val="both"/>
      </w:pPr>
      <w:r>
        <w:rPr>
          <w:b/>
          <w:bCs/>
          <w:color w:val="000000"/>
          <w:spacing w:val="0"/>
          <w:w w:val="100"/>
          <w:position w:val="0"/>
          <w:shd w:val="clear" w:color="auto" w:fill="auto"/>
          <w:lang w:val="cs-CZ" w:eastAsia="cs-CZ" w:bidi="cs-CZ"/>
        </w:rPr>
        <w:t xml:space="preserve">11.14. </w:t>
      </w:r>
      <w:r>
        <w:rPr>
          <w:color w:val="000000"/>
          <w:spacing w:val="0"/>
          <w:w w:val="100"/>
          <w:position w:val="0"/>
          <w:shd w:val="clear" w:color="auto" w:fill="auto"/>
          <w:lang w:val="cs-CZ" w:eastAsia="cs-CZ" w:bidi="cs-CZ"/>
        </w:rPr>
        <w:t xml:space="preserve">Ke změně ustanovení dle odst. </w:t>
      </w:r>
      <w:r>
        <w:rPr>
          <w:b/>
          <w:bCs/>
          <w:color w:val="000000"/>
          <w:spacing w:val="0"/>
          <w:w w:val="100"/>
          <w:position w:val="0"/>
          <w:shd w:val="clear" w:color="auto" w:fill="auto"/>
          <w:lang w:val="cs-CZ" w:eastAsia="cs-CZ" w:bidi="cs-CZ"/>
        </w:rPr>
        <w:t xml:space="preserve">8.2. písm. f. </w:t>
      </w:r>
      <w:r>
        <w:rPr>
          <w:color w:val="000000"/>
          <w:spacing w:val="0"/>
          <w:w w:val="100"/>
          <w:position w:val="0"/>
          <w:shd w:val="clear" w:color="auto" w:fill="auto"/>
          <w:lang w:val="cs-CZ" w:eastAsia="cs-CZ" w:bidi="cs-CZ"/>
        </w:rPr>
        <w:t xml:space="preserve">a odst. </w:t>
      </w:r>
      <w:r>
        <w:rPr>
          <w:b/>
          <w:bCs/>
          <w:color w:val="000000"/>
          <w:spacing w:val="0"/>
          <w:w w:val="100"/>
          <w:position w:val="0"/>
          <w:shd w:val="clear" w:color="auto" w:fill="auto"/>
          <w:lang w:val="cs-CZ" w:eastAsia="cs-CZ" w:bidi="cs-CZ"/>
        </w:rPr>
        <w:t xml:space="preserve">11.12.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11.13. </w:t>
      </w:r>
      <w:r>
        <w:rPr>
          <w:color w:val="000000"/>
          <w:spacing w:val="0"/>
          <w:w w:val="100"/>
          <w:position w:val="0"/>
          <w:shd w:val="clear" w:color="auto" w:fill="auto"/>
          <w:lang w:val="cs-CZ" w:eastAsia="cs-CZ" w:bidi="cs-CZ"/>
        </w:rPr>
        <w:t>může dojít pouze v rámci novelizace Nařízení Rady (EU) č. 833/2014 o omezujících opatřeních vzhledem k činnostem Ruska destabilizujícím situaci na Ukrajině, v aktuálním znění novely Nařízením Rady (EU) č. 2022/576 a to formou písemného dodatku k této rámcové dohodě.</w:t>
      </w:r>
    </w:p>
    <w:p>
      <w:pPr>
        <w:pStyle w:val="Style19"/>
        <w:keepNext/>
        <w:keepLines/>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XII.</w:t>
      </w:r>
      <w:bookmarkEnd w:id="34"/>
      <w:bookmarkEnd w:id="35"/>
    </w:p>
    <w:p>
      <w:pPr>
        <w:pStyle w:val="Style19"/>
        <w:keepNext/>
        <w:keepLines/>
        <w:widowControl w:val="0"/>
        <w:shd w:val="clear" w:color="auto" w:fill="auto"/>
        <w:bidi w:val="0"/>
        <w:spacing w:before="0" w:line="240"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Platnost a účinnost smlouvy</w:t>
      </w:r>
      <w:bookmarkEnd w:id="36"/>
      <w:bookmarkEnd w:id="37"/>
    </w:p>
    <w:p>
      <w:pPr>
        <w:pStyle w:val="Style2"/>
        <w:keepNext w:val="0"/>
        <w:keepLines w:val="0"/>
        <w:widowControl w:val="0"/>
        <w:numPr>
          <w:ilvl w:val="0"/>
          <w:numId w:val="31"/>
        </w:numPr>
        <w:shd w:val="clear" w:color="auto" w:fill="auto"/>
        <w:tabs>
          <w:tab w:pos="706" w:val="left"/>
        </w:tabs>
        <w:bidi w:val="0"/>
        <w:spacing w:before="0" w:line="276" w:lineRule="auto"/>
        <w:ind w:left="720" w:right="0" w:hanging="720"/>
        <w:jc w:val="both"/>
      </w:pPr>
      <w:r>
        <w:rPr>
          <w:color w:val="000000"/>
          <w:spacing w:val="0"/>
          <w:w w:val="100"/>
          <w:position w:val="0"/>
          <w:shd w:val="clear" w:color="auto" w:fill="auto"/>
          <w:lang w:val="cs-CZ" w:eastAsia="cs-CZ" w:bidi="cs-CZ"/>
        </w:rPr>
        <w:t xml:space="preserve">Dohoda je vyhotovena v </w:t>
      </w:r>
      <w:r>
        <w:rPr>
          <w:b/>
          <w:bCs/>
          <w:color w:val="000000"/>
          <w:spacing w:val="0"/>
          <w:w w:val="100"/>
          <w:position w:val="0"/>
          <w:shd w:val="clear" w:color="auto" w:fill="auto"/>
          <w:lang w:val="cs-CZ" w:eastAsia="cs-CZ" w:bidi="cs-CZ"/>
        </w:rPr>
        <w:t>elektronické podobě</w:t>
      </w:r>
      <w:r>
        <w:rPr>
          <w:color w:val="000000"/>
          <w:spacing w:val="0"/>
          <w:w w:val="100"/>
          <w:position w:val="0"/>
          <w:shd w:val="clear" w:color="auto" w:fill="auto"/>
          <w:lang w:val="cs-CZ" w:eastAsia="cs-CZ" w:bidi="cs-CZ"/>
        </w:rPr>
        <w:t xml:space="preserve">, přičemž obě smluvní strany obdrží její </w:t>
      </w:r>
      <w:r>
        <w:rPr>
          <w:b/>
          <w:bCs/>
          <w:color w:val="000000"/>
          <w:spacing w:val="0"/>
          <w:w w:val="100"/>
          <w:position w:val="0"/>
          <w:shd w:val="clear" w:color="auto" w:fill="auto"/>
          <w:lang w:val="cs-CZ" w:eastAsia="cs-CZ" w:bidi="cs-CZ"/>
        </w:rPr>
        <w:t>elektronický originál</w:t>
      </w:r>
      <w:r>
        <w:rPr>
          <w:color w:val="000000"/>
          <w:spacing w:val="0"/>
          <w:w w:val="100"/>
          <w:position w:val="0"/>
          <w:shd w:val="clear" w:color="auto" w:fill="auto"/>
          <w:lang w:val="cs-CZ" w:eastAsia="cs-CZ" w:bidi="cs-CZ"/>
        </w:rPr>
        <w:t>.</w:t>
      </w:r>
    </w:p>
    <w:p>
      <w:pPr>
        <w:pStyle w:val="Style2"/>
        <w:keepNext w:val="0"/>
        <w:keepLines w:val="0"/>
        <w:widowControl w:val="0"/>
        <w:numPr>
          <w:ilvl w:val="0"/>
          <w:numId w:val="31"/>
        </w:numPr>
        <w:shd w:val="clear" w:color="auto" w:fill="auto"/>
        <w:tabs>
          <w:tab w:pos="706" w:val="left"/>
        </w:tabs>
        <w:bidi w:val="0"/>
        <w:spacing w:before="0" w:line="276" w:lineRule="auto"/>
        <w:ind w:left="720" w:right="0" w:hanging="720"/>
        <w:jc w:val="both"/>
      </w:pPr>
      <w:r>
        <w:rPr>
          <w:color w:val="000000"/>
          <w:spacing w:val="0"/>
          <w:w w:val="100"/>
          <w:position w:val="0"/>
          <w:shd w:val="clear" w:color="auto" w:fill="auto"/>
          <w:lang w:val="cs-CZ" w:eastAsia="cs-CZ" w:bidi="cs-CZ"/>
        </w:rPr>
        <w:t xml:space="preserve">Dohoda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účastníky Dohody).</w:t>
      </w:r>
    </w:p>
    <w:p>
      <w:pPr>
        <w:pStyle w:val="Style2"/>
        <w:keepNext w:val="0"/>
        <w:keepLines w:val="0"/>
        <w:widowControl w:val="0"/>
        <w:numPr>
          <w:ilvl w:val="0"/>
          <w:numId w:val="31"/>
        </w:numPr>
        <w:shd w:val="clear" w:color="auto" w:fill="auto"/>
        <w:tabs>
          <w:tab w:pos="706" w:val="left"/>
        </w:tabs>
        <w:bidi w:val="0"/>
        <w:spacing w:before="0" w:after="500" w:line="276" w:lineRule="auto"/>
        <w:ind w:left="0" w:right="0" w:firstLine="0"/>
        <w:jc w:val="both"/>
      </w:pPr>
      <w:r>
        <w:rPr>
          <w:color w:val="000000"/>
          <w:spacing w:val="0"/>
          <w:w w:val="100"/>
          <w:position w:val="0"/>
          <w:shd w:val="clear" w:color="auto" w:fill="auto"/>
          <w:lang w:val="cs-CZ" w:eastAsia="cs-CZ" w:bidi="cs-CZ"/>
        </w:rPr>
        <w:t xml:space="preserve">Dohoda je </w:t>
      </w:r>
      <w:r>
        <w:rPr>
          <w:b/>
          <w:bCs/>
          <w:color w:val="000000"/>
          <w:spacing w:val="0"/>
          <w:w w:val="100"/>
          <w:position w:val="0"/>
          <w:u w:val="single"/>
          <w:shd w:val="clear" w:color="auto" w:fill="auto"/>
          <w:lang w:val="cs-CZ" w:eastAsia="cs-CZ" w:bidi="cs-CZ"/>
        </w:rPr>
        <w:t>účinná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jejího uveřejnění v registru smluv.</w:t>
      </w:r>
    </w:p>
    <w:p>
      <w:pPr>
        <w:pStyle w:val="Style19"/>
        <w:keepNext/>
        <w:keepLines/>
        <w:widowControl w:val="0"/>
        <w:shd w:val="clear" w:color="auto" w:fill="auto"/>
        <w:bidi w:val="0"/>
        <w:spacing w:before="0" w:line="240" w:lineRule="auto"/>
        <w:ind w:left="0" w:right="0" w:firstLine="0"/>
        <w:jc w:val="center"/>
      </w:pPr>
      <w:bookmarkStart w:id="38" w:name="bookmark38"/>
      <w:bookmarkStart w:id="39" w:name="bookmark39"/>
      <w:r>
        <w:rPr>
          <w:color w:val="000000"/>
          <w:spacing w:val="0"/>
          <w:w w:val="100"/>
          <w:position w:val="0"/>
          <w:shd w:val="clear" w:color="auto" w:fill="auto"/>
          <w:lang w:val="cs-CZ" w:eastAsia="cs-CZ" w:bidi="cs-CZ"/>
        </w:rPr>
        <w:t>XIII.</w:t>
      </w:r>
      <w:bookmarkEnd w:id="38"/>
      <w:bookmarkEnd w:id="39"/>
      <w:r>
        <w:br w:type="page"/>
      </w:r>
    </w:p>
    <w:p>
      <w:pPr>
        <w:pStyle w:val="Style19"/>
        <w:keepNext/>
        <w:keepLines/>
        <w:widowControl w:val="0"/>
        <w:shd w:val="clear" w:color="auto" w:fill="auto"/>
        <w:bidi w:val="0"/>
        <w:spacing w:before="0" w:line="240" w:lineRule="auto"/>
        <w:ind w:left="0" w:right="0" w:firstLine="0"/>
        <w:jc w:val="center"/>
      </w:pPr>
      <w:bookmarkStart w:id="40" w:name="bookmark40"/>
      <w:bookmarkStart w:id="41" w:name="bookmark41"/>
      <w:r>
        <w:rPr>
          <w:color w:val="000000"/>
          <w:spacing w:val="0"/>
          <w:w w:val="100"/>
          <w:position w:val="0"/>
          <w:shd w:val="clear" w:color="auto" w:fill="auto"/>
          <w:lang w:val="cs-CZ" w:eastAsia="cs-CZ" w:bidi="cs-CZ"/>
        </w:rPr>
        <w:t>Závěrečná ustanovení</w:t>
      </w:r>
      <w:bookmarkEnd w:id="40"/>
      <w:bookmarkEnd w:id="41"/>
    </w:p>
    <w:p>
      <w:pPr>
        <w:pStyle w:val="Style2"/>
        <w:keepNext w:val="0"/>
        <w:keepLines w:val="0"/>
        <w:widowControl w:val="0"/>
        <w:numPr>
          <w:ilvl w:val="0"/>
          <w:numId w:val="3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Tato Dohoda podléhá zveřejnění dle zákona č. 340/2015 Sb. o zvláštních podmínkách účinnosti některých smluv, uveřejňování těchto smluv a o registru smluv (zákon o registru smluv), v platném a účinném znění.</w:t>
      </w:r>
    </w:p>
    <w:p>
      <w:pPr>
        <w:pStyle w:val="Style2"/>
        <w:keepNext w:val="0"/>
        <w:keepLines w:val="0"/>
        <w:widowControl w:val="0"/>
        <w:numPr>
          <w:ilvl w:val="0"/>
          <w:numId w:val="3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souhlasí se zveřejněním případných informací o této Dohodě dle zákona č. 106/1999 Sb. o svobodném přístupu k informacím, v jeho platném znění, či se zveřejněním Dohody v souladu s povinnostmi Kupujícího za podmínek vyplývajících z příslušných právních předpisů, zejména souhlasí se zveřejněním Dohody včetně všech jejich změn a dodatků, výše skutečně uhrazené ceny na základě Dohody a dalších údajů na profilu Kupujícího dle § 219 ZZVZ a v registru smluv dle zákona č. 340/2015 Sb. o zvláštních podmínkách účinnosti některých smluv, uveřejňování těchto smluv a o registru smluv (zákon o registru smluv). Dohodu bude dle vůle smluvních stran na profilu zadavatele a v registru smluv v souladu s příslušnými právními předpisy, zejména ve lhůtách stanovených příslušnými právními předpisy, zveřejňovat Kupující.</w:t>
      </w:r>
    </w:p>
    <w:p>
      <w:pPr>
        <w:pStyle w:val="Style2"/>
        <w:keepNext w:val="0"/>
        <w:keepLines w:val="0"/>
        <w:widowControl w:val="0"/>
        <w:numPr>
          <w:ilvl w:val="0"/>
          <w:numId w:val="3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dohodly, že případné spory vzniklé z této Dohody budou přednostně řešit smírnou cestou.</w:t>
      </w:r>
    </w:p>
    <w:p>
      <w:pPr>
        <w:pStyle w:val="Style2"/>
        <w:keepNext w:val="0"/>
        <w:keepLines w:val="0"/>
        <w:widowControl w:val="0"/>
        <w:numPr>
          <w:ilvl w:val="0"/>
          <w:numId w:val="3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Dohody lze provádět pouze vzestupně číslovanými, písemnými, oběma Smluvními stranami podepsanými dodatky, které se stanou nedílnou součástí této Dohody.</w:t>
      </w:r>
    </w:p>
    <w:p>
      <w:pPr>
        <w:pStyle w:val="Style2"/>
        <w:keepNext w:val="0"/>
        <w:keepLines w:val="0"/>
        <w:widowControl w:val="0"/>
        <w:numPr>
          <w:ilvl w:val="0"/>
          <w:numId w:val="33"/>
        </w:numPr>
        <w:shd w:val="clear" w:color="auto" w:fill="auto"/>
        <w:tabs>
          <w:tab w:pos="706"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Obě smluvní strany potvrzují autentičnost této Dohody a prohlašují, že si Dohodu přečetly, s jejím obsahem souhlasí, že Dohoda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Nedílnou součástí Dohody jsou následující přílohy:</w:t>
      </w:r>
    </w:p>
    <w:p>
      <w:pPr>
        <w:pStyle w:val="Style2"/>
        <w:keepNext w:val="0"/>
        <w:keepLines w:val="0"/>
        <w:widowControl w:val="0"/>
        <w:shd w:val="clear" w:color="auto" w:fill="auto"/>
        <w:bidi w:val="0"/>
        <w:spacing w:before="0" w:after="820" w:line="240" w:lineRule="auto"/>
        <w:ind w:left="0" w:right="0" w:firstLine="360"/>
        <w:jc w:val="left"/>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Příloha A1 - Údaje, které jsou součástí ujednání a nebudou zveřejněny v Registru smluv.</w:t>
      </w:r>
    </w:p>
    <w:p>
      <w:pPr>
        <w:pStyle w:val="Style2"/>
        <w:keepNext w:val="0"/>
        <w:keepLines w:val="0"/>
        <w:widowControl w:val="0"/>
        <w:shd w:val="clear" w:color="auto" w:fill="auto"/>
        <w:bidi w:val="0"/>
        <w:spacing w:before="0" w:after="880" w:line="276" w:lineRule="auto"/>
        <w:ind w:left="0" w:right="0" w:firstLine="0"/>
        <w:jc w:val="both"/>
      </w:pPr>
      <w:r>
        <w:rPr>
          <w:color w:val="000000"/>
          <w:spacing w:val="0"/>
          <w:w w:val="100"/>
          <w:position w:val="0"/>
          <w:shd w:val="clear" w:color="auto" w:fill="auto"/>
          <w:lang w:val="cs-CZ" w:eastAsia="cs-CZ" w:bidi="cs-CZ"/>
        </w:rPr>
        <w:t>NA DŮKAZ SVÉHO SOUHLASU S OBSAHEM TÉTO RÁMCOVÉ DOHODY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line="240" w:lineRule="auto"/>
        <w:ind w:left="0" w:right="0" w:firstLine="220"/>
        <w:jc w:val="left"/>
      </w:pPr>
      <w:r>
        <mc:AlternateContent>
          <mc:Choice Requires="wps">
            <w:drawing>
              <wp:anchor distT="0" distB="0" distL="114300" distR="114300" simplePos="0" relativeHeight="125829378" behindDoc="0" locked="0" layoutInCell="1" allowOverlap="1">
                <wp:simplePos x="0" y="0"/>
                <wp:positionH relativeFrom="page">
                  <wp:posOffset>3911600</wp:posOffset>
                </wp:positionH>
                <wp:positionV relativeFrom="paragraph">
                  <wp:posOffset>12700</wp:posOffset>
                </wp:positionV>
                <wp:extent cx="1438910" cy="173990"/>
                <wp:wrapSquare wrapText="left"/>
                <wp:docPr id="1" name="Shape 1"/>
                <a:graphic xmlns:a="http://schemas.openxmlformats.org/drawingml/2006/main">
                  <a:graphicData uri="http://schemas.microsoft.com/office/word/2010/wordprocessingShape">
                    <wps:wsp>
                      <wps:cNvSpPr txBox="1"/>
                      <wps:spPr>
                        <a:xfrm>
                          <a:ext cx="143891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8.pt;margin-top:1.pt;width:113.3pt;height:13.6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v:textbox>
                <w10:wrap type="square" side="left" anchorx="page"/>
              </v:shape>
            </w:pict>
          </mc:Fallback>
        </mc:AlternateContent>
      </w:r>
      <w:r>
        <w:rPr>
          <w:color w:val="000000"/>
          <w:spacing w:val="0"/>
          <w:w w:val="100"/>
          <w:position w:val="0"/>
          <w:shd w:val="clear" w:color="auto" w:fill="auto"/>
          <w:lang w:val="cs-CZ" w:eastAsia="cs-CZ" w:bidi="cs-CZ"/>
        </w:rPr>
        <w:t>V Uherském Hradišti dne: viz podpis</w:t>
      </w:r>
    </w:p>
    <w:p>
      <w:pPr>
        <w:widowControl w:val="0"/>
        <w:spacing w:line="1" w:lineRule="exact"/>
      </w:pPr>
      <w:r>
        <mc:AlternateContent>
          <mc:Choice Requires="wps">
            <w:drawing>
              <wp:anchor distT="1104900" distB="121920" distL="0" distR="0" simplePos="0" relativeHeight="125829380" behindDoc="0" locked="0" layoutInCell="1" allowOverlap="1">
                <wp:simplePos x="0" y="0"/>
                <wp:positionH relativeFrom="page">
                  <wp:posOffset>1016000</wp:posOffset>
                </wp:positionH>
                <wp:positionV relativeFrom="paragraph">
                  <wp:posOffset>1104900</wp:posOffset>
                </wp:positionV>
                <wp:extent cx="1984375" cy="255905"/>
                <wp:wrapTopAndBottom/>
                <wp:docPr id="3" name="Shape 3"/>
                <a:graphic xmlns:a="http://schemas.openxmlformats.org/drawingml/2006/main">
                  <a:graphicData uri="http://schemas.microsoft.com/office/word/2010/wordprocessingShape">
                    <wps:wsp>
                      <wps:cNvSpPr txBox="1"/>
                      <wps:spPr>
                        <a:xfrm>
                          <a:ext cx="1984375" cy="2559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Pavel Chajda, předseda přestavenstva HARDMAN UH a.s.</w:t>
                            </w:r>
                          </w:p>
                        </w:txbxContent>
                      </wps:txbx>
                      <wps:bodyPr lIns="0" tIns="0" rIns="0" bIns="0">
                        <a:noAutoFit/>
                      </wps:bodyPr>
                    </wps:wsp>
                  </a:graphicData>
                </a:graphic>
              </wp:anchor>
            </w:drawing>
          </mc:Choice>
          <mc:Fallback>
            <w:pict>
              <v:shape id="_x0000_s1029" type="#_x0000_t202" style="position:absolute;margin-left:80.pt;margin-top:87.pt;width:156.25pt;height:20.149999999999999pt;z-index:-125829373;mso-wrap-distance-left:0;mso-wrap-distance-top:87.pt;mso-wrap-distance-right:0;mso-wrap-distance-bottom:9.5999999999999996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Pavel Chajda, předseda přestavenstva HARDMAN UH a.s.</w:t>
                      </w:r>
                    </w:p>
                  </w:txbxContent>
                </v:textbox>
                <w10:wrap type="topAndBottom" anchorx="page"/>
              </v:shape>
            </w:pict>
          </mc:Fallback>
        </mc:AlternateContent>
      </w:r>
      <w:r>
        <mc:AlternateContent>
          <mc:Choice Requires="wps">
            <w:drawing>
              <wp:anchor distT="1104900" distB="0" distL="0" distR="0" simplePos="0" relativeHeight="125829382" behindDoc="0" locked="0" layoutInCell="1" allowOverlap="1">
                <wp:simplePos x="0" y="0"/>
                <wp:positionH relativeFrom="page">
                  <wp:posOffset>3911600</wp:posOffset>
                </wp:positionH>
                <wp:positionV relativeFrom="paragraph">
                  <wp:posOffset>1104900</wp:posOffset>
                </wp:positionV>
                <wp:extent cx="1856105" cy="377825"/>
                <wp:wrapTopAndBottom/>
                <wp:docPr id="5" name="Shape 5"/>
                <a:graphic xmlns:a="http://schemas.openxmlformats.org/drawingml/2006/main">
                  <a:graphicData uri="http://schemas.microsoft.com/office/word/2010/wordprocessingShape">
                    <wps:wsp>
                      <wps:cNvSpPr txBox="1"/>
                      <wps:spPr>
                        <a:xfrm>
                          <a:ext cx="1856105" cy="3778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 Krajská správa a údržba silnic Vysočiny, příspěvková organizace</w:t>
                            </w:r>
                          </w:p>
                        </w:txbxContent>
                      </wps:txbx>
                      <wps:bodyPr lIns="0" tIns="0" rIns="0" bIns="0">
                        <a:noAutoFit/>
                      </wps:bodyPr>
                    </wps:wsp>
                  </a:graphicData>
                </a:graphic>
              </wp:anchor>
            </w:drawing>
          </mc:Choice>
          <mc:Fallback>
            <w:pict>
              <v:shape id="_x0000_s1031" type="#_x0000_t202" style="position:absolute;margin-left:308.pt;margin-top:87.pt;width:146.15000000000001pt;height:29.75pt;z-index:-125829371;mso-wrap-distance-left:0;mso-wrap-distance-top:87.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 Krajská správa a údržba silnic Vysočiny, příspěvková organizace</w:t>
                      </w:r>
                    </w:p>
                  </w:txbxContent>
                </v:textbox>
                <w10:wrap type="topAndBottom" anchorx="page"/>
              </v:shape>
            </w:pict>
          </mc:Fallback>
        </mc:AlternateContent>
      </w:r>
    </w:p>
    <w:p>
      <w:pPr>
        <w:pStyle w:val="Style2"/>
        <w:keepNext w:val="0"/>
        <w:keepLines w:val="0"/>
        <w:widowControl w:val="0"/>
        <w:shd w:val="clear" w:color="auto" w:fill="auto"/>
        <w:bidi w:val="0"/>
        <w:spacing w:before="0" w:after="220" w:line="240" w:lineRule="auto"/>
        <w:ind w:left="0" w:right="0" w:firstLine="0"/>
        <w:jc w:val="right"/>
      </w:pPr>
      <w:r>
        <w:rPr>
          <w:b/>
          <w:bCs/>
          <w:color w:val="000000"/>
          <w:spacing w:val="0"/>
          <w:w w:val="100"/>
          <w:position w:val="0"/>
          <w:shd w:val="clear" w:color="auto" w:fill="auto"/>
          <w:lang w:val="cs-CZ" w:eastAsia="cs-CZ" w:bidi="cs-CZ"/>
        </w:rPr>
        <w:t>Příloha A1</w:t>
      </w:r>
    </w:p>
    <w:p>
      <w:pPr>
        <w:pStyle w:val="Style6"/>
        <w:keepNext/>
        <w:keepLines/>
        <w:widowControl w:val="0"/>
        <w:shd w:val="clear" w:color="auto" w:fill="auto"/>
        <w:bidi w:val="0"/>
        <w:spacing w:before="0" w:after="680" w:line="240" w:lineRule="auto"/>
        <w:ind w:left="0" w:right="0" w:firstLine="0"/>
        <w:jc w:val="center"/>
      </w:pPr>
      <w:bookmarkStart w:id="42" w:name="bookmark42"/>
      <w:bookmarkStart w:id="43" w:name="bookmark43"/>
      <w:r>
        <w:rPr>
          <w:color w:val="000000"/>
          <w:spacing w:val="0"/>
          <w:w w:val="100"/>
          <w:position w:val="0"/>
          <w:sz w:val="24"/>
          <w:szCs w:val="24"/>
          <w:shd w:val="clear" w:color="auto" w:fill="auto"/>
          <w:lang w:val="cs-CZ" w:eastAsia="cs-CZ" w:bidi="cs-CZ"/>
        </w:rPr>
        <w:t>Údaje, které jsou součástí ujednání a nebudou zveřejněny v Registru smluv:</w:t>
      </w:r>
      <w:bookmarkEnd w:id="42"/>
      <w:bookmarkEnd w:id="43"/>
    </w:p>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bl>
      <w:tblPr>
        <w:tblOverlap w:val="never"/>
        <w:jc w:val="center"/>
        <w:tblLayout w:type="fixed"/>
      </w:tblPr>
      <w:tblGrid>
        <w:gridCol w:w="1824"/>
        <w:gridCol w:w="7291"/>
      </w:tblGrid>
      <w:tr>
        <w:trPr>
          <w:trHeight w:val="298"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00090450</w:t>
            </w:r>
          </w:p>
        </w:tc>
      </w:tr>
    </w:tbl>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účtu:</w:t>
      </w:r>
    </w:p>
    <w:p>
      <w:pPr>
        <w:widowControl w:val="0"/>
        <w:spacing w:after="279" w:line="1" w:lineRule="exact"/>
      </w:pPr>
    </w:p>
    <w:p>
      <w:pPr>
        <w:pStyle w:val="Style2"/>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Osobou pověřenou jednat jménem kupujícího ve věcech zpracování objednávky a k převzetí zboží je pro:</w:t>
      </w:r>
    </w:p>
    <w:p>
      <w:pPr>
        <w:pStyle w:val="Style19"/>
        <w:keepNext/>
        <w:keepLines/>
        <w:widowControl w:val="0"/>
        <w:shd w:val="clear" w:color="auto" w:fill="auto"/>
        <w:bidi w:val="0"/>
        <w:spacing w:before="0" w:line="240" w:lineRule="auto"/>
        <w:ind w:left="0" w:right="0" w:firstLine="0"/>
        <w:jc w:val="both"/>
      </w:pPr>
      <w:bookmarkStart w:id="44" w:name="bookmark44"/>
      <w:bookmarkStart w:id="45" w:name="bookmark45"/>
      <w:r>
        <w:rPr>
          <w:color w:val="000000"/>
          <w:spacing w:val="0"/>
          <w:w w:val="100"/>
          <w:position w:val="0"/>
          <w:shd w:val="clear" w:color="auto" w:fill="auto"/>
          <w:lang w:val="cs-CZ" w:eastAsia="cs-CZ" w:bidi="cs-CZ"/>
        </w:rPr>
        <w:t>Cestmistrovství Žďár nad Sázavou</w:t>
      </w:r>
      <w:bookmarkEnd w:id="44"/>
      <w:bookmarkEnd w:id="45"/>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480" w:line="240" w:lineRule="auto"/>
        <w:ind w:left="0" w:right="0" w:firstLine="0"/>
        <w:jc w:val="both"/>
      </w:pPr>
      <w:r>
        <w:rPr>
          <w:color w:val="000000"/>
          <w:spacing w:val="0"/>
          <w:w w:val="100"/>
          <w:position w:val="0"/>
          <w:shd w:val="clear" w:color="auto" w:fill="auto"/>
          <w:lang w:val="cs-CZ" w:eastAsia="cs-CZ" w:bidi="cs-CZ"/>
        </w:rPr>
        <w:t>e-mail:</w:t>
      </w:r>
    </w:p>
    <w:p>
      <w:pPr>
        <w:pStyle w:val="Style19"/>
        <w:keepNext/>
        <w:keepLines/>
        <w:widowControl w:val="0"/>
        <w:shd w:val="clear" w:color="auto" w:fill="auto"/>
        <w:bidi w:val="0"/>
        <w:spacing w:before="0" w:line="240" w:lineRule="auto"/>
        <w:ind w:left="0" w:right="0" w:firstLine="0"/>
        <w:jc w:val="both"/>
      </w:pPr>
      <w:bookmarkStart w:id="46" w:name="bookmark46"/>
      <w:bookmarkStart w:id="47" w:name="bookmark47"/>
      <w:r>
        <w:rPr>
          <w:color w:val="000000"/>
          <w:spacing w:val="0"/>
          <w:w w:val="100"/>
          <w:position w:val="0"/>
          <w:shd w:val="clear" w:color="auto" w:fill="auto"/>
          <w:lang w:val="cs-CZ" w:eastAsia="cs-CZ" w:bidi="cs-CZ"/>
        </w:rPr>
        <w:t>Cestmistrovství Humpolec</w:t>
      </w:r>
      <w:bookmarkEnd w:id="46"/>
      <w:bookmarkEnd w:id="47"/>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480" w:line="240" w:lineRule="auto"/>
        <w:ind w:left="0" w:right="0" w:firstLine="0"/>
        <w:jc w:val="both"/>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1360" w:line="240" w:lineRule="auto"/>
        <w:ind w:left="0" w:right="0" w:firstLine="0"/>
        <w:jc w:val="both"/>
      </w:pPr>
      <w:r>
        <w:rPr>
          <w:color w:val="000000"/>
          <w:spacing w:val="0"/>
          <w:w w:val="100"/>
          <w:position w:val="0"/>
          <w:shd w:val="clear" w:color="auto" w:fill="auto"/>
          <w:lang w:val="cs-CZ" w:eastAsia="cs-CZ" w:bidi="cs-CZ"/>
        </w:rPr>
        <w:t>Uvedená osoba pověřená jednat jménem kupujícího je oprávněna k jednání za sebe pověřit zástupce.</w:t>
      </w:r>
    </w:p>
    <w:p>
      <w:pPr>
        <w:pStyle w:val="Style2"/>
        <w:keepNext w:val="0"/>
        <w:keepLines w:val="0"/>
        <w:widowControl w:val="0"/>
        <w:shd w:val="clear" w:color="auto" w:fill="auto"/>
        <w:bidi w:val="0"/>
        <w:spacing w:before="0" w:after="280" w:line="276" w:lineRule="auto"/>
        <w:ind w:left="0" w:right="0" w:firstLine="0"/>
        <w:jc w:val="both"/>
      </w:pPr>
      <w:r>
        <w:rPr>
          <w:b/>
          <w:bCs/>
          <w:color w:val="000000"/>
          <w:spacing w:val="0"/>
          <w:w w:val="100"/>
          <w:position w:val="0"/>
          <w:shd w:val="clear" w:color="auto" w:fill="auto"/>
          <w:lang w:val="cs-CZ" w:eastAsia="cs-CZ" w:bidi="cs-CZ"/>
        </w:rPr>
        <w:t>Obchodní firma:</w:t>
      </w:r>
    </w:p>
    <w:p>
      <w:pPr>
        <w:pStyle w:val="Style19"/>
        <w:keepNext/>
        <w:keepLines/>
        <w:widowControl w:val="0"/>
        <w:shd w:val="clear" w:color="auto" w:fill="auto"/>
        <w:bidi w:val="0"/>
        <w:spacing w:before="0" w:after="0" w:line="276" w:lineRule="auto"/>
        <w:ind w:left="0" w:right="0" w:firstLine="0"/>
        <w:jc w:val="both"/>
      </w:pPr>
      <w:bookmarkStart w:id="48" w:name="bookmark48"/>
      <w:bookmarkStart w:id="49" w:name="bookmark49"/>
      <w:r>
        <w:rPr>
          <w:color w:val="000000"/>
          <w:spacing w:val="0"/>
          <w:w w:val="100"/>
          <w:position w:val="0"/>
          <w:shd w:val="clear" w:color="auto" w:fill="auto"/>
          <w:lang w:val="cs-CZ" w:eastAsia="cs-CZ" w:bidi="cs-CZ"/>
        </w:rPr>
        <w:t>HARDMAN UH a.s.</w:t>
      </w:r>
      <w:bookmarkEnd w:id="48"/>
      <w:bookmarkEnd w:id="49"/>
    </w:p>
    <w:p>
      <w:pPr>
        <w:pStyle w:val="Style2"/>
        <w:keepNext w:val="0"/>
        <w:keepLines w:val="0"/>
        <w:widowControl w:val="0"/>
        <w:shd w:val="clear" w:color="auto" w:fill="auto"/>
        <w:tabs>
          <w:tab w:pos="2122" w:val="left"/>
        </w:tabs>
        <w:bidi w:val="0"/>
        <w:spacing w:before="0" w:after="0" w:line="276" w:lineRule="auto"/>
        <w:ind w:left="0" w:right="0" w:firstLine="0"/>
        <w:jc w:val="both"/>
      </w:pPr>
      <w:r>
        <w:rPr>
          <w:color w:val="000000"/>
          <w:spacing w:val="0"/>
          <w:w w:val="100"/>
          <w:position w:val="0"/>
          <w:shd w:val="clear" w:color="auto" w:fill="auto"/>
          <w:lang w:val="cs-CZ" w:eastAsia="cs-CZ" w:bidi="cs-CZ"/>
        </w:rPr>
        <w:t>IČO:</w:t>
        <w:tab/>
        <w:t>26215951</w:t>
      </w:r>
    </w:p>
    <w:p>
      <w:pPr>
        <w:pStyle w:val="Style2"/>
        <w:keepNext w:val="0"/>
        <w:keepLines w:val="0"/>
        <w:widowControl w:val="0"/>
        <w:shd w:val="clear" w:color="auto" w:fill="auto"/>
        <w:bidi w:val="0"/>
        <w:spacing w:before="0" w:after="340" w:line="276"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20" w:line="276" w:lineRule="auto"/>
        <w:ind w:left="0" w:right="0" w:firstLine="0"/>
        <w:jc w:val="both"/>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pStyle w:val="Style2"/>
        <w:keepNext w:val="0"/>
        <w:keepLines w:val="0"/>
        <w:widowControl w:val="0"/>
        <w:shd w:val="clear" w:color="auto" w:fill="auto"/>
        <w:bidi w:val="0"/>
        <w:spacing w:before="0" w:line="276" w:lineRule="auto"/>
        <w:ind w:left="0" w:right="0" w:firstLine="0"/>
        <w:jc w:val="both"/>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76" w:lineRule="auto"/>
        <w:ind w:left="0" w:right="0" w:firstLine="0"/>
        <w:jc w:val="both"/>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600" w:line="276" w:lineRule="auto"/>
        <w:ind w:left="0" w:right="0" w:firstLine="0"/>
        <w:jc w:val="both"/>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220" w:line="276" w:lineRule="auto"/>
        <w:ind w:left="0" w:right="0" w:firstLine="0"/>
        <w:jc w:val="both"/>
      </w:pPr>
      <w:r>
        <w:rPr>
          <w:color w:val="000000"/>
          <w:spacing w:val="0"/>
          <w:w w:val="100"/>
          <w:position w:val="0"/>
          <w:shd w:val="clear" w:color="auto" w:fill="auto"/>
          <w:lang w:val="cs-CZ" w:eastAsia="cs-CZ" w:bidi="cs-CZ"/>
        </w:rPr>
        <w:t>Uvedená osoba pověřená jednat jménem prodávajícího je oprávněna k jednání za sebe pověřit zástupce.</w:t>
      </w:r>
    </w:p>
    <w:sectPr>
      <w:headerReference w:type="default" r:id="rId5"/>
      <w:footerReference w:type="default" r:id="rId6"/>
      <w:footnotePr>
        <w:pos w:val="pageBottom"/>
        <w:numFmt w:val="decimal"/>
        <w:numRestart w:val="continuous"/>
      </w:footnotePr>
      <w:pgSz w:w="11900" w:h="16840"/>
      <w:pgMar w:top="1964" w:left="1367" w:right="1360" w:bottom="1431"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3423920</wp:posOffset>
              </wp:positionH>
              <wp:positionV relativeFrom="page">
                <wp:posOffset>9942830</wp:posOffset>
              </wp:positionV>
              <wp:extent cx="713105" cy="91440"/>
              <wp:wrapNone/>
              <wp:docPr id="13" name="Shape 13"/>
              <a:graphic xmlns:a="http://schemas.openxmlformats.org/drawingml/2006/main">
                <a:graphicData uri="http://schemas.microsoft.com/office/word/2010/wordprocessingShape">
                  <wps:wsp>
                    <wps:cNvSpPr txBox="1"/>
                    <wps:spPr>
                      <a:xfrm>
                        <a:ext cx="713105" cy="914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11</w:t>
                          </w:r>
                        </w:p>
                      </w:txbxContent>
                    </wps:txbx>
                    <wps:bodyPr wrap="none" lIns="0" tIns="0" rIns="0" bIns="0">
                      <a:spAutoFit/>
                    </wps:bodyPr>
                  </wps:wsp>
                </a:graphicData>
              </a:graphic>
            </wp:anchor>
          </w:drawing>
        </mc:Choice>
        <mc:Fallback>
          <w:pict>
            <v:shape id="_x0000_s1039" type="#_x0000_t202" style="position:absolute;margin-left:269.60000000000002pt;margin-top:782.89999999999998pt;width:56.149999999999999pt;height:7.2000000000000002pt;z-index:-1887440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878840</wp:posOffset>
              </wp:positionH>
              <wp:positionV relativeFrom="page">
                <wp:posOffset>9907905</wp:posOffset>
              </wp:positionV>
              <wp:extent cx="5800090" cy="0"/>
              <wp:wrapNone/>
              <wp:docPr id="15" name="Shape 15"/>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200000000000003pt;margin-top:780.14999999999998pt;width:456.69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915035</wp:posOffset>
              </wp:positionH>
              <wp:positionV relativeFrom="page">
                <wp:posOffset>177165</wp:posOffset>
              </wp:positionV>
              <wp:extent cx="2091055" cy="445135"/>
              <wp:wrapNone/>
              <wp:docPr id="7" name="Shape 7"/>
              <a:graphic xmlns:a="http://schemas.openxmlformats.org/drawingml/2006/main">
                <a:graphicData uri="http://schemas.microsoft.com/office/word/2010/wordprocessingShape">
                  <wps:wsp>
                    <wps:cNvSpPr txBox="1"/>
                    <wps:spPr>
                      <a:xfrm>
                        <a:ext cx="2091055" cy="44513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C405B"/>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8"/>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C405B"/>
                              <w:spacing w:val="0"/>
                              <w:w w:val="100"/>
                              <w:position w:val="0"/>
                              <w:sz w:val="28"/>
                              <w:szCs w:val="28"/>
                              <w:shd w:val="clear" w:color="auto" w:fill="auto"/>
                              <w:lang w:val="cs-CZ" w:eastAsia="cs-CZ" w:bidi="cs-CZ"/>
                            </w:rPr>
                            <w:t>a údržba silme Vysočiny</w:t>
                          </w:r>
                        </w:p>
                      </w:txbxContent>
                    </wps:txbx>
                    <wps:bodyPr wrap="none" lIns="0" tIns="0" rIns="0" bIns="0">
                      <a:spAutoFit/>
                    </wps:bodyPr>
                  </wps:wsp>
                </a:graphicData>
              </a:graphic>
            </wp:anchor>
          </w:drawing>
        </mc:Choice>
        <mc:Fallback>
          <w:pict>
            <v:shape id="_x0000_s1033" type="#_x0000_t202" style="position:absolute;margin-left:72.049999999999997pt;margin-top:13.949999999999999pt;width:164.65000000000001pt;height:35.049999999999997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C405B"/>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8"/>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C405B"/>
                        <w:spacing w:val="0"/>
                        <w:w w:val="100"/>
                        <w:position w:val="0"/>
                        <w:sz w:val="28"/>
                        <w:szCs w:val="28"/>
                        <w:shd w:val="clear" w:color="auto" w:fill="auto"/>
                        <w:lang w:val="cs-CZ" w:eastAsia="cs-CZ" w:bidi="cs-CZ"/>
                      </w:rPr>
                      <w:t>a údržba silme Vysočiny</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963930</wp:posOffset>
              </wp:positionH>
              <wp:positionV relativeFrom="page">
                <wp:posOffset>753110</wp:posOffset>
              </wp:positionV>
              <wp:extent cx="2804160" cy="213360"/>
              <wp:wrapNone/>
              <wp:docPr id="9" name="Shape 9"/>
              <a:graphic xmlns:a="http://schemas.openxmlformats.org/drawingml/2006/main">
                <a:graphicData uri="http://schemas.microsoft.com/office/word/2010/wordprocessingShape">
                  <wps:wsp>
                    <wps:cNvSpPr txBox="1"/>
                    <wps:spPr>
                      <a:xfrm>
                        <a:ext cx="2804160" cy="2133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Rámcová dohoda na dodávky bílé dvousložkové plastické</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hmoty a balotiny pro VZD v letech 2023 - 2025</w:t>
                          </w:r>
                        </w:p>
                      </w:txbxContent>
                    </wps:txbx>
                    <wps:bodyPr wrap="none" lIns="0" tIns="0" rIns="0" bIns="0">
                      <a:spAutoFit/>
                    </wps:bodyPr>
                  </wps:wsp>
                </a:graphicData>
              </a:graphic>
            </wp:anchor>
          </w:drawing>
        </mc:Choice>
        <mc:Fallback>
          <w:pict>
            <v:shape id="_x0000_s1035" type="#_x0000_t202" style="position:absolute;margin-left:75.900000000000006pt;margin-top:59.299999999999997pt;width:220.80000000000001pt;height:16.800000000000001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Rámcová dohoda na dodávky bílé dvousložkové plastické</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hmoty a balotiny pro VZD v letech 2023 - 2025</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4380865</wp:posOffset>
              </wp:positionH>
              <wp:positionV relativeFrom="page">
                <wp:posOffset>753110</wp:posOffset>
              </wp:positionV>
              <wp:extent cx="1987550" cy="213360"/>
              <wp:wrapNone/>
              <wp:docPr id="11" name="Shape 11"/>
              <a:graphic xmlns:a="http://schemas.openxmlformats.org/drawingml/2006/main">
                <a:graphicData uri="http://schemas.microsoft.com/office/word/2010/wordprocessingShape">
                  <wps:wsp>
                    <wps:cNvSpPr txBox="1"/>
                    <wps:spPr>
                      <a:xfrm>
                        <a:ext cx="1987550" cy="213360"/>
                      </a:xfrm>
                      <a:prstGeom prst="rect"/>
                      <a:noFill/>
                    </wps:spPr>
                    <wps:txbx>
                      <w:txbxContent>
                        <w:p>
                          <w:pPr>
                            <w:pStyle w:val="Style8"/>
                            <w:keepNext w:val="0"/>
                            <w:keepLines w:val="0"/>
                            <w:widowControl w:val="0"/>
                            <w:shd w:val="clear" w:color="auto" w:fill="auto"/>
                            <w:tabs>
                              <w:tab w:pos="2054" w:val="lef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kupujícího:</w:t>
                            <w:tab/>
                          </w:r>
                          <w:r>
                            <w:rPr>
                              <w:rFonts w:ascii="Arial" w:eastAsia="Arial" w:hAnsi="Arial" w:cs="Arial"/>
                              <w:b/>
                              <w:bCs/>
                              <w:color w:val="000000"/>
                              <w:spacing w:val="0"/>
                              <w:w w:val="100"/>
                              <w:position w:val="0"/>
                              <w:sz w:val="16"/>
                              <w:szCs w:val="16"/>
                              <w:shd w:val="clear" w:color="auto" w:fill="auto"/>
                              <w:lang w:val="cs-CZ" w:eastAsia="cs-CZ" w:bidi="cs-CZ"/>
                            </w:rPr>
                            <w:t>N-DO-17-2022</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prodávajícího:</w:t>
                          </w:r>
                        </w:p>
                      </w:txbxContent>
                    </wps:txbx>
                    <wps:bodyPr lIns="0" tIns="0" rIns="0" bIns="0">
                      <a:spAutoFit/>
                    </wps:bodyPr>
                  </wps:wsp>
                </a:graphicData>
              </a:graphic>
            </wp:anchor>
          </w:drawing>
        </mc:Choice>
        <mc:Fallback>
          <w:pict>
            <v:shape id="_x0000_s1037" type="#_x0000_t202" style="position:absolute;margin-left:344.94999999999999pt;margin-top:59.299999999999997pt;width:156.5pt;height:16.800000000000001pt;z-index:-188744059;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2054" w:val="lef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kupujícího:</w:t>
                      <w:tab/>
                    </w:r>
                    <w:r>
                      <w:rPr>
                        <w:rFonts w:ascii="Arial" w:eastAsia="Arial" w:hAnsi="Arial" w:cs="Arial"/>
                        <w:b/>
                        <w:bCs/>
                        <w:color w:val="000000"/>
                        <w:spacing w:val="0"/>
                        <w:w w:val="100"/>
                        <w:position w:val="0"/>
                        <w:sz w:val="16"/>
                        <w:szCs w:val="16"/>
                        <w:shd w:val="clear" w:color="auto" w:fill="auto"/>
                        <w:lang w:val="cs-CZ" w:eastAsia="cs-CZ" w:bidi="cs-CZ"/>
                      </w:rPr>
                      <w:t>N-DO-17-2022</w:t>
                    </w:r>
                  </w:p>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prodávajícího:</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4"/>
      <w:numFmt w:val="upperRoman"/>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decimal"/>
      <w:lvlText w:val="11.%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30">
    <w:multiLevelType w:val="multilevel"/>
    <w:lvl w:ilvl="0">
      <w:start w:val="1"/>
      <w:numFmt w:val="decimal"/>
      <w:lvlText w:val="1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32">
    <w:multiLevelType w:val="multilevel"/>
    <w:lvl w:ilvl="0">
      <w:start w:val="1"/>
      <w:numFmt w:val="decimal"/>
      <w:lvlText w:val="1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Základní text (2)_"/>
    <w:basedOn w:val="DefaultParagraphFont"/>
    <w:link w:val="Style4"/>
    <w:rPr>
      <w:rFonts w:ascii="Arial" w:eastAsia="Arial" w:hAnsi="Arial" w:cs="Arial"/>
      <w:b w:val="0"/>
      <w:bCs w:val="0"/>
      <w:i w:val="0"/>
      <w:iCs w:val="0"/>
      <w:smallCaps w:val="0"/>
      <w:strike w:val="0"/>
      <w:sz w:val="16"/>
      <w:szCs w:val="16"/>
      <w:u w:val="none"/>
    </w:rPr>
  </w:style>
  <w:style w:type="character" w:customStyle="1" w:styleId="CharStyle7">
    <w:name w:val="Nadpis #1_"/>
    <w:basedOn w:val="DefaultParagraphFont"/>
    <w:link w:val="Style6"/>
    <w:rPr>
      <w:rFonts w:ascii="Arial" w:eastAsia="Arial" w:hAnsi="Arial" w:cs="Arial"/>
      <w:b/>
      <w:bCs/>
      <w:i w:val="0"/>
      <w:iCs w:val="0"/>
      <w:smallCaps w:val="0"/>
      <w:strike w:val="0"/>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Titulek tabulky_"/>
    <w:basedOn w:val="DefaultParagraphFont"/>
    <w:link w:val="Style14"/>
    <w:rPr>
      <w:rFonts w:ascii="Arial" w:eastAsia="Arial" w:hAnsi="Arial" w:cs="Arial"/>
      <w:b w:val="0"/>
      <w:bCs w:val="0"/>
      <w:i w:val="0"/>
      <w:iCs w:val="0"/>
      <w:smallCaps w:val="0"/>
      <w:strike w:val="0"/>
      <w:sz w:val="20"/>
      <w:szCs w:val="20"/>
      <w:u w:val="none"/>
    </w:rPr>
  </w:style>
  <w:style w:type="character" w:customStyle="1" w:styleId="CharStyle17">
    <w:name w:val="Jiné_"/>
    <w:basedOn w:val="DefaultParagraphFont"/>
    <w:link w:val="Style16"/>
    <w:rPr>
      <w:rFonts w:ascii="Arial" w:eastAsia="Arial" w:hAnsi="Arial" w:cs="Arial"/>
      <w:b w:val="0"/>
      <w:bCs w:val="0"/>
      <w:i w:val="0"/>
      <w:iCs w:val="0"/>
      <w:smallCaps w:val="0"/>
      <w:strike w:val="0"/>
      <w:sz w:val="20"/>
      <w:szCs w:val="20"/>
      <w:u w:val="none"/>
    </w:rPr>
  </w:style>
  <w:style w:type="character" w:customStyle="1" w:styleId="CharStyle20">
    <w:name w:val="Nadpis #2_"/>
    <w:basedOn w:val="DefaultParagraphFont"/>
    <w:link w:val="Style19"/>
    <w:rPr>
      <w:rFonts w:ascii="Arial" w:eastAsia="Arial" w:hAnsi="Arial" w:cs="Arial"/>
      <w:b/>
      <w:bCs/>
      <w:i w:val="0"/>
      <w:iCs w:val="0"/>
      <w:smallCaps w:val="0"/>
      <w:strike w:val="0"/>
      <w:sz w:val="20"/>
      <w:szCs w:val="20"/>
      <w:u w:val="none"/>
    </w:rPr>
  </w:style>
  <w:style w:type="character" w:customStyle="1" w:styleId="CharStyle25">
    <w:name w:val="Základní text (3)_"/>
    <w:basedOn w:val="DefaultParagraphFont"/>
    <w:link w:val="Style24"/>
    <w:rPr>
      <w:rFonts w:ascii="Calibri" w:eastAsia="Calibri" w:hAnsi="Calibri" w:cs="Calibri"/>
      <w:b w:val="0"/>
      <w:bCs w:val="0"/>
      <w:i w:val="0"/>
      <w:iCs w:val="0"/>
      <w:smallCaps w:val="0"/>
      <w:strike w:val="0"/>
      <w:sz w:val="24"/>
      <w:szCs w:val="24"/>
      <w:u w:val="none"/>
    </w:rPr>
  </w:style>
  <w:style w:type="paragraph" w:customStyle="1" w:styleId="Style2">
    <w:name w:val="Základní text"/>
    <w:basedOn w:val="Normal"/>
    <w:link w:val="CharStyle3"/>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4">
    <w:name w:val="Základní text (2)"/>
    <w:basedOn w:val="Normal"/>
    <w:link w:val="CharStyle5"/>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6">
    <w:name w:val="Nadpis #1"/>
    <w:basedOn w:val="Normal"/>
    <w:link w:val="CharStyle7"/>
    <w:pPr>
      <w:widowControl w:val="0"/>
      <w:shd w:val="clear" w:color="auto" w:fill="FFFFFF"/>
      <w:spacing w:before="60" w:after="600"/>
      <w:jc w:val="center"/>
      <w:outlineLvl w:val="0"/>
    </w:pPr>
    <w:rPr>
      <w:rFonts w:ascii="Arial" w:eastAsia="Arial" w:hAnsi="Arial" w:cs="Arial"/>
      <w:b/>
      <w:bCs/>
      <w:i w:val="0"/>
      <w:iCs w:val="0"/>
      <w:smallCaps w:val="0"/>
      <w:strike w:val="0"/>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Titulek tabulky"/>
    <w:basedOn w:val="Normal"/>
    <w:link w:val="CharStyle15"/>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16">
    <w:name w:val="Jiné"/>
    <w:basedOn w:val="Normal"/>
    <w:link w:val="CharStyle17"/>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19">
    <w:name w:val="Nadpis #2"/>
    <w:basedOn w:val="Normal"/>
    <w:link w:val="CharStyle20"/>
    <w:pPr>
      <w:widowControl w:val="0"/>
      <w:shd w:val="clear" w:color="auto" w:fill="FFFFFF"/>
      <w:spacing w:after="100"/>
      <w:jc w:val="center"/>
      <w:outlineLvl w:val="1"/>
    </w:pPr>
    <w:rPr>
      <w:rFonts w:ascii="Arial" w:eastAsia="Arial" w:hAnsi="Arial" w:cs="Arial"/>
      <w:b/>
      <w:bCs/>
      <w:i w:val="0"/>
      <w:iCs w:val="0"/>
      <w:smallCaps w:val="0"/>
      <w:strike w:val="0"/>
      <w:sz w:val="20"/>
      <w:szCs w:val="20"/>
      <w:u w:val="none"/>
    </w:rPr>
  </w:style>
  <w:style w:type="paragraph" w:customStyle="1" w:styleId="Style24">
    <w:name w:val="Základní text (3)"/>
    <w:basedOn w:val="Normal"/>
    <w:link w:val="CharStyle25"/>
    <w:pPr>
      <w:widowControl w:val="0"/>
      <w:shd w:val="clear" w:color="auto" w:fill="FFFFFF"/>
      <w:spacing w:after="120"/>
      <w:ind w:left="1220" w:hanging="360"/>
    </w:pPr>
    <w:rPr>
      <w:rFonts w:ascii="Calibri" w:eastAsia="Calibri" w:hAnsi="Calibri" w:cs="Calibri"/>
      <w:b w:val="0"/>
      <w:bCs w:val="0"/>
      <w:i w:val="0"/>
      <w:iCs w:val="0"/>
      <w:smallCaps w:val="0"/>
      <w:strike w:val="0"/>
      <w:sz w:val="24"/>
      <w:szCs w:val="2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Kostelecká Miluše</dc:creator>
  <cp:keywords/>
</cp:coreProperties>
</file>