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after="388" w:line="1" w:lineRule="exact"/>
      </w:pPr>
    </w:p>
    <w:p w:rsidR="00F968E2" w:rsidRDefault="00F968E2">
      <w:pPr>
        <w:spacing w:line="1" w:lineRule="exact"/>
        <w:sectPr w:rsidR="00F968E2">
          <w:type w:val="continuous"/>
          <w:pgSz w:w="11900" w:h="16840"/>
          <w:pgMar w:top="646" w:right="999" w:bottom="633" w:left="197" w:header="0" w:footer="3" w:gutter="0"/>
          <w:cols w:space="720"/>
          <w:noEndnote/>
          <w:docGrid w:linePitch="360"/>
        </w:sect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before="89" w:after="89" w:line="240" w:lineRule="exact"/>
        <w:rPr>
          <w:sz w:val="19"/>
          <w:szCs w:val="19"/>
        </w:rPr>
      </w:pPr>
    </w:p>
    <w:p w:rsidR="00F968E2" w:rsidRDefault="00F968E2">
      <w:pPr>
        <w:spacing w:line="1" w:lineRule="exact"/>
        <w:sectPr w:rsidR="00F968E2">
          <w:type w:val="continuous"/>
          <w:pgSz w:w="11900" w:h="16840"/>
          <w:pgMar w:top="646" w:right="0" w:bottom="633" w:left="0" w:header="0" w:footer="3" w:gutter="0"/>
          <w:cols w:space="720"/>
          <w:noEndnote/>
          <w:docGrid w:linePitch="360"/>
        </w:sectPr>
      </w:pPr>
    </w:p>
    <w:p w:rsidR="00F968E2" w:rsidRDefault="00F968E2">
      <w:pPr>
        <w:pStyle w:val="Zkladntext1"/>
        <w:shd w:val="clear" w:color="auto" w:fill="auto"/>
        <w:spacing w:after="100" w:line="240" w:lineRule="auto"/>
      </w:pPr>
    </w:p>
    <w:p w:rsidR="00F968E2" w:rsidRDefault="001212B6">
      <w:pPr>
        <w:pStyle w:val="Nadpis30"/>
        <w:keepNext/>
        <w:keepLines/>
        <w:shd w:val="clear" w:color="auto" w:fill="auto"/>
        <w:spacing w:after="3900" w:line="240" w:lineRule="auto"/>
        <w:ind w:left="4200"/>
      </w:pPr>
      <w:bookmarkStart w:id="0" w:name="bookmark0"/>
      <w:bookmarkStart w:id="1" w:name="bookmark1"/>
      <w:r>
        <w:t>SMLOUVA O POSKYTOVÁNÍ SLUŽEB</w:t>
      </w:r>
      <w:bookmarkEnd w:id="0"/>
      <w:bookmarkEnd w:id="1"/>
    </w:p>
    <w:p w:rsidR="00F968E2" w:rsidRDefault="001212B6">
      <w:pPr>
        <w:pStyle w:val="Zkladntext1"/>
        <w:shd w:val="clear" w:color="auto" w:fill="auto"/>
        <w:spacing w:after="680" w:line="240" w:lineRule="auto"/>
        <w:ind w:left="1240"/>
      </w:pPr>
      <w:r>
        <w:t>uzavřená mezi</w:t>
      </w:r>
    </w:p>
    <w:p w:rsidR="00F968E2" w:rsidRDefault="001212B6">
      <w:pPr>
        <w:pStyle w:val="Nadpis30"/>
        <w:keepNext/>
        <w:keepLines/>
        <w:shd w:val="clear" w:color="auto" w:fill="auto"/>
        <w:spacing w:after="220" w:line="240" w:lineRule="auto"/>
        <w:jc w:val="center"/>
      </w:pPr>
      <w:bookmarkStart w:id="2" w:name="bookmark2"/>
      <w:bookmarkStart w:id="3" w:name="bookmark3"/>
      <w:r>
        <w:t xml:space="preserve">Výzkumným ústavem živočišné výroby, </w:t>
      </w:r>
      <w:proofErr w:type="spellStart"/>
      <w:r>
        <w:t>v.v.i</w:t>
      </w:r>
      <w:proofErr w:type="spellEnd"/>
      <w:r>
        <w:t>.</w:t>
      </w:r>
      <w:bookmarkEnd w:id="2"/>
      <w:bookmarkEnd w:id="3"/>
    </w:p>
    <w:p w:rsidR="00F968E2" w:rsidRDefault="001212B6">
      <w:pPr>
        <w:pStyle w:val="Zkladntext1"/>
        <w:shd w:val="clear" w:color="auto" w:fill="auto"/>
        <w:spacing w:after="220" w:line="240" w:lineRule="auto"/>
        <w:ind w:left="1240"/>
      </w:pPr>
      <w:r>
        <w:t>a</w:t>
      </w:r>
    </w:p>
    <w:p w:rsidR="00F968E2" w:rsidRDefault="001212B6">
      <w:pPr>
        <w:pStyle w:val="Zkladntext1"/>
        <w:shd w:val="clear" w:color="auto" w:fill="auto"/>
        <w:spacing w:after="0" w:line="240" w:lineRule="auto"/>
        <w:ind w:left="1240"/>
        <w:sectPr w:rsidR="00F968E2">
          <w:type w:val="continuous"/>
          <w:pgSz w:w="11900" w:h="16840"/>
          <w:pgMar w:top="646" w:right="4210" w:bottom="633" w:left="197" w:header="0" w:footer="3" w:gutter="0"/>
          <w:cols w:space="720"/>
          <w:noEndnote/>
          <w:docGrid w:linePitch="360"/>
        </w:sectPr>
      </w:pPr>
      <w:r>
        <w:rPr>
          <w:b/>
          <w:bCs/>
        </w:rPr>
        <w:t>Ing. Jaroslavem Melicharem</w:t>
      </w: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line="240" w:lineRule="exact"/>
        <w:rPr>
          <w:sz w:val="19"/>
          <w:szCs w:val="19"/>
        </w:rPr>
      </w:pPr>
    </w:p>
    <w:p w:rsidR="00F968E2" w:rsidRDefault="00F968E2">
      <w:pPr>
        <w:spacing w:before="119" w:after="119" w:line="240" w:lineRule="exact"/>
        <w:rPr>
          <w:sz w:val="19"/>
          <w:szCs w:val="19"/>
        </w:rPr>
      </w:pPr>
    </w:p>
    <w:p w:rsidR="00F968E2" w:rsidRDefault="00F968E2">
      <w:pPr>
        <w:spacing w:line="1" w:lineRule="exact"/>
        <w:sectPr w:rsidR="00F968E2">
          <w:type w:val="continuous"/>
          <w:pgSz w:w="11900" w:h="16840"/>
          <w:pgMar w:top="646" w:right="0" w:bottom="633" w:left="0" w:header="0" w:footer="3" w:gutter="0"/>
          <w:cols w:space="720"/>
          <w:noEndnote/>
          <w:docGrid w:linePitch="360"/>
        </w:sectPr>
      </w:pPr>
    </w:p>
    <w:p w:rsidR="00F968E2" w:rsidRDefault="00F968E2">
      <w:pPr>
        <w:spacing w:line="360" w:lineRule="exact"/>
      </w:pPr>
    </w:p>
    <w:p w:rsidR="00F968E2" w:rsidRDefault="00F968E2">
      <w:pPr>
        <w:spacing w:after="498" w:line="1" w:lineRule="exact"/>
        <w:sectPr w:rsidR="00F968E2">
          <w:type w:val="continuous"/>
          <w:pgSz w:w="11900" w:h="16840"/>
          <w:pgMar w:top="646" w:right="999" w:bottom="633" w:left="197" w:header="0" w:footer="3" w:gutter="0"/>
          <w:cols w:space="720"/>
          <w:noEndnote/>
          <w:docGrid w:linePitch="360"/>
        </w:sectPr>
      </w:pPr>
    </w:p>
    <w:p w:rsidR="00F968E2" w:rsidRDefault="001212B6">
      <w:pPr>
        <w:pStyle w:val="Nadpis30"/>
        <w:keepNext/>
        <w:keepLines/>
        <w:shd w:val="clear" w:color="auto" w:fill="auto"/>
        <w:spacing w:after="200"/>
      </w:pPr>
      <w:bookmarkStart w:id="4" w:name="bookmark4"/>
      <w:bookmarkStart w:id="5" w:name="bookmark5"/>
      <w:r>
        <w:lastRenderedPageBreak/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4"/>
      <w:bookmarkEnd w:id="5"/>
    </w:p>
    <w:p w:rsidR="00F968E2" w:rsidRDefault="001212B6">
      <w:pPr>
        <w:pStyle w:val="Zkladntext1"/>
        <w:shd w:val="clear" w:color="auto" w:fill="auto"/>
        <w:spacing w:after="200"/>
        <w:jc w:val="both"/>
      </w:pPr>
      <w:r>
        <w:t xml:space="preserve">se sídlem Přátelství 815, 104 00 Praha Uhříněves, IČO: 000 27 014, DIČ CZ00027014, registrovaná v rejstříku veřejných výzkumných institucí vedeném MŠMT, zastoupená Dr. Ing. Pavlem Čermákem, ředitelem, číslo účtu </w:t>
      </w:r>
    </w:p>
    <w:p w:rsidR="00F968E2" w:rsidRDefault="001212B6">
      <w:pPr>
        <w:pStyle w:val="Zkladntext1"/>
        <w:shd w:val="clear" w:color="auto" w:fill="auto"/>
        <w:spacing w:after="200"/>
        <w:jc w:val="both"/>
      </w:pPr>
      <w:r>
        <w:t xml:space="preserve">(dále jen </w:t>
      </w:r>
      <w:r>
        <w:rPr>
          <w:b/>
          <w:bCs/>
        </w:rPr>
        <w:t>„klient")</w:t>
      </w:r>
    </w:p>
    <w:p w:rsidR="00F968E2" w:rsidRDefault="001212B6">
      <w:pPr>
        <w:pStyle w:val="Zkladntext1"/>
        <w:shd w:val="clear" w:color="auto" w:fill="auto"/>
        <w:spacing w:after="200"/>
        <w:jc w:val="both"/>
      </w:pPr>
      <w:r>
        <w:t>a</w:t>
      </w:r>
    </w:p>
    <w:p w:rsidR="00F968E2" w:rsidRDefault="001212B6">
      <w:pPr>
        <w:pStyle w:val="Nadpis30"/>
        <w:keepNext/>
        <w:keepLines/>
        <w:shd w:val="clear" w:color="auto" w:fill="auto"/>
        <w:spacing w:after="200"/>
      </w:pPr>
      <w:bookmarkStart w:id="6" w:name="bookmark6"/>
      <w:bookmarkStart w:id="7" w:name="bookmark7"/>
      <w:r>
        <w:t>Ing. Jaroslav Melichar</w:t>
      </w:r>
      <w:bookmarkEnd w:id="6"/>
      <w:bookmarkEnd w:id="7"/>
    </w:p>
    <w:p w:rsidR="00F968E2" w:rsidRDefault="001212B6">
      <w:pPr>
        <w:pStyle w:val="Zkladntext1"/>
        <w:shd w:val="clear" w:color="auto" w:fill="auto"/>
        <w:spacing w:after="200" w:line="264" w:lineRule="auto"/>
        <w:jc w:val="both"/>
      </w:pPr>
      <w:r>
        <w:t>se sídlem v Praze 4, U Děkanky 1650/16, 140 00, IČO: 16141385, DIČ: 490717134, vedená pod č.j. 7534/1992 u Obvodního úřadu Praha 4 zastoupená Ing. Jaroslavem Melicharem, majitelem, číslo účtu</w:t>
      </w:r>
      <w:r>
        <w:rPr>
          <w:b/>
          <w:bCs/>
        </w:rPr>
        <w:t>.</w:t>
      </w:r>
    </w:p>
    <w:p w:rsidR="00F968E2" w:rsidRDefault="001212B6">
      <w:pPr>
        <w:pStyle w:val="Zkladntext1"/>
        <w:shd w:val="clear" w:color="auto" w:fill="auto"/>
        <w:spacing w:after="200"/>
      </w:pPr>
      <w:r>
        <w:t xml:space="preserve">(dále jen </w:t>
      </w:r>
      <w:r>
        <w:rPr>
          <w:b/>
          <w:bCs/>
        </w:rPr>
        <w:t>„poskytovatel")</w:t>
      </w:r>
    </w:p>
    <w:p w:rsidR="00F968E2" w:rsidRDefault="001212B6">
      <w:pPr>
        <w:pStyle w:val="Zkladntext1"/>
        <w:shd w:val="clear" w:color="auto" w:fill="auto"/>
        <w:spacing w:after="200" w:line="266" w:lineRule="auto"/>
        <w:jc w:val="both"/>
      </w:pPr>
      <w:r>
        <w:t xml:space="preserve">(klient a poskytovatel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F968E2" w:rsidRDefault="001212B6">
      <w:pPr>
        <w:pStyle w:val="Zkladntext1"/>
        <w:shd w:val="clear" w:color="auto" w:fill="auto"/>
        <w:spacing w:after="200"/>
        <w:jc w:val="both"/>
      </w:pPr>
      <w:r>
        <w:t>se níže uvedeného dne, měsíce a roku dohodli takto: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8" w:name="bookmark8"/>
      <w:bookmarkStart w:id="9" w:name="bookmark9"/>
      <w:r>
        <w:t>ÚVODNÍ USTANOVENÍ</w:t>
      </w:r>
      <w:bookmarkEnd w:id="8"/>
      <w:bookmarkEnd w:id="9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47"/>
        </w:tabs>
        <w:spacing w:after="100" w:line="266" w:lineRule="auto"/>
        <w:ind w:left="800" w:hanging="420"/>
        <w:jc w:val="both"/>
      </w:pPr>
      <w:r>
        <w:t xml:space="preserve">Klient, jakožto veřejný zadavatel, provedl v souladu se směrnicí zadavatele č. S-5/2022 výběrové řízení na veřejnou zakázku s názvem „Poskytování </w:t>
      </w:r>
      <w:r>
        <w:rPr>
          <w:lang w:val="en-US" w:eastAsia="en-US" w:bidi="en-US"/>
        </w:rPr>
        <w:t xml:space="preserve">IT </w:t>
      </w:r>
      <w:r>
        <w:t>služeb".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47"/>
        </w:tabs>
        <w:spacing w:after="200"/>
        <w:ind w:left="800" w:hanging="420"/>
        <w:jc w:val="both"/>
      </w:pPr>
      <w:r>
        <w:t xml:space="preserve">Nabídka poskytovatele byla vyhodnocena jako nejvýhodnější a na jejím základě smluvní strany uzavírají tuto smlouvu </w:t>
      </w:r>
      <w:proofErr w:type="gramStart"/>
      <w:r>
        <w:t>o .poskytování</w:t>
      </w:r>
      <w:proofErr w:type="gramEnd"/>
      <w:r>
        <w:t xml:space="preserve"> služeb podle ustanovení § 1746 odst. 2 zákona č. 89/2012 Sb., občanský zákoník, ve znění pozdějších předpisů (dále jen </w:t>
      </w:r>
      <w:r>
        <w:rPr>
          <w:b/>
          <w:bCs/>
        </w:rPr>
        <w:t>„smlouva").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10" w:name="bookmark10"/>
      <w:bookmarkStart w:id="11" w:name="bookmark11"/>
      <w:r>
        <w:t>PŘEDMĚT SMLOUVY</w:t>
      </w:r>
      <w:bookmarkEnd w:id="10"/>
      <w:bookmarkEnd w:id="11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7"/>
        </w:tabs>
        <w:spacing w:after="200"/>
        <w:ind w:left="800" w:hanging="420"/>
        <w:jc w:val="both"/>
      </w:pPr>
      <w:r>
        <w:t xml:space="preserve">Poskytovatel se zavazuje pravidelně poskytovat klientovi služby spočívající v pravidelných kontrolách </w:t>
      </w:r>
      <w:r>
        <w:rPr>
          <w:lang w:val="en-US" w:eastAsia="en-US" w:bidi="en-US"/>
        </w:rPr>
        <w:t xml:space="preserve">IT </w:t>
      </w:r>
      <w:r>
        <w:t xml:space="preserve">HW A SW na stanicích (Audit) a plnit další úkoly dle zadání klienta (dále jen </w:t>
      </w:r>
      <w:r>
        <w:rPr>
          <w:b/>
          <w:bCs/>
        </w:rPr>
        <w:t xml:space="preserve">„služby") </w:t>
      </w:r>
      <w:r>
        <w:t>a klient se zavazuje poskytovateli za řádně poskytnuté služby zaplatit odměnu, a to vše za podmínek stanovených touto smlouvou.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12" w:name="bookmark12"/>
      <w:bookmarkStart w:id="13" w:name="bookmark13"/>
      <w:r>
        <w:t>ROZSAH POSKYTOVÁNÍ SLUŽEB</w:t>
      </w:r>
      <w:bookmarkEnd w:id="12"/>
      <w:bookmarkEnd w:id="13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37"/>
        </w:tabs>
        <w:spacing w:after="200"/>
        <w:ind w:firstLine="360"/>
      </w:pPr>
      <w:r>
        <w:t>Poskytovatel se zavazuje klientovi poskytovat služby v rozsahu 20 hodin týdně.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14" w:name="bookmark14"/>
      <w:bookmarkStart w:id="15" w:name="bookmark15"/>
      <w:r>
        <w:t>PODMÍNKY POSKYTOVÁNÍ SLUŽEB</w:t>
      </w:r>
      <w:bookmarkEnd w:id="14"/>
      <w:bookmarkEnd w:id="15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62"/>
        </w:tabs>
        <w:spacing w:after="100" w:line="269" w:lineRule="auto"/>
        <w:ind w:left="800" w:hanging="420"/>
        <w:jc w:val="both"/>
      </w:pPr>
      <w:r>
        <w:t>Poskytovatel postupuje při poskytování služeb samostatně, je však povinen dbát pokynů klienta.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62"/>
        </w:tabs>
        <w:spacing w:after="100" w:line="266" w:lineRule="auto"/>
        <w:ind w:left="800" w:hanging="420"/>
        <w:jc w:val="both"/>
      </w:pPr>
      <w:r>
        <w:t>Poskytovatel je povinen upozornit klienta na zřejmě nesprávný pokyn, a to bez zbytečného odkladu, a s</w:t>
      </w:r>
      <w:r w:rsidR="007B5212">
        <w:t xml:space="preserve"> </w:t>
      </w:r>
      <w:r>
        <w:t>jeho plněním počkat až do doby, než klient potvrdí poskytovateli, že na jeho plnění trvá.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62"/>
        </w:tabs>
        <w:spacing w:after="100" w:line="269" w:lineRule="auto"/>
        <w:ind w:left="800" w:hanging="420"/>
        <w:jc w:val="both"/>
      </w:pPr>
      <w:r>
        <w:t>Klient se zavazuje poskytovat poskytovateli součinnost a zajistit veškeré podmínky pro poskytování služeb.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62"/>
        </w:tabs>
        <w:spacing w:after="200" w:line="259" w:lineRule="auto"/>
        <w:ind w:left="800" w:hanging="420"/>
        <w:jc w:val="both"/>
      </w:pPr>
      <w:r>
        <w:t>Je-li podstatou poskytování služeb na základě této smlouvy autorská činnost ve smyslu zákona č. 121/2000 Sb., o právu autorském, o právech souvisejících s právem autorským a o změně některých zákonů (autorský zákon), příp. je-li výsledkem činnosti poskytovatele autorské dílo, poskytuje poskytovatel klientovi souhlas s postoupením práva výkonu autorových majetkových práv k dílu třetí osobě. Odměna je již součástí odměny dle čl. 5 této smlouvy.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jc w:val="both"/>
      </w:pPr>
      <w:bookmarkStart w:id="16" w:name="bookmark16"/>
      <w:bookmarkStart w:id="17" w:name="bookmark17"/>
      <w:r>
        <w:t>ODMĚNA</w:t>
      </w:r>
      <w:bookmarkEnd w:id="16"/>
      <w:bookmarkEnd w:id="17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9"/>
        </w:tabs>
        <w:spacing w:line="269" w:lineRule="auto"/>
        <w:ind w:left="780" w:hanging="400"/>
        <w:jc w:val="both"/>
      </w:pPr>
      <w:r>
        <w:t xml:space="preserve">Klient se zavazuje zaplatit poskytovateli měsíčně odměnu za skutečně odpracované hodiny ve výši 320 Kč bez DPH za hodinu práce v maximálním rozsahu sjednaném v bodě 3.1 (dále jen </w:t>
      </w:r>
      <w:r>
        <w:rPr>
          <w:b/>
          <w:bCs/>
        </w:rPr>
        <w:t>„odměna").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9"/>
        </w:tabs>
        <w:spacing w:after="0"/>
        <w:ind w:left="780" w:hanging="400"/>
        <w:jc w:val="both"/>
      </w:pPr>
      <w:r>
        <w:t>Daň z přidané hodnoty bude účtována vždy ve výši určené podle právních předpisů účinných ke dni uskutečnění zdanitelného plnění.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39"/>
        </w:tabs>
        <w:ind w:firstLine="360"/>
        <w:jc w:val="both"/>
      </w:pPr>
      <w:r>
        <w:lastRenderedPageBreak/>
        <w:t>Odměna bude hrazena na základě faktury vystavené poskytovatelem.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9"/>
        </w:tabs>
        <w:ind w:left="780" w:hanging="400"/>
        <w:jc w:val="both"/>
      </w:pPr>
      <w:r>
        <w:t>Splatnost faktury je 15 (slovy: patnáct) dní ode dne doručení faktury klientovi, nejdříve však 15. den následujícího měsíce, za který je odměna placena.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39"/>
        </w:tabs>
        <w:spacing w:after="240"/>
        <w:ind w:firstLine="360"/>
      </w:pPr>
      <w:r>
        <w:t>Poskytovatel má právo doručit fakturu i prostřednictvím e-mailové zprávy.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</w:pPr>
      <w:bookmarkStart w:id="18" w:name="bookmark18"/>
      <w:bookmarkStart w:id="19" w:name="bookmark19"/>
      <w:r>
        <w:t>ZADÁVÁNÍ POKYNŮ POSKYTOVATELI</w:t>
      </w:r>
      <w:bookmarkEnd w:id="18"/>
      <w:bookmarkEnd w:id="19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34"/>
        </w:tabs>
        <w:spacing w:after="240"/>
        <w:ind w:firstLine="360"/>
      </w:pPr>
      <w:r>
        <w:t>Klient bude zadávat poskytovateli pokyny e-mailem, telefonicky nebo osobně v sídle klienta.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</w:pPr>
      <w:bookmarkStart w:id="20" w:name="bookmark20"/>
      <w:bookmarkStart w:id="21" w:name="bookmark21"/>
      <w:r>
        <w:t>TRVÁNÍ A UKONČENÍ SMLOUVY</w:t>
      </w:r>
      <w:bookmarkEnd w:id="20"/>
      <w:bookmarkEnd w:id="21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34"/>
        </w:tabs>
        <w:ind w:firstLine="360"/>
      </w:pPr>
      <w:r>
        <w:t>Tato smlouva je uzavřena na dobu určitou a to 19 měsíců od podpisu smlouvy.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ind w:left="780" w:hanging="400"/>
        <w:jc w:val="both"/>
      </w:pPr>
      <w:r>
        <w:t>Kterákoli smluvní strana má právo smlouvu vypovědět písemnou výpovědí s výpovědní lhůtou dva (2) měsíce, která počíná běžet okamžikem doručení výpovědi druhé smluvní straně.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spacing w:after="240"/>
        <w:ind w:left="780" w:hanging="400"/>
        <w:jc w:val="both"/>
      </w:pPr>
      <w:r>
        <w:t>Klient má právo odstoupit od smlouvy v případě, že se poskytovatel dostane do prodlení s poskytnutím služby delším než 20 dnů.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</w:pPr>
      <w:bookmarkStart w:id="22" w:name="bookmark22"/>
      <w:bookmarkStart w:id="23" w:name="bookmark23"/>
      <w:r>
        <w:t>ODPOVĚDNOST ZA ŠKODU</w:t>
      </w:r>
      <w:bookmarkEnd w:id="22"/>
      <w:bookmarkEnd w:id="23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spacing w:after="240"/>
        <w:ind w:left="780" w:hanging="400"/>
        <w:jc w:val="both"/>
      </w:pPr>
      <w:r>
        <w:t>Poskytovatel plně odpovídá za škodu způsobenou klientovi jakýmkoli porušením povinnosti poskytovatele uvedeným v této smlouvě.</w:t>
      </w:r>
    </w:p>
    <w:p w:rsidR="00F968E2" w:rsidRDefault="001212B6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</w:pPr>
      <w:bookmarkStart w:id="24" w:name="bookmark24"/>
      <w:bookmarkStart w:id="25" w:name="bookmark25"/>
      <w:r>
        <w:t>ZÁVĚREČNÁ USTANOVENÍ</w:t>
      </w:r>
      <w:bookmarkEnd w:id="24"/>
      <w:bookmarkEnd w:id="25"/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spacing w:line="259" w:lineRule="auto"/>
        <w:ind w:left="780" w:hanging="400"/>
        <w:jc w:val="both"/>
      </w:pPr>
      <w:r>
        <w:t>Tato smlouva nabývá platnosti dnem jejího uzavření a účinnosti nejdříve dnem uveřejnění prostřednictvím registru smluv v souladu s ustanovením § 6 zákona č. 340/2015 Sb., zákon o zvláštních podmínkách účinnosti některých smluv, uveřejňování těchto smluv a o registru smluv.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9"/>
        </w:tabs>
        <w:spacing w:line="259" w:lineRule="auto"/>
        <w:ind w:left="780" w:hanging="400"/>
        <w:jc w:val="both"/>
      </w:pPr>
      <w:r>
        <w:t>Poskytovatel prohlašuje, že tato smlouva neobsahuje obchodní tajemství a uděluje tímto souhlas klientovi k uveřejnění smlouvy a všech podkladů, údajů a informací uvedených v této smlouvě a těch, k jejichž uveřejnění vyplývá pro klienta povinnost dle právních předpisů. Poskytovatel bere na vědomí, že se podpisem této smlouvy stává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 nebo z veřejné finanční podpory.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9"/>
        </w:tabs>
        <w:ind w:left="780" w:hanging="400"/>
        <w:jc w:val="both"/>
      </w:pPr>
      <w:r>
        <w:t>Tato smlouva a všechny právní vztahy z ní vyplývající se řídí právním řádem České republiky a vnitřními předpisy zadavatele. Ujednání v této smlouvě mají přednost před úpravou obsaženou v zákoně, ledaže je ujednání v rozporu s kogentním ustanovením zákona.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39"/>
        </w:tabs>
        <w:ind w:firstLine="360"/>
      </w:pPr>
      <w:r>
        <w:t>Tuto smlouvu je možné měnit nebo doplňovat pouze písemně.</w:t>
      </w:r>
    </w:p>
    <w:p w:rsidR="00F968E2" w:rsidRDefault="001212B6">
      <w:pPr>
        <w:pStyle w:val="Zkladntext1"/>
        <w:numPr>
          <w:ilvl w:val="1"/>
          <w:numId w:val="1"/>
        </w:numPr>
        <w:shd w:val="clear" w:color="auto" w:fill="auto"/>
        <w:tabs>
          <w:tab w:val="left" w:pos="859"/>
        </w:tabs>
        <w:spacing w:line="252" w:lineRule="auto"/>
        <w:ind w:left="780" w:hanging="400"/>
        <w:jc w:val="both"/>
        <w:sectPr w:rsidR="00F968E2">
          <w:pgSz w:w="11900" w:h="16840"/>
          <w:pgMar w:top="1326" w:right="1294" w:bottom="1001" w:left="1438" w:header="0" w:footer="3" w:gutter="0"/>
          <w:cols w:space="720"/>
          <w:noEndnote/>
          <w:docGrid w:linePitch="360"/>
        </w:sectPr>
      </w:pPr>
      <w:r>
        <w:t>Tato smlouva je vyhotovena ve 2 (slovy: dvou) stejnopisech. Každá smluvní strana obdrží 1 (slovy: jedno) vyhotovení.</w:t>
      </w:r>
    </w:p>
    <w:p w:rsidR="00F968E2" w:rsidRDefault="001212B6">
      <w:pPr>
        <w:pStyle w:val="Zkladntext1"/>
        <w:framePr w:w="8549" w:h="576" w:wrap="none" w:hAnchor="page" w:x="1710" w:y="1"/>
        <w:shd w:val="clear" w:color="auto" w:fill="auto"/>
        <w:spacing w:after="0"/>
        <w:ind w:left="420" w:hanging="420"/>
      </w:pPr>
      <w:r>
        <w:rPr>
          <w:lang w:val="en-US" w:eastAsia="en-US" w:bidi="en-US"/>
        </w:rPr>
        <w:lastRenderedPageBreak/>
        <w:t xml:space="preserve">9.6. </w:t>
      </w:r>
      <w:r>
        <w:t>Smluvní strany potvrzují, že si smlouvu přečetly, jejímu obsahu porozuměly, ten odpoví jejich svobodné a vážné vůli, na důkaz čehož k ní připojují své podpisy.</w:t>
      </w:r>
    </w:p>
    <w:p w:rsidR="00F968E2" w:rsidRDefault="00F968E2">
      <w:pPr>
        <w:pStyle w:val="Nadpis20"/>
        <w:keepNext/>
        <w:keepLines/>
        <w:framePr w:w="2606" w:h="648" w:wrap="none" w:hAnchor="page" w:x="1451" w:y="692"/>
        <w:shd w:val="clear" w:color="auto" w:fill="auto"/>
      </w:pPr>
    </w:p>
    <w:p w:rsidR="00F968E2" w:rsidRDefault="001212B6">
      <w:pPr>
        <w:pStyle w:val="Zkladntext1"/>
        <w:framePr w:w="2606" w:h="648" w:wrap="none" w:hAnchor="page" w:x="1451" w:y="692"/>
        <w:shd w:val="clear" w:color="auto" w:fill="auto"/>
        <w:tabs>
          <w:tab w:val="left" w:leader="underscore" w:pos="2530"/>
        </w:tabs>
        <w:spacing w:after="0" w:line="240" w:lineRule="auto"/>
      </w:pPr>
      <w:r>
        <w:t>V Praze dne</w:t>
      </w:r>
      <w:r>
        <w:tab/>
      </w:r>
    </w:p>
    <w:p w:rsidR="00F968E2" w:rsidRDefault="001212B6">
      <w:pPr>
        <w:pStyle w:val="Zkladntext1"/>
        <w:framePr w:w="624" w:h="283" w:wrap="none" w:hAnchor="page" w:x="3294" w:y="3438"/>
        <w:shd w:val="clear" w:color="auto" w:fill="auto"/>
        <w:spacing w:after="0" w:line="240" w:lineRule="auto"/>
      </w:pPr>
      <w:r>
        <w:t>ředitel</w:t>
      </w:r>
    </w:p>
    <w:p w:rsidR="00F968E2" w:rsidRDefault="001212B6">
      <w:pPr>
        <w:pStyle w:val="Nadpis10"/>
        <w:keepNext/>
        <w:keepLines/>
        <w:framePr w:w="485" w:h="590" w:wrap="none" w:hAnchor="page" w:x="7451" w:y="731"/>
        <w:shd w:val="clear" w:color="auto" w:fill="auto"/>
      </w:pPr>
      <w:bookmarkStart w:id="26" w:name="bookmark28"/>
      <w:bookmarkStart w:id="27" w:name="bookmark29"/>
      <w:r>
        <w:rPr>
          <w:vertAlign w:val="subscript"/>
        </w:rPr>
        <w:t>dne</w:t>
      </w:r>
      <w:bookmarkEnd w:id="26"/>
      <w:bookmarkEnd w:id="27"/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  <w:bookmarkStart w:id="28" w:name="_GoBack"/>
      <w:bookmarkEnd w:id="28"/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line="360" w:lineRule="exact"/>
      </w:pPr>
    </w:p>
    <w:p w:rsidR="00F968E2" w:rsidRDefault="00F968E2">
      <w:pPr>
        <w:spacing w:after="479" w:line="1" w:lineRule="exact"/>
      </w:pPr>
    </w:p>
    <w:p w:rsidR="00F968E2" w:rsidRDefault="00F968E2">
      <w:pPr>
        <w:spacing w:line="1" w:lineRule="exact"/>
      </w:pPr>
    </w:p>
    <w:sectPr w:rsidR="00F968E2">
      <w:pgSz w:w="11900" w:h="16840"/>
      <w:pgMar w:top="1390" w:right="668" w:bottom="1390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1B4" w:rsidRDefault="006501B4">
      <w:r>
        <w:separator/>
      </w:r>
    </w:p>
  </w:endnote>
  <w:endnote w:type="continuationSeparator" w:id="0">
    <w:p w:rsidR="006501B4" w:rsidRDefault="0065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1B4" w:rsidRDefault="006501B4"/>
  </w:footnote>
  <w:footnote w:type="continuationSeparator" w:id="0">
    <w:p w:rsidR="006501B4" w:rsidRDefault="00650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11163"/>
    <w:multiLevelType w:val="multilevel"/>
    <w:tmpl w:val="74B0015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E2"/>
    <w:rsid w:val="001212B6"/>
    <w:rsid w:val="004970F3"/>
    <w:rsid w:val="006501B4"/>
    <w:rsid w:val="007B1074"/>
    <w:rsid w:val="007B5212"/>
    <w:rsid w:val="007C3EE5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D45C"/>
  <w15:docId w15:val="{FFBC4D5E-32DE-416F-8F99-0D2BCAF2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7A6C6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77A6C6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62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ind w:left="1220"/>
      <w:outlineLvl w:val="1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4</cp:revision>
  <dcterms:created xsi:type="dcterms:W3CDTF">2023-04-11T12:03:00Z</dcterms:created>
  <dcterms:modified xsi:type="dcterms:W3CDTF">2023-04-11T13:35:00Z</dcterms:modified>
</cp:coreProperties>
</file>